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0B3EAA" w:rsidRDefault="000C1F48" w:rsidP="00B86327">
      <w:pPr>
        <w:jc w:val="center"/>
        <w:rPr>
          <w:b/>
          <w:iCs/>
          <w:color w:val="000000"/>
          <w:sz w:val="30"/>
          <w:szCs w:val="30"/>
        </w:rPr>
      </w:pPr>
      <w:r w:rsidRPr="000B3EAA">
        <w:rPr>
          <w:b/>
          <w:iCs/>
          <w:color w:val="000000"/>
          <w:sz w:val="30"/>
          <w:szCs w:val="30"/>
        </w:rPr>
        <w:t>EDITAL</w:t>
      </w:r>
    </w:p>
    <w:p w:rsidR="00A65894" w:rsidRPr="00FB3F84" w:rsidRDefault="00A65894" w:rsidP="00A65894">
      <w:pPr>
        <w:jc w:val="center"/>
        <w:rPr>
          <w:b/>
          <w:iCs/>
          <w:sz w:val="24"/>
          <w:szCs w:val="24"/>
        </w:rPr>
      </w:pPr>
      <w:r w:rsidRPr="0072034E">
        <w:rPr>
          <w:b/>
          <w:iCs/>
          <w:color w:val="000000"/>
          <w:sz w:val="24"/>
          <w:szCs w:val="24"/>
        </w:rPr>
        <w:t xml:space="preserve">PREGÃO PRESENCIAL </w:t>
      </w:r>
      <w:r w:rsidRPr="00FB3F84">
        <w:rPr>
          <w:b/>
          <w:iCs/>
          <w:sz w:val="24"/>
          <w:szCs w:val="24"/>
        </w:rPr>
        <w:t xml:space="preserve">nº </w:t>
      </w:r>
      <w:r w:rsidR="00FB3F84" w:rsidRPr="00FB3F84">
        <w:rPr>
          <w:b/>
          <w:iCs/>
          <w:sz w:val="24"/>
          <w:szCs w:val="24"/>
        </w:rPr>
        <w:t>002/2018</w:t>
      </w:r>
      <w:r w:rsidRPr="00FB3F84">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A65894" w:rsidRPr="000B3EAA">
        <w:rPr>
          <w:i w:val="0"/>
          <w:color w:val="000000"/>
          <w:szCs w:val="24"/>
        </w:rPr>
        <w:t>através d</w:t>
      </w:r>
      <w:r w:rsidR="00A65894">
        <w:rPr>
          <w:i w:val="0"/>
          <w:color w:val="000000"/>
          <w:szCs w:val="24"/>
        </w:rPr>
        <w:t>e</w:t>
      </w:r>
      <w:r w:rsidR="005B1E72">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A65894" w:rsidRPr="003B09A1">
        <w:rPr>
          <w:b/>
          <w:i w:val="0"/>
        </w:rPr>
        <w:t>030/2017, de 06 de janeiro de 2017</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w:t>
      </w:r>
      <w:r w:rsidR="005B1E72">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5A6241" w:rsidRPr="00E70A76">
        <w:rPr>
          <w:i w:val="0"/>
          <w:szCs w:val="24"/>
        </w:rPr>
        <w:t xml:space="preserve">9:00h (nove horas) do dia </w:t>
      </w:r>
      <w:r w:rsidR="00E70A76" w:rsidRPr="00E70A76">
        <w:rPr>
          <w:i w:val="0"/>
          <w:szCs w:val="24"/>
        </w:rPr>
        <w:t>19</w:t>
      </w:r>
      <w:r w:rsidR="005A6241" w:rsidRPr="00E70A76">
        <w:rPr>
          <w:i w:val="0"/>
          <w:szCs w:val="24"/>
        </w:rPr>
        <w:t xml:space="preserve"> (</w:t>
      </w:r>
      <w:r w:rsidR="00E70A76" w:rsidRPr="00E70A76">
        <w:rPr>
          <w:i w:val="0"/>
          <w:szCs w:val="24"/>
        </w:rPr>
        <w:t>dezenove</w:t>
      </w:r>
      <w:r w:rsidR="005A6241" w:rsidRPr="00E70A76">
        <w:rPr>
          <w:i w:val="0"/>
          <w:szCs w:val="24"/>
        </w:rPr>
        <w:t xml:space="preserve">) de janeiro de 2018 (três de janeiro de dois mil e </w:t>
      </w:r>
      <w:r w:rsidR="005A6241" w:rsidRPr="008A3B04">
        <w:rPr>
          <w:i w:val="0"/>
          <w:szCs w:val="24"/>
        </w:rPr>
        <w:t>dezoito),</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3B09A1" w:rsidRPr="003B09A1">
        <w:rPr>
          <w:iCs/>
          <w:color w:val="000000"/>
          <w:sz w:val="24"/>
          <w:szCs w:val="24"/>
        </w:rPr>
        <w:t>aquisição de extintores de incêndio e material de sinalização, bem como manutenção para extintor ABC</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8B66BD" w:rsidRDefault="00532505" w:rsidP="00532505">
      <w:pPr>
        <w:numPr>
          <w:ilvl w:val="0"/>
          <w:numId w:val="18"/>
        </w:numPr>
        <w:ind w:left="720"/>
        <w:jc w:val="both"/>
        <w:rPr>
          <w:iCs/>
          <w:sz w:val="24"/>
          <w:szCs w:val="24"/>
        </w:rPr>
      </w:pPr>
      <w:r w:rsidRPr="008B66BD">
        <w:rPr>
          <w:sz w:val="24"/>
          <w:szCs w:val="24"/>
        </w:rPr>
        <w:t>Fundo Municipal de Assistência Social</w:t>
      </w:r>
    </w:p>
    <w:p w:rsidR="00532505" w:rsidRPr="009A40BA" w:rsidRDefault="00532505" w:rsidP="00532505">
      <w:pPr>
        <w:numPr>
          <w:ilvl w:val="0"/>
          <w:numId w:val="18"/>
        </w:numPr>
        <w:ind w:left="720"/>
        <w:jc w:val="both"/>
        <w:rPr>
          <w:iCs/>
          <w:sz w:val="24"/>
          <w:szCs w:val="24"/>
        </w:rPr>
      </w:pPr>
      <w:r w:rsidRPr="009A40BA">
        <w:rPr>
          <w:iCs/>
          <w:sz w:val="24"/>
          <w:szCs w:val="24"/>
        </w:rPr>
        <w:t>Superintendência Municipal de Trânsito e Transporte</w:t>
      </w:r>
    </w:p>
    <w:p w:rsidR="00CC2246" w:rsidRPr="009A40BA" w:rsidRDefault="00CC2246" w:rsidP="009927C4">
      <w:pPr>
        <w:ind w:left="502"/>
        <w:jc w:val="both"/>
        <w:rPr>
          <w:iCs/>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03FD6" w:rsidRPr="0072034E" w:rsidRDefault="00003FD6" w:rsidP="00003FD6">
      <w:pPr>
        <w:pStyle w:val="Default"/>
        <w:jc w:val="both"/>
      </w:pPr>
      <w:r w:rsidRPr="008E555D">
        <w:rPr>
          <w:b/>
        </w:rPr>
        <w:lastRenderedPageBreak/>
        <w:t>3.2 –</w:t>
      </w:r>
      <w:r w:rsidRPr="000B3EAA">
        <w:rPr>
          <w:b/>
        </w:rPr>
        <w:t>PARTICIPANTES:</w:t>
      </w:r>
      <w:r w:rsidRPr="000B3EAA">
        <w:t xml:space="preserve"> Os Órgãos Participantes são: </w:t>
      </w:r>
      <w:r w:rsidRPr="0072034E">
        <w:t xml:space="preserve">o </w:t>
      </w:r>
      <w:r w:rsidRPr="0072034E">
        <w:rPr>
          <w:b/>
        </w:rPr>
        <w:t>Fundo Municipal de Assistência Social</w:t>
      </w:r>
      <w:r w:rsidRPr="0072034E">
        <w:t xml:space="preserve">, inscrito no CNPJ 14.745.480/0001-24 e a </w:t>
      </w:r>
      <w:r w:rsidRPr="00DB2E1A">
        <w:rPr>
          <w:b/>
        </w:rPr>
        <w:t>Superintendência Municipal de Trânsito e Transporte</w:t>
      </w:r>
      <w:r w:rsidRPr="0072034E">
        <w:t>, inscrita no CPJ 07.734.057/0001-63.</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 xml:space="preserve">presentar somente a declaração, </w:t>
      </w:r>
      <w:r w:rsidRPr="00AB772C">
        <w:rPr>
          <w:sz w:val="24"/>
          <w:szCs w:val="24"/>
        </w:rPr>
        <w:t>terá a mesma submetida à análise e diligenciamento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lastRenderedPageBreak/>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E75FD7">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3B09A1" w:rsidP="00FE40D8">
      <w:pPr>
        <w:jc w:val="both"/>
        <w:rPr>
          <w:iCs/>
          <w:color w:val="000000"/>
          <w:sz w:val="24"/>
          <w:szCs w:val="24"/>
        </w:rPr>
      </w:pPr>
    </w:p>
    <w:p w:rsidR="003B09A1" w:rsidRPr="000B3EAA" w:rsidRDefault="003B09A1" w:rsidP="00FE40D8">
      <w:pPr>
        <w:jc w:val="both"/>
        <w:rPr>
          <w:iCs/>
          <w:color w:val="000000"/>
          <w:sz w:val="24"/>
          <w:szCs w:val="24"/>
        </w:rPr>
      </w:pPr>
    </w:p>
    <w:p w:rsidR="000E07E3" w:rsidRPr="000B3EAA" w:rsidRDefault="00D47A72"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5E5F7D" w:rsidRDefault="005E5F7D" w:rsidP="00FA4368">
                  <w:pPr>
                    <w:jc w:val="center"/>
                    <w:rPr>
                      <w:b/>
                      <w:color w:val="000000"/>
                    </w:rPr>
                  </w:pPr>
                  <w:r w:rsidRPr="00C709E4">
                    <w:rPr>
                      <w:b/>
                      <w:color w:val="000000"/>
                    </w:rPr>
                    <w:t xml:space="preserve">PREGÃO </w:t>
                  </w:r>
                  <w:r>
                    <w:rPr>
                      <w:b/>
                      <w:color w:val="000000"/>
                    </w:rPr>
                    <w:t>PRESENCIAL</w:t>
                  </w:r>
                </w:p>
                <w:p w:rsidR="005E5F7D" w:rsidRPr="00224524" w:rsidRDefault="005E5F7D" w:rsidP="00224524">
                  <w:pPr>
                    <w:jc w:val="center"/>
                    <w:rPr>
                      <w:b/>
                      <w:color w:val="000000"/>
                    </w:rPr>
                  </w:pPr>
                  <w:r w:rsidRPr="00EB0594">
                    <w:rPr>
                      <w:b/>
                      <w:color w:val="000000"/>
                    </w:rPr>
                    <w:t xml:space="preserve">Nº </w:t>
                  </w:r>
                  <w:r>
                    <w:rPr>
                      <w:b/>
                      <w:color w:val="000000"/>
                    </w:rPr>
                    <w:t>002</w:t>
                  </w:r>
                  <w:r w:rsidRPr="00EB0594">
                    <w:rPr>
                      <w:b/>
                      <w:color w:val="000000"/>
                    </w:rPr>
                    <w:t>/20</w:t>
                  </w:r>
                  <w:r>
                    <w:rPr>
                      <w:b/>
                      <w:color w:val="000000"/>
                    </w:rPr>
                    <w:t>18</w:t>
                  </w:r>
                  <w:r w:rsidRPr="00EB0594">
                    <w:rPr>
                      <w:b/>
                      <w:color w:val="000000"/>
                    </w:rPr>
                    <w:t>-SRP</w:t>
                  </w:r>
                </w:p>
                <w:p w:rsidR="005E5F7D" w:rsidRPr="00C709E4" w:rsidRDefault="005E5F7D" w:rsidP="0093620E">
                  <w:pPr>
                    <w:jc w:val="center"/>
                    <w:rPr>
                      <w:b/>
                      <w:color w:val="000000"/>
                    </w:rPr>
                  </w:pPr>
                </w:p>
                <w:p w:rsidR="005E5F7D" w:rsidRPr="00C709E4" w:rsidRDefault="005E5F7D" w:rsidP="0093620E">
                  <w:pPr>
                    <w:jc w:val="center"/>
                    <w:rPr>
                      <w:b/>
                      <w:color w:val="000000"/>
                    </w:rPr>
                  </w:pPr>
                  <w:r w:rsidRPr="00C709E4">
                    <w:rPr>
                      <w:b/>
                      <w:color w:val="000000"/>
                    </w:rPr>
                    <w:t>ENVELOPE 02</w:t>
                  </w:r>
                </w:p>
                <w:p w:rsidR="005E5F7D" w:rsidRPr="00C709E4" w:rsidRDefault="005E5F7D" w:rsidP="0093620E">
                  <w:pPr>
                    <w:jc w:val="center"/>
                    <w:rPr>
                      <w:b/>
                      <w:color w:val="000000"/>
                    </w:rPr>
                  </w:pPr>
                  <w:r w:rsidRPr="00C709E4">
                    <w:rPr>
                      <w:b/>
                      <w:color w:val="000000"/>
                    </w:rPr>
                    <w:t>HABILITAÇÃO</w:t>
                  </w:r>
                </w:p>
                <w:p w:rsidR="005E5F7D" w:rsidRPr="00C709E4" w:rsidRDefault="005E5F7D" w:rsidP="0093620E">
                  <w:pPr>
                    <w:jc w:val="center"/>
                    <w:rPr>
                      <w:b/>
                      <w:color w:val="000000"/>
                    </w:rPr>
                  </w:pPr>
                </w:p>
                <w:p w:rsidR="005E5F7D" w:rsidRPr="00C709E4" w:rsidRDefault="005E5F7D" w:rsidP="0093620E">
                  <w:pPr>
                    <w:jc w:val="center"/>
                    <w:rPr>
                      <w:color w:val="000000"/>
                    </w:rPr>
                  </w:pPr>
                  <w:r w:rsidRPr="00C709E4">
                    <w:rPr>
                      <w:b/>
                      <w:color w:val="000000"/>
                    </w:rPr>
                    <w:t xml:space="preserve">LICITANTE: </w:t>
                  </w:r>
                  <w:r w:rsidRPr="00C709E4">
                    <w:rPr>
                      <w:color w:val="000000"/>
                    </w:rPr>
                    <w:t>______________.</w:t>
                  </w:r>
                </w:p>
                <w:p w:rsidR="005E5F7D" w:rsidRPr="00C709E4" w:rsidRDefault="005E5F7D"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5E5F7D" w:rsidRDefault="005E5F7D" w:rsidP="00FA4368">
                  <w:pPr>
                    <w:jc w:val="center"/>
                    <w:rPr>
                      <w:b/>
                      <w:color w:val="000000"/>
                    </w:rPr>
                  </w:pPr>
                  <w:r w:rsidRPr="00C709E4">
                    <w:rPr>
                      <w:b/>
                      <w:color w:val="000000"/>
                    </w:rPr>
                    <w:t xml:space="preserve">PREGÃO </w:t>
                  </w:r>
                  <w:r>
                    <w:rPr>
                      <w:b/>
                      <w:color w:val="000000"/>
                    </w:rPr>
                    <w:t xml:space="preserve">PRESENCIAL </w:t>
                  </w:r>
                </w:p>
                <w:p w:rsidR="005E5F7D" w:rsidRPr="00224524" w:rsidRDefault="005E5F7D" w:rsidP="00224524">
                  <w:pPr>
                    <w:jc w:val="center"/>
                    <w:rPr>
                      <w:b/>
                      <w:color w:val="000000"/>
                    </w:rPr>
                  </w:pPr>
                  <w:r w:rsidRPr="00EB0594">
                    <w:rPr>
                      <w:b/>
                      <w:color w:val="000000"/>
                    </w:rPr>
                    <w:t xml:space="preserve">Nº </w:t>
                  </w:r>
                  <w:r>
                    <w:rPr>
                      <w:b/>
                      <w:color w:val="000000"/>
                    </w:rPr>
                    <w:t>002</w:t>
                  </w:r>
                  <w:r w:rsidRPr="00EB0594">
                    <w:rPr>
                      <w:b/>
                      <w:color w:val="000000"/>
                    </w:rPr>
                    <w:t>/20</w:t>
                  </w:r>
                  <w:r>
                    <w:rPr>
                      <w:b/>
                      <w:color w:val="000000"/>
                    </w:rPr>
                    <w:t>18</w:t>
                  </w:r>
                  <w:r w:rsidRPr="00EB0594">
                    <w:rPr>
                      <w:b/>
                      <w:color w:val="000000"/>
                    </w:rPr>
                    <w:t>-SRP</w:t>
                  </w:r>
                </w:p>
                <w:p w:rsidR="005E5F7D" w:rsidRPr="00C709E4" w:rsidRDefault="005E5F7D" w:rsidP="0052010E">
                  <w:pPr>
                    <w:jc w:val="center"/>
                    <w:rPr>
                      <w:b/>
                      <w:color w:val="000000"/>
                    </w:rPr>
                  </w:pPr>
                </w:p>
                <w:p w:rsidR="005E5F7D" w:rsidRPr="00C709E4" w:rsidRDefault="005E5F7D" w:rsidP="0052010E">
                  <w:pPr>
                    <w:jc w:val="center"/>
                    <w:rPr>
                      <w:b/>
                      <w:color w:val="000000"/>
                    </w:rPr>
                  </w:pPr>
                  <w:r>
                    <w:rPr>
                      <w:b/>
                      <w:color w:val="000000"/>
                    </w:rPr>
                    <w:t>ENVELOPE 01</w:t>
                  </w:r>
                </w:p>
                <w:p w:rsidR="005E5F7D" w:rsidRPr="00C709E4" w:rsidRDefault="005E5F7D" w:rsidP="0052010E">
                  <w:pPr>
                    <w:jc w:val="center"/>
                    <w:rPr>
                      <w:b/>
                      <w:color w:val="000000"/>
                    </w:rPr>
                  </w:pPr>
                  <w:r w:rsidRPr="00C709E4">
                    <w:rPr>
                      <w:b/>
                      <w:color w:val="000000"/>
                    </w:rPr>
                    <w:t>PROPOSTA</w:t>
                  </w:r>
                </w:p>
                <w:p w:rsidR="005E5F7D" w:rsidRPr="00C709E4" w:rsidRDefault="005E5F7D" w:rsidP="0052010E">
                  <w:pPr>
                    <w:jc w:val="center"/>
                    <w:rPr>
                      <w:b/>
                      <w:color w:val="000000"/>
                    </w:rPr>
                  </w:pPr>
                </w:p>
                <w:p w:rsidR="005E5F7D" w:rsidRPr="00C709E4" w:rsidRDefault="005E5F7D" w:rsidP="0052010E">
                  <w:pPr>
                    <w:jc w:val="center"/>
                    <w:rPr>
                      <w:color w:val="000000"/>
                    </w:rPr>
                  </w:pPr>
                  <w:r w:rsidRPr="00C709E4">
                    <w:rPr>
                      <w:b/>
                      <w:color w:val="000000"/>
                    </w:rPr>
                    <w:t xml:space="preserve">LICITANTE: </w:t>
                  </w:r>
                  <w:r w:rsidRPr="00C709E4">
                    <w:rPr>
                      <w:color w:val="000000"/>
                    </w:rPr>
                    <w:t>_________________.</w:t>
                  </w:r>
                </w:p>
                <w:p w:rsidR="005E5F7D" w:rsidRPr="0052010E" w:rsidRDefault="005E5F7D"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5E5F7D" w:rsidRDefault="005E5F7D" w:rsidP="00EE01C8">
                  <w:pPr>
                    <w:jc w:val="center"/>
                    <w:rPr>
                      <w:b/>
                      <w:color w:val="000000"/>
                    </w:rPr>
                  </w:pPr>
                  <w:r w:rsidRPr="00C709E4">
                    <w:rPr>
                      <w:b/>
                      <w:color w:val="000000"/>
                    </w:rPr>
                    <w:t xml:space="preserve">PREGÃO </w:t>
                  </w:r>
                  <w:r>
                    <w:rPr>
                      <w:b/>
                      <w:color w:val="000000"/>
                    </w:rPr>
                    <w:t xml:space="preserve">PRESENCIAL </w:t>
                  </w:r>
                </w:p>
                <w:p w:rsidR="005E5F7D" w:rsidRPr="00EB0594" w:rsidRDefault="005E5F7D" w:rsidP="00EE01C8">
                  <w:pPr>
                    <w:jc w:val="center"/>
                    <w:rPr>
                      <w:b/>
                      <w:color w:val="000000"/>
                    </w:rPr>
                  </w:pPr>
                  <w:r w:rsidRPr="00EB0594">
                    <w:rPr>
                      <w:b/>
                      <w:color w:val="000000"/>
                    </w:rPr>
                    <w:t xml:space="preserve">Nº </w:t>
                  </w:r>
                  <w:r>
                    <w:rPr>
                      <w:b/>
                      <w:color w:val="000000"/>
                    </w:rPr>
                    <w:t>002</w:t>
                  </w:r>
                  <w:r w:rsidRPr="00EB0594">
                    <w:rPr>
                      <w:b/>
                      <w:color w:val="000000"/>
                    </w:rPr>
                    <w:t>/20</w:t>
                  </w:r>
                  <w:r>
                    <w:rPr>
                      <w:b/>
                      <w:color w:val="000000"/>
                    </w:rPr>
                    <w:t>18</w:t>
                  </w:r>
                  <w:r w:rsidRPr="00EB0594">
                    <w:rPr>
                      <w:b/>
                      <w:color w:val="000000"/>
                    </w:rPr>
                    <w:t>-SRP</w:t>
                  </w:r>
                </w:p>
                <w:p w:rsidR="005E5F7D" w:rsidRPr="00C709E4" w:rsidRDefault="005E5F7D" w:rsidP="00EE01C8">
                  <w:pPr>
                    <w:jc w:val="center"/>
                    <w:rPr>
                      <w:b/>
                      <w:color w:val="000000"/>
                    </w:rPr>
                  </w:pPr>
                </w:p>
                <w:p w:rsidR="005E5F7D" w:rsidRPr="00C709E4" w:rsidRDefault="005E5F7D" w:rsidP="00EE01C8">
                  <w:pPr>
                    <w:jc w:val="center"/>
                    <w:rPr>
                      <w:b/>
                      <w:color w:val="000000"/>
                    </w:rPr>
                  </w:pPr>
                  <w:r w:rsidRPr="00C709E4">
                    <w:rPr>
                      <w:b/>
                      <w:color w:val="000000"/>
                    </w:rPr>
                    <w:t>CREDENCIAL</w:t>
                  </w:r>
                </w:p>
                <w:p w:rsidR="005E5F7D" w:rsidRPr="00C709E4" w:rsidRDefault="005E5F7D" w:rsidP="00EE01C8">
                  <w:pPr>
                    <w:jc w:val="center"/>
                    <w:rPr>
                      <w:b/>
                      <w:color w:val="000000"/>
                    </w:rPr>
                  </w:pPr>
                </w:p>
                <w:p w:rsidR="005E5F7D" w:rsidRPr="00C709E4" w:rsidRDefault="005E5F7D" w:rsidP="00EE01C8">
                  <w:pPr>
                    <w:jc w:val="center"/>
                    <w:rPr>
                      <w:b/>
                      <w:color w:val="000000"/>
                    </w:rPr>
                  </w:pPr>
                </w:p>
                <w:p w:rsidR="005E5F7D" w:rsidRPr="00EE01C8" w:rsidRDefault="005E5F7D" w:rsidP="00EE01C8">
                  <w:pPr>
                    <w:jc w:val="center"/>
                    <w:rPr>
                      <w:color w:val="FF0000"/>
                    </w:rPr>
                  </w:pPr>
                  <w:r w:rsidRPr="00C709E4">
                    <w:rPr>
                      <w:b/>
                      <w:color w:val="000000"/>
                    </w:rPr>
                    <w:t xml:space="preserve">LICITANTE: </w:t>
                  </w:r>
                  <w:r w:rsidRPr="00C709E4">
                    <w:rPr>
                      <w:color w:val="000000"/>
                    </w:rPr>
                    <w:t>_______________.</w:t>
                  </w:r>
                </w:p>
                <w:p w:rsidR="005E5F7D" w:rsidRDefault="005E5F7D" w:rsidP="00EE01C8">
                  <w:pPr>
                    <w:jc w:val="center"/>
                    <w:rPr>
                      <w:b/>
                    </w:rPr>
                  </w:pPr>
                </w:p>
                <w:p w:rsidR="005E5F7D" w:rsidRDefault="005E5F7D" w:rsidP="00EE01C8"/>
                <w:p w:rsidR="005E5F7D" w:rsidRDefault="005E5F7D"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3B09A1" w:rsidRDefault="003B09A1" w:rsidP="00E173FE">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 xml:space="preserve">prazo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C72241" w:rsidRDefault="00C72241" w:rsidP="008E555D">
      <w:pPr>
        <w:ind w:left="284"/>
        <w:jc w:val="both"/>
        <w:rPr>
          <w:b/>
          <w:color w:val="000000"/>
          <w:sz w:val="24"/>
          <w:szCs w:val="24"/>
        </w:rPr>
      </w:pP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 xml:space="preserve"> –</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apresentadas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lastRenderedPageBreak/>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sidR="00EA6724">
        <w:rPr>
          <w:color w:val="000000"/>
          <w:sz w:val="24"/>
          <w:szCs w:val="24"/>
        </w:rPr>
        <w:t>A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lastRenderedPageBreak/>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lastRenderedPageBreak/>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lastRenderedPageBreak/>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Nos termos do Decreto Municipal nº 105, de 12 de dezembro de 20</w:t>
      </w:r>
      <w:bookmarkStart w:id="0" w:name="_GoBack"/>
      <w:bookmarkEnd w:id="0"/>
      <w:r>
        <w:rPr>
          <w:sz w:val="24"/>
          <w:szCs w:val="24"/>
        </w:rPr>
        <w:t xml:space="preserve">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Pr>
          <w:b/>
          <w:sz w:val="24"/>
          <w:szCs w:val="24"/>
        </w:rPr>
        <w:t xml:space="preserve"> </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b/>
          <w:sz w:val="24"/>
          <w:szCs w:val="24"/>
        </w:rPr>
        <w:t xml:space="preserve"> </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EA6724" w:rsidRPr="000B3EAA">
        <w:rPr>
          <w:color w:val="000000"/>
          <w:sz w:val="24"/>
          <w:szCs w:val="24"/>
        </w:rPr>
        <w:t>sequencia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lastRenderedPageBreak/>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lastRenderedPageBreak/>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B3EAA" w:rsidRDefault="00EA6724" w:rsidP="00E17050">
      <w:pPr>
        <w:jc w:val="both"/>
        <w:rPr>
          <w:b/>
          <w:bCs/>
          <w:iCs/>
          <w:color w:val="000000"/>
          <w:sz w:val="24"/>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 xml:space="preserve">poderá 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lastRenderedPageBreak/>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lastRenderedPageBreak/>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lastRenderedPageBreak/>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0271A8">
        <w:rPr>
          <w:iCs/>
          <w:sz w:val="24"/>
          <w:szCs w:val="24"/>
        </w:rPr>
        <w:t>acontecer</w:t>
      </w:r>
      <w:r w:rsidR="009201FB" w:rsidRPr="000271A8">
        <w:rPr>
          <w:iCs/>
          <w:sz w:val="24"/>
          <w:szCs w:val="24"/>
        </w:rPr>
        <w:t>ão</w:t>
      </w:r>
      <w:r w:rsidR="00DC433F" w:rsidRPr="000271A8">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Rua Percilio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Rua Pedro Diniz Gonçalves, nº 600,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lastRenderedPageBreak/>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9344AB" w:rsidRPr="000B3EAA">
        <w:rPr>
          <w:color w:val="000000"/>
          <w:sz w:val="24"/>
          <w:szCs w:val="24"/>
        </w:rPr>
        <w:t xml:space="preserve">para os exercícios alcançados pelo </w:t>
      </w:r>
      <w:r w:rsidR="009344AB" w:rsidRPr="000B3EAA">
        <w:rPr>
          <w:color w:val="000000"/>
          <w:sz w:val="24"/>
          <w:szCs w:val="24"/>
        </w:rPr>
        <w:lastRenderedPageBreak/>
        <w:t>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377022" w:rsidRPr="00D528CA" w:rsidRDefault="00377022" w:rsidP="00377022">
      <w:pPr>
        <w:tabs>
          <w:tab w:val="left" w:pos="567"/>
          <w:tab w:val="left" w:pos="851"/>
        </w:tabs>
        <w:jc w:val="both"/>
        <w:rPr>
          <w:iCs/>
          <w:sz w:val="24"/>
          <w:szCs w:val="24"/>
        </w:rPr>
      </w:pPr>
      <w:r>
        <w:rPr>
          <w:iCs/>
          <w:sz w:val="24"/>
          <w:szCs w:val="24"/>
        </w:rPr>
        <w:t>III–</w:t>
      </w:r>
      <w:r w:rsidRPr="002C0927">
        <w:rPr>
          <w:iCs/>
          <w:sz w:val="24"/>
          <w:szCs w:val="24"/>
        </w:rPr>
        <w:t>Modelo de Procuração</w:t>
      </w:r>
      <w:r>
        <w:rPr>
          <w:iCs/>
          <w:sz w:val="24"/>
          <w:szCs w:val="24"/>
        </w:rPr>
        <w:t>;</w:t>
      </w:r>
    </w:p>
    <w:p w:rsidR="00971AB2" w:rsidRDefault="00971AB2" w:rsidP="00066266">
      <w:pPr>
        <w:jc w:val="both"/>
        <w:rPr>
          <w:iCs/>
          <w:color w:val="000000"/>
          <w:sz w:val="24"/>
          <w:szCs w:val="24"/>
        </w:rPr>
      </w:pPr>
      <w:r>
        <w:rPr>
          <w:iCs/>
          <w:color w:val="000000"/>
          <w:sz w:val="24"/>
          <w:szCs w:val="24"/>
        </w:rPr>
        <w:t>I</w:t>
      </w:r>
      <w:r w:rsidR="00377022">
        <w:rPr>
          <w:iCs/>
          <w:color w:val="000000"/>
          <w:sz w:val="24"/>
          <w:szCs w:val="24"/>
        </w:rPr>
        <w:t>V</w:t>
      </w:r>
      <w:r w:rsidR="00066266" w:rsidRPr="000B3EAA">
        <w:rPr>
          <w:iCs/>
          <w:color w:val="000000"/>
          <w:sz w:val="24"/>
          <w:szCs w:val="24"/>
        </w:rPr>
        <w:t xml:space="preserve"> – Modelo de Declaração de Cumprimento aos Requisitos de Habilitação</w:t>
      </w:r>
    </w:p>
    <w:p w:rsidR="00377022" w:rsidRPr="00D528CA" w:rsidRDefault="00377022" w:rsidP="00377022">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377022" w:rsidRPr="00BA2A7C" w:rsidRDefault="00377022" w:rsidP="00377022">
      <w:pPr>
        <w:tabs>
          <w:tab w:val="left" w:pos="567"/>
          <w:tab w:val="left" w:pos="851"/>
        </w:tabs>
        <w:jc w:val="both"/>
        <w:rPr>
          <w:iCs/>
          <w:sz w:val="24"/>
          <w:szCs w:val="24"/>
        </w:rPr>
      </w:pPr>
      <w:r>
        <w:rPr>
          <w:iCs/>
          <w:sz w:val="24"/>
          <w:szCs w:val="24"/>
        </w:rPr>
        <w:t xml:space="preserve">VII       </w:t>
      </w:r>
      <w:r w:rsidRPr="00BA2A7C">
        <w:rPr>
          <w:sz w:val="24"/>
          <w:szCs w:val="24"/>
        </w:rPr>
        <w:t>Model</w:t>
      </w:r>
      <w:r>
        <w:rPr>
          <w:sz w:val="24"/>
          <w:szCs w:val="24"/>
        </w:rPr>
        <w:t>o de Declaração de Condição de Me o</w:t>
      </w:r>
      <w:r w:rsidRPr="00BA2A7C">
        <w:rPr>
          <w:sz w:val="24"/>
          <w:szCs w:val="24"/>
        </w:rPr>
        <w:t>u Epp</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ab/>
      </w:r>
      <w:r w:rsidRPr="00D528CA">
        <w:rPr>
          <w:iCs/>
          <w:sz w:val="24"/>
          <w:szCs w:val="24"/>
        </w:rPr>
        <w:t>Minuta da Ata de Registro de Preços.</w:t>
      </w:r>
    </w:p>
    <w:p w:rsidR="00066266" w:rsidRPr="005B1E72" w:rsidRDefault="00066266" w:rsidP="00066266">
      <w:pPr>
        <w:jc w:val="both"/>
        <w:rPr>
          <w:iCs/>
          <w:color w:val="000000"/>
          <w:sz w:val="8"/>
          <w:szCs w:val="24"/>
        </w:rPr>
      </w:pPr>
    </w:p>
    <w:p w:rsidR="0062380F" w:rsidRPr="00634BE2"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34BE2">
        <w:rPr>
          <w:iCs/>
          <w:sz w:val="24"/>
          <w:szCs w:val="24"/>
        </w:rPr>
        <w:t xml:space="preserve">Itabaiana/SE, </w:t>
      </w:r>
      <w:r w:rsidR="00325C1F">
        <w:rPr>
          <w:iCs/>
          <w:sz w:val="24"/>
          <w:szCs w:val="24"/>
        </w:rPr>
        <w:t>05</w:t>
      </w:r>
      <w:r w:rsidR="0062380F" w:rsidRPr="00634BE2">
        <w:rPr>
          <w:iCs/>
          <w:sz w:val="24"/>
          <w:szCs w:val="24"/>
        </w:rPr>
        <w:t xml:space="preserve"> de </w:t>
      </w:r>
      <w:r w:rsidR="00634BE2" w:rsidRPr="00634BE2">
        <w:rPr>
          <w:iCs/>
          <w:sz w:val="24"/>
          <w:szCs w:val="24"/>
        </w:rPr>
        <w:t>janeirode 2018</w:t>
      </w:r>
      <w:r w:rsidR="0062380F" w:rsidRPr="00634BE2">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center"/>
        <w:rPr>
          <w:b/>
          <w:iCs/>
          <w:color w:val="000000"/>
          <w:sz w:val="24"/>
          <w:szCs w:val="24"/>
        </w:rPr>
      </w:pPr>
      <w:r>
        <w:rPr>
          <w:b/>
          <w:iCs/>
          <w:color w:val="000000"/>
          <w:sz w:val="24"/>
          <w:szCs w:val="24"/>
        </w:rPr>
        <w:t>Sabrina Munike dos Santos Souza</w:t>
      </w:r>
    </w:p>
    <w:p w:rsidR="006B266A" w:rsidRPr="000B3EAA" w:rsidRDefault="005B1E72"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A92563">
        <w:rPr>
          <w:color w:val="000000"/>
          <w:sz w:val="24"/>
          <w:szCs w:val="24"/>
        </w:rPr>
        <w:t xml:space="preserve"> 002/2018-SRP</w:t>
      </w:r>
    </w:p>
    <w:p w:rsidR="001C3506" w:rsidRPr="000B3EAA" w:rsidRDefault="001C3506" w:rsidP="001C3506">
      <w:pPr>
        <w:jc w:val="both"/>
        <w:rPr>
          <w:iCs/>
          <w:color w:val="000000"/>
          <w:sz w:val="24"/>
          <w:szCs w:val="24"/>
        </w:rPr>
      </w:pPr>
    </w:p>
    <w:p w:rsidR="001A7AE8" w:rsidRPr="008B66BD" w:rsidRDefault="001C3506" w:rsidP="001A7AE8">
      <w:pPr>
        <w:jc w:val="both"/>
        <w:rPr>
          <w:iCs/>
          <w:sz w:val="24"/>
          <w:szCs w:val="24"/>
        </w:rPr>
      </w:pPr>
      <w:r w:rsidRPr="000B3EAA">
        <w:rPr>
          <w:b/>
          <w:color w:val="000000"/>
          <w:sz w:val="24"/>
          <w:szCs w:val="24"/>
        </w:rPr>
        <w:t>OBJETO:</w:t>
      </w:r>
      <w:r w:rsidR="001A7AE8" w:rsidRPr="008B66BD">
        <w:rPr>
          <w:iCs/>
          <w:sz w:val="24"/>
          <w:szCs w:val="24"/>
        </w:rPr>
        <w:t xml:space="preserve">Registro de Preços visando futuras contratações de empresas para fornecimento parcelado de </w:t>
      </w:r>
      <w:r w:rsidR="004365A6" w:rsidRPr="008B66BD">
        <w:rPr>
          <w:sz w:val="24"/>
          <w:szCs w:val="24"/>
        </w:rPr>
        <w:t>aquisição de extintores de incêndio e material de sinalização, bem como manutenção para extintor ABC</w:t>
      </w:r>
      <w:r w:rsidR="001A7AE8" w:rsidRPr="008B66BD">
        <w:rPr>
          <w:iCs/>
          <w:sz w:val="24"/>
          <w:szCs w:val="24"/>
        </w:rPr>
        <w:t>, 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467AB8" w:rsidRDefault="00E675D9" w:rsidP="00E675D9">
      <w:pPr>
        <w:numPr>
          <w:ilvl w:val="0"/>
          <w:numId w:val="18"/>
        </w:numPr>
        <w:ind w:left="720"/>
        <w:jc w:val="both"/>
        <w:rPr>
          <w:iCs/>
          <w:sz w:val="24"/>
          <w:szCs w:val="24"/>
        </w:rPr>
      </w:pPr>
      <w:r w:rsidRPr="00467AB8">
        <w:rPr>
          <w:iCs/>
          <w:sz w:val="24"/>
          <w:szCs w:val="24"/>
        </w:rPr>
        <w:t>Prefeitura Municipal de Itabaiana</w:t>
      </w:r>
    </w:p>
    <w:p w:rsidR="00E675D9" w:rsidRPr="00467AB8" w:rsidRDefault="00E675D9" w:rsidP="00E675D9">
      <w:pPr>
        <w:numPr>
          <w:ilvl w:val="0"/>
          <w:numId w:val="18"/>
        </w:numPr>
        <w:ind w:left="720"/>
        <w:jc w:val="both"/>
        <w:rPr>
          <w:iCs/>
          <w:sz w:val="24"/>
          <w:szCs w:val="24"/>
        </w:rPr>
      </w:pPr>
      <w:r w:rsidRPr="00467AB8">
        <w:rPr>
          <w:iCs/>
          <w:sz w:val="24"/>
          <w:szCs w:val="24"/>
        </w:rPr>
        <w:t xml:space="preserve">Fundo Municipal de Assistência Social </w:t>
      </w:r>
    </w:p>
    <w:p w:rsidR="00E675D9" w:rsidRPr="00467AB8" w:rsidRDefault="00E675D9" w:rsidP="00E675D9">
      <w:pPr>
        <w:numPr>
          <w:ilvl w:val="0"/>
          <w:numId w:val="18"/>
        </w:numPr>
        <w:ind w:left="720"/>
        <w:jc w:val="both"/>
        <w:rPr>
          <w:iCs/>
          <w:sz w:val="24"/>
          <w:szCs w:val="24"/>
        </w:rPr>
      </w:pPr>
      <w:r w:rsidRPr="00467AB8">
        <w:rPr>
          <w:iCs/>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w:t>
      </w:r>
      <w:r w:rsidR="007D1A73">
        <w:rPr>
          <w:sz w:val="24"/>
          <w:szCs w:val="24"/>
        </w:rPr>
        <w:t>A</w:t>
      </w:r>
      <w:r w:rsidR="007D1A73" w:rsidRPr="00AF56A6">
        <w:rPr>
          <w:sz w:val="24"/>
          <w:szCs w:val="24"/>
        </w:rPr>
        <w:t>quisição de extintores de incêndio e material de sinalização, bem como manutenção para extintor ABC</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w:t>
      </w:r>
      <w:r w:rsidR="00E675D9" w:rsidRPr="00397BEE">
        <w:rPr>
          <w:iCs/>
          <w:color w:val="000000"/>
          <w:sz w:val="24"/>
          <w:szCs w:val="24"/>
        </w:rPr>
        <w:t>do Fundo Municipal de Assistência Social</w:t>
      </w:r>
      <w:r w:rsidR="00E675D9" w:rsidRPr="00397BEE">
        <w:rPr>
          <w:color w:val="000000"/>
          <w:sz w:val="24"/>
          <w:szCs w:val="24"/>
        </w:rPr>
        <w:t xml:space="preserve"> e da </w:t>
      </w:r>
      <w:r w:rsidR="00E675D9" w:rsidRPr="00397BEE">
        <w:rPr>
          <w:iCs/>
          <w:color w:val="000000"/>
          <w:sz w:val="24"/>
          <w:szCs w:val="24"/>
        </w:rPr>
        <w:t>Superintendência Municipal de Trânsito e Transporte</w:t>
      </w:r>
      <w:r w:rsidRPr="000B3EAA">
        <w:rPr>
          <w:color w:val="000000"/>
          <w:sz w:val="23"/>
          <w:szCs w:val="23"/>
        </w:rPr>
        <w:t xml:space="preserve">no que se refere </w:t>
      </w:r>
      <w:r w:rsidR="001F377D" w:rsidRPr="00FA00BF">
        <w:rPr>
          <w:sz w:val="23"/>
          <w:szCs w:val="23"/>
        </w:rPr>
        <w:t xml:space="preserve">ao fornecimento de </w:t>
      </w:r>
      <w:r w:rsidR="004365A6" w:rsidRPr="00FA00BF">
        <w:rPr>
          <w:sz w:val="24"/>
          <w:szCs w:val="24"/>
        </w:rPr>
        <w:t>aquisição</w:t>
      </w:r>
      <w:r w:rsidR="004365A6" w:rsidRPr="00AF56A6">
        <w:rPr>
          <w:sz w:val="24"/>
          <w:szCs w:val="24"/>
        </w:rPr>
        <w:t xml:space="preserve"> de extintores de incêndio e material de sinalização, bem como manutenção para extintor ABC</w:t>
      </w:r>
      <w:r w:rsidR="004365A6">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Percilio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Pedro Diniz Gonçalves, nº 600, Bairro Serrano, neste município. (Sec. do Desenvolvimento Social).</w:t>
      </w:r>
    </w:p>
    <w:p w:rsidR="004B0108" w:rsidRPr="00461A77" w:rsidRDefault="004B0108" w:rsidP="004B0108">
      <w:pPr>
        <w:numPr>
          <w:ilvl w:val="0"/>
          <w:numId w:val="21"/>
        </w:numPr>
        <w:spacing w:after="200" w:line="276" w:lineRule="auto"/>
        <w:jc w:val="both"/>
        <w:rPr>
          <w:iCs/>
          <w:sz w:val="24"/>
          <w:szCs w:val="24"/>
        </w:rPr>
      </w:pPr>
      <w:r w:rsidRPr="00461A77">
        <w:rPr>
          <w:iCs/>
          <w:sz w:val="24"/>
          <w:szCs w:val="24"/>
        </w:rPr>
        <w:t>Av. Ivo de Carvalho, s/n (</w:t>
      </w:r>
      <w:r w:rsidRPr="00461A77">
        <w:rPr>
          <w:sz w:val="24"/>
          <w:szCs w:val="24"/>
        </w:rPr>
        <w:t>Superintendência Municipal de Transportes e Transito).</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w:t>
      </w:r>
      <w:r w:rsidR="009F5397" w:rsidRPr="00F43AF6">
        <w:rPr>
          <w:iCs/>
          <w:sz w:val="24"/>
          <w:szCs w:val="24"/>
        </w:rPr>
        <w:t xml:space="preserve">prazo de </w:t>
      </w:r>
      <w:r w:rsidR="00BD5B8C" w:rsidRPr="00F43AF6">
        <w:rPr>
          <w:iCs/>
          <w:sz w:val="24"/>
          <w:szCs w:val="24"/>
        </w:rPr>
        <w:t>05</w:t>
      </w:r>
      <w:r w:rsidR="009F5397" w:rsidRPr="00F43AF6">
        <w:rPr>
          <w:iCs/>
          <w:sz w:val="24"/>
          <w:szCs w:val="24"/>
        </w:rPr>
        <w:t>(</w:t>
      </w:r>
      <w:r w:rsidR="00BD5B8C" w:rsidRPr="00F43AF6">
        <w:rPr>
          <w:iCs/>
          <w:sz w:val="24"/>
          <w:szCs w:val="24"/>
        </w:rPr>
        <w:t>cinco</w:t>
      </w:r>
      <w:r w:rsidR="009F5397" w:rsidRPr="00F43AF6">
        <w:rPr>
          <w:iCs/>
          <w:sz w:val="24"/>
          <w:szCs w:val="24"/>
        </w:rPr>
        <w:t>) dias, contados</w:t>
      </w:r>
      <w:r w:rsidR="009F5397" w:rsidRPr="000B3EAA">
        <w:rPr>
          <w:iCs/>
          <w:color w:val="000000"/>
          <w:sz w:val="24"/>
          <w:szCs w:val="24"/>
        </w:rPr>
        <w:t xml:space="preserve">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lastRenderedPageBreak/>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tblPr>
      <w:tblGrid>
        <w:gridCol w:w="540"/>
        <w:gridCol w:w="6915"/>
        <w:gridCol w:w="1055"/>
        <w:gridCol w:w="1276"/>
      </w:tblGrid>
      <w:tr w:rsidR="001C667E" w:rsidRPr="001C667E"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1C667E" w:rsidRDefault="001C667E" w:rsidP="00B3593E">
            <w:pPr>
              <w:jc w:val="center"/>
              <w:rPr>
                <w:b/>
                <w:bCs/>
                <w:color w:val="000000"/>
              </w:rPr>
            </w:pPr>
            <w:r w:rsidRPr="001C667E">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Esp</w:t>
            </w:r>
            <w:r>
              <w:rPr>
                <w:b/>
                <w:bCs/>
                <w:color w:val="000000"/>
              </w:rPr>
              <w:t>e</w:t>
            </w:r>
            <w:r w:rsidRPr="001C667E">
              <w:rPr>
                <w:b/>
                <w:bCs/>
                <w:color w:val="000000"/>
              </w:rPr>
              <w:t>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1C667E" w:rsidRDefault="001C667E" w:rsidP="00EE394D">
            <w:pPr>
              <w:jc w:val="center"/>
              <w:rPr>
                <w:b/>
                <w:bCs/>
                <w:color w:val="000000"/>
              </w:rPr>
            </w:pPr>
            <w:r w:rsidRPr="001C667E">
              <w:rPr>
                <w:b/>
                <w:bCs/>
                <w:color w:val="000000"/>
              </w:rPr>
              <w:t>Quantidades</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1</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Extintor de Pó Químico ABC com Capacidade Extintora de 2-A:20-B:C com 5 Anos de Validade.</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48</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2</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Extintor de Dióxido de Carbono CO2 com Capacidade Extintora de 5-B:C</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4</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3</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Extintor automotivo para Ônibus,6kg com 3 Anos de Validade.</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04</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4</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Extintor Automotivo para Micro Ônibus, 4kg com 3 Anos de Validade.</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05</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5</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Sinalizador de Equipamentos (Extintor)</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36</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6</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Sinalização de Orientação e Salvamento S1 (Direita)</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62</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7</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Sinalização de Salvamento S2 (Esquerda)</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88</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8</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 xml:space="preserve">Sinalização de Orientação e Salvamento S3 (Frente) </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88</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Pr>
                <w:color w:val="000000"/>
              </w:rPr>
              <w:t>0</w:t>
            </w:r>
            <w:r w:rsidRPr="001C667E">
              <w:rPr>
                <w:color w:val="000000"/>
              </w:rPr>
              <w:t>9</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Sinalização de Orientação e Salvamento S13 (Saída de Emergência)</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52</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Default="00776DAA" w:rsidP="00776DAA">
            <w:pPr>
              <w:jc w:val="center"/>
              <w:rPr>
                <w:color w:val="000000"/>
              </w:rPr>
            </w:pPr>
          </w:p>
          <w:p w:rsidR="00776DAA" w:rsidRPr="001C667E" w:rsidRDefault="00776DAA" w:rsidP="00776DAA">
            <w:pPr>
              <w:jc w:val="center"/>
              <w:rPr>
                <w:color w:val="000000"/>
              </w:rPr>
            </w:pPr>
            <w:r w:rsidRPr="001C667E">
              <w:rPr>
                <w:color w:val="000000"/>
              </w:rPr>
              <w:t>10</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Sinalização de Orientação e Salvamento S2 (Escada)</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5</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sidRPr="001C667E">
              <w:rPr>
                <w:color w:val="000000"/>
              </w:rPr>
              <w:t>11</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Luminária de Emergência Tipo Led-30. Pot. 2W</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440</w:t>
            </w:r>
          </w:p>
        </w:tc>
      </w:tr>
      <w:tr w:rsidR="00776DAA" w:rsidRPr="001C667E" w:rsidTr="00776DAA">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sidRPr="001C667E">
              <w:rPr>
                <w:color w:val="000000"/>
              </w:rPr>
              <w:t>12</w:t>
            </w:r>
          </w:p>
        </w:tc>
        <w:tc>
          <w:tcPr>
            <w:tcW w:w="6915" w:type="dxa"/>
            <w:tcBorders>
              <w:top w:val="single" w:sz="4" w:space="0" w:color="auto"/>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Fita Antiderrapante (M)</w:t>
            </w:r>
          </w:p>
        </w:tc>
        <w:tc>
          <w:tcPr>
            <w:tcW w:w="1055" w:type="dxa"/>
            <w:tcBorders>
              <w:top w:val="single" w:sz="4" w:space="0" w:color="auto"/>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50</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sidRPr="001C667E">
              <w:rPr>
                <w:color w:val="000000"/>
              </w:rPr>
              <w:t>13</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Corrente para Fixação no Teto (M)</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43</w:t>
            </w:r>
          </w:p>
        </w:tc>
      </w:tr>
      <w:tr w:rsidR="00776DAA" w:rsidRPr="001C667E" w:rsidTr="00776DAA">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76DAA" w:rsidRPr="001C667E" w:rsidRDefault="00776DAA" w:rsidP="00776DAA">
            <w:pPr>
              <w:jc w:val="center"/>
              <w:rPr>
                <w:color w:val="000000"/>
              </w:rPr>
            </w:pPr>
            <w:r w:rsidRPr="001C667E">
              <w:rPr>
                <w:color w:val="000000"/>
              </w:rPr>
              <w:t>14</w:t>
            </w:r>
          </w:p>
        </w:tc>
        <w:tc>
          <w:tcPr>
            <w:tcW w:w="6915" w:type="dxa"/>
            <w:tcBorders>
              <w:top w:val="nil"/>
              <w:left w:val="nil"/>
              <w:bottom w:val="single" w:sz="4" w:space="0" w:color="auto"/>
              <w:right w:val="single" w:sz="4" w:space="0" w:color="auto"/>
            </w:tcBorders>
            <w:shd w:val="clear" w:color="auto" w:fill="auto"/>
            <w:hideMark/>
          </w:tcPr>
          <w:p w:rsidR="00776DAA" w:rsidRPr="00C63963" w:rsidRDefault="00776DAA" w:rsidP="00776DAA">
            <w:pPr>
              <w:jc w:val="both"/>
              <w:rPr>
                <w:color w:val="000000"/>
                <w:sz w:val="24"/>
                <w:szCs w:val="24"/>
              </w:rPr>
            </w:pPr>
            <w:r w:rsidRPr="00C63963">
              <w:rPr>
                <w:color w:val="000000"/>
                <w:sz w:val="24"/>
                <w:szCs w:val="24"/>
              </w:rPr>
              <w:t>Manutenção de Recarga Extintores ABC</w:t>
            </w:r>
          </w:p>
        </w:tc>
        <w:tc>
          <w:tcPr>
            <w:tcW w:w="1055" w:type="dxa"/>
            <w:tcBorders>
              <w:top w:val="nil"/>
              <w:left w:val="nil"/>
              <w:bottom w:val="single" w:sz="4" w:space="0" w:color="auto"/>
              <w:right w:val="nil"/>
            </w:tcBorders>
            <w:shd w:val="clear" w:color="auto" w:fill="auto"/>
            <w:noWrap/>
            <w:vAlign w:val="center"/>
            <w:hideMark/>
          </w:tcPr>
          <w:p w:rsidR="00776DAA" w:rsidRPr="00C63963" w:rsidRDefault="00776DAA" w:rsidP="00776DAA">
            <w:pPr>
              <w:rPr>
                <w:sz w:val="24"/>
                <w:szCs w:val="24"/>
              </w:rPr>
            </w:pPr>
            <w:r w:rsidRPr="00C63963">
              <w:rPr>
                <w:sz w:val="24"/>
                <w:szCs w:val="24"/>
              </w:rPr>
              <w:t>UND</w:t>
            </w:r>
          </w:p>
        </w:tc>
        <w:tc>
          <w:tcPr>
            <w:tcW w:w="1276" w:type="dxa"/>
            <w:tcBorders>
              <w:top w:val="nil"/>
              <w:left w:val="single" w:sz="4" w:space="0" w:color="auto"/>
              <w:bottom w:val="single" w:sz="4" w:space="0" w:color="auto"/>
              <w:right w:val="single" w:sz="4" w:space="0" w:color="auto"/>
            </w:tcBorders>
            <w:shd w:val="clear" w:color="auto" w:fill="auto"/>
            <w:hideMark/>
          </w:tcPr>
          <w:p w:rsidR="00776DAA" w:rsidRPr="00C63963" w:rsidRDefault="00776DAA" w:rsidP="00776DAA">
            <w:pPr>
              <w:rPr>
                <w:color w:val="000000"/>
                <w:sz w:val="24"/>
                <w:szCs w:val="24"/>
              </w:rPr>
            </w:pPr>
            <w:r w:rsidRPr="00C63963">
              <w:rPr>
                <w:color w:val="000000"/>
                <w:sz w:val="24"/>
                <w:szCs w:val="24"/>
              </w:rPr>
              <w:t>140</w:t>
            </w:r>
          </w:p>
        </w:tc>
      </w:tr>
    </w:tbl>
    <w:p w:rsidR="00C42D1C" w:rsidRDefault="00C42D1C"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Default="00140EC4" w:rsidP="001C3506">
      <w:pPr>
        <w:jc w:val="both"/>
        <w:rPr>
          <w:b/>
          <w:color w:val="000000"/>
          <w:sz w:val="24"/>
          <w:szCs w:val="24"/>
          <w:u w:val="single"/>
        </w:rPr>
      </w:pPr>
    </w:p>
    <w:p w:rsidR="00261006" w:rsidRDefault="00261006" w:rsidP="001C3506">
      <w:pPr>
        <w:jc w:val="both"/>
        <w:rPr>
          <w:b/>
          <w:color w:val="000000"/>
          <w:sz w:val="24"/>
          <w:szCs w:val="24"/>
          <w:u w:val="single"/>
        </w:rPr>
      </w:pPr>
    </w:p>
    <w:p w:rsidR="00261006" w:rsidRDefault="00261006" w:rsidP="001C3506">
      <w:pPr>
        <w:jc w:val="both"/>
        <w:rPr>
          <w:b/>
          <w:color w:val="000000"/>
          <w:sz w:val="24"/>
          <w:szCs w:val="24"/>
          <w:u w:val="single"/>
        </w:rPr>
      </w:pPr>
    </w:p>
    <w:p w:rsidR="00261006" w:rsidRPr="000B3EAA" w:rsidRDefault="00261006" w:rsidP="001C3506">
      <w:pPr>
        <w:jc w:val="both"/>
        <w:rPr>
          <w:b/>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996"/>
        <w:gridCol w:w="992"/>
        <w:gridCol w:w="709"/>
        <w:gridCol w:w="709"/>
        <w:gridCol w:w="850"/>
      </w:tblGrid>
      <w:tr w:rsidR="00C0304D" w:rsidRPr="000B3EAA" w:rsidTr="004320F7">
        <w:trPr>
          <w:trHeight w:val="20"/>
        </w:trPr>
        <w:tc>
          <w:tcPr>
            <w:tcW w:w="540" w:type="dxa"/>
            <w:vMerge w:val="restart"/>
            <w:shd w:val="clear" w:color="auto" w:fill="auto"/>
            <w:noWrap/>
            <w:vAlign w:val="center"/>
          </w:tcPr>
          <w:p w:rsidR="00FD382E" w:rsidRPr="00776DAA" w:rsidRDefault="00C95485" w:rsidP="00C95485">
            <w:pPr>
              <w:rPr>
                <w:b/>
                <w:bCs/>
              </w:rPr>
            </w:pPr>
            <w:r w:rsidRPr="00776DAA">
              <w:rPr>
                <w:b/>
                <w:bCs/>
              </w:rPr>
              <w:t>Item</w:t>
            </w:r>
          </w:p>
        </w:tc>
        <w:tc>
          <w:tcPr>
            <w:tcW w:w="5996" w:type="dxa"/>
            <w:vMerge w:val="restart"/>
            <w:vAlign w:val="center"/>
          </w:tcPr>
          <w:p w:rsidR="00FD382E" w:rsidRPr="00776DAA" w:rsidRDefault="00FD382E">
            <w:pPr>
              <w:jc w:val="center"/>
              <w:rPr>
                <w:b/>
                <w:bCs/>
              </w:rPr>
            </w:pPr>
            <w:r w:rsidRPr="00776DAA">
              <w:rPr>
                <w:b/>
                <w:bCs/>
              </w:rPr>
              <w:t>Especificações</w:t>
            </w:r>
          </w:p>
        </w:tc>
        <w:tc>
          <w:tcPr>
            <w:tcW w:w="992" w:type="dxa"/>
            <w:vMerge w:val="restart"/>
            <w:vAlign w:val="center"/>
          </w:tcPr>
          <w:p w:rsidR="00FD382E" w:rsidRPr="00776DAA" w:rsidRDefault="00FD382E">
            <w:pPr>
              <w:jc w:val="center"/>
              <w:rPr>
                <w:b/>
                <w:bCs/>
              </w:rPr>
            </w:pPr>
            <w:r w:rsidRPr="00776DAA">
              <w:rPr>
                <w:b/>
                <w:bCs/>
              </w:rPr>
              <w:t>Unidades</w:t>
            </w:r>
          </w:p>
        </w:tc>
        <w:tc>
          <w:tcPr>
            <w:tcW w:w="2268" w:type="dxa"/>
            <w:gridSpan w:val="3"/>
            <w:vAlign w:val="bottom"/>
          </w:tcPr>
          <w:p w:rsidR="00FD382E" w:rsidRPr="00776DAA" w:rsidRDefault="00FD382E">
            <w:pPr>
              <w:jc w:val="center"/>
              <w:rPr>
                <w:b/>
                <w:bCs/>
              </w:rPr>
            </w:pPr>
            <w:r w:rsidRPr="00776DAA">
              <w:rPr>
                <w:b/>
                <w:bCs/>
              </w:rPr>
              <w:t>Quantidades</w:t>
            </w:r>
          </w:p>
        </w:tc>
      </w:tr>
      <w:tr w:rsidR="00C0304D" w:rsidRPr="000B3EAA" w:rsidTr="004320F7">
        <w:trPr>
          <w:trHeight w:val="20"/>
        </w:trPr>
        <w:tc>
          <w:tcPr>
            <w:tcW w:w="540" w:type="dxa"/>
            <w:vMerge/>
            <w:vAlign w:val="center"/>
          </w:tcPr>
          <w:p w:rsidR="00FD382E" w:rsidRPr="00EA0213" w:rsidRDefault="00FD382E" w:rsidP="00C95485">
            <w:pPr>
              <w:numPr>
                <w:ilvl w:val="0"/>
                <w:numId w:val="20"/>
              </w:numPr>
              <w:rPr>
                <w:b/>
                <w:bCs/>
                <w:color w:val="FF0000"/>
              </w:rPr>
            </w:pPr>
          </w:p>
        </w:tc>
        <w:tc>
          <w:tcPr>
            <w:tcW w:w="5996" w:type="dxa"/>
            <w:vMerge/>
            <w:vAlign w:val="center"/>
          </w:tcPr>
          <w:p w:rsidR="00FD382E" w:rsidRPr="00EA0213" w:rsidRDefault="00FD382E">
            <w:pPr>
              <w:rPr>
                <w:b/>
                <w:bCs/>
                <w:color w:val="FF0000"/>
              </w:rPr>
            </w:pPr>
          </w:p>
        </w:tc>
        <w:tc>
          <w:tcPr>
            <w:tcW w:w="992" w:type="dxa"/>
            <w:vMerge/>
            <w:vAlign w:val="center"/>
          </w:tcPr>
          <w:p w:rsidR="00FD382E" w:rsidRPr="00776DAA" w:rsidRDefault="00FD382E">
            <w:pPr>
              <w:rPr>
                <w:b/>
                <w:bCs/>
              </w:rPr>
            </w:pPr>
          </w:p>
        </w:tc>
        <w:tc>
          <w:tcPr>
            <w:tcW w:w="709" w:type="dxa"/>
            <w:vAlign w:val="center"/>
          </w:tcPr>
          <w:p w:rsidR="00FD382E" w:rsidRPr="00776DAA" w:rsidRDefault="00FD382E" w:rsidP="00C95485">
            <w:pPr>
              <w:jc w:val="center"/>
              <w:rPr>
                <w:b/>
                <w:bCs/>
              </w:rPr>
            </w:pPr>
            <w:r w:rsidRPr="00776DAA">
              <w:rPr>
                <w:b/>
                <w:bCs/>
              </w:rPr>
              <w:t>PMI</w:t>
            </w:r>
          </w:p>
        </w:tc>
        <w:tc>
          <w:tcPr>
            <w:tcW w:w="709" w:type="dxa"/>
            <w:vAlign w:val="center"/>
          </w:tcPr>
          <w:p w:rsidR="00FD382E" w:rsidRPr="00776DAA" w:rsidRDefault="00FD382E" w:rsidP="00C95485">
            <w:pPr>
              <w:jc w:val="center"/>
              <w:rPr>
                <w:b/>
                <w:bCs/>
              </w:rPr>
            </w:pPr>
            <w:r w:rsidRPr="00776DAA">
              <w:rPr>
                <w:b/>
                <w:bCs/>
              </w:rPr>
              <w:t>FMAS</w:t>
            </w:r>
          </w:p>
        </w:tc>
        <w:tc>
          <w:tcPr>
            <w:tcW w:w="850" w:type="dxa"/>
            <w:vAlign w:val="bottom"/>
          </w:tcPr>
          <w:p w:rsidR="00FD382E" w:rsidRPr="003F1BF8" w:rsidRDefault="00FD382E" w:rsidP="00C95485">
            <w:pPr>
              <w:jc w:val="center"/>
              <w:rPr>
                <w:b/>
                <w:bCs/>
              </w:rPr>
            </w:pPr>
            <w:r w:rsidRPr="003F1BF8">
              <w:rPr>
                <w:b/>
                <w:bCs/>
              </w:rPr>
              <w:t>SMTT</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Extintor de Pó Químico ABC com Capacidade Extintora de 2-A:20-B:C com 5 Anos de Validade.</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3F1BF8" w:rsidP="00776DAA">
            <w:pPr>
              <w:jc w:val="center"/>
            </w:pPr>
            <w:r w:rsidRPr="006A5C32">
              <w:t>41</w:t>
            </w:r>
          </w:p>
        </w:tc>
        <w:tc>
          <w:tcPr>
            <w:tcW w:w="709" w:type="dxa"/>
          </w:tcPr>
          <w:p w:rsidR="00776DAA" w:rsidRPr="006A5C32" w:rsidRDefault="00482172" w:rsidP="00776DAA">
            <w:pPr>
              <w:jc w:val="center"/>
            </w:pPr>
            <w:r w:rsidRPr="006A5C32">
              <w:t>3</w:t>
            </w:r>
          </w:p>
        </w:tc>
        <w:tc>
          <w:tcPr>
            <w:tcW w:w="850" w:type="dxa"/>
          </w:tcPr>
          <w:p w:rsidR="00776DAA" w:rsidRPr="006A5C32" w:rsidRDefault="00482172" w:rsidP="00776DAA">
            <w:pPr>
              <w:jc w:val="center"/>
            </w:pPr>
            <w:r w:rsidRPr="006A5C32">
              <w:t>4</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Extintor de Dióxido de Carbono CO2 com Capacidade Extintora de 5-B:C</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3F1BF8" w:rsidP="00776DAA">
            <w:pPr>
              <w:jc w:val="center"/>
            </w:pPr>
            <w:r w:rsidRPr="006A5C32">
              <w:t>-</w:t>
            </w:r>
          </w:p>
        </w:tc>
        <w:tc>
          <w:tcPr>
            <w:tcW w:w="709" w:type="dxa"/>
          </w:tcPr>
          <w:p w:rsidR="00776DAA" w:rsidRPr="006A5C32" w:rsidRDefault="003F1BF8" w:rsidP="00776DAA">
            <w:pPr>
              <w:jc w:val="center"/>
            </w:pPr>
            <w:r w:rsidRPr="006A5C32">
              <w:t>-</w:t>
            </w:r>
          </w:p>
        </w:tc>
        <w:tc>
          <w:tcPr>
            <w:tcW w:w="850" w:type="dxa"/>
          </w:tcPr>
          <w:p w:rsidR="00776DAA" w:rsidRPr="006A5C32" w:rsidRDefault="00776DAA" w:rsidP="00776DAA">
            <w:pPr>
              <w:jc w:val="center"/>
            </w:pPr>
            <w:r w:rsidRPr="006A5C32">
              <w:t>4</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Extintor automotivo para Ônibus,6kg com 3 Anos de Validade.</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776DAA" w:rsidP="00776DAA">
            <w:pPr>
              <w:jc w:val="center"/>
            </w:pPr>
            <w:r w:rsidRPr="006A5C32">
              <w:t>04</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Extintor Automotivo para Micro Ônibus, 4kg com 3 Anos de Validade.</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776DAA" w:rsidP="00776DAA">
            <w:pPr>
              <w:jc w:val="center"/>
            </w:pPr>
            <w:r w:rsidRPr="006A5C32">
              <w:t>05</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Sinalizador de Equipamentos (Extintor)</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3F1BF8" w:rsidP="00776DAA">
            <w:pPr>
              <w:jc w:val="center"/>
            </w:pPr>
            <w:r w:rsidRPr="006A5C32">
              <w:t>28</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08</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Sinalização de Orientação e Salvamento S1 (Direita)</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3F1BF8" w:rsidP="00776DAA">
            <w:pPr>
              <w:jc w:val="center"/>
            </w:pPr>
            <w:r w:rsidRPr="006A5C32">
              <w:t>60</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02</w:t>
            </w:r>
          </w:p>
        </w:tc>
      </w:tr>
      <w:tr w:rsidR="00776DAA" w:rsidRPr="000B3EAA" w:rsidTr="003F1BF8">
        <w:trPr>
          <w:trHeight w:val="347"/>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Sinalização de Salvamento S2 (Esquerda)</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6A5C32" w:rsidP="00776DAA">
            <w:pPr>
              <w:jc w:val="center"/>
            </w:pPr>
            <w:r w:rsidRPr="006A5C32">
              <w:t>86</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02</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 xml:space="preserve">Sinalização de Orientação e Salvamento S3 (Frente) </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6A5C32" w:rsidP="00776DAA">
            <w:pPr>
              <w:jc w:val="center"/>
            </w:pPr>
            <w:r w:rsidRPr="006A5C32">
              <w:t>86</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02</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Sinalização de Orientação e Salvamento S13 (Saída de Emergência)</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776DAA" w:rsidP="006A5C32">
            <w:pPr>
              <w:jc w:val="center"/>
            </w:pPr>
            <w:r w:rsidRPr="006A5C32">
              <w:t>5</w:t>
            </w:r>
            <w:r w:rsidR="006A5C32" w:rsidRPr="006A5C32">
              <w:t>0</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02</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Sinalização de Orientação e Salvamento S2 (Escada)</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776DAA" w:rsidP="00776DAA">
            <w:pPr>
              <w:jc w:val="center"/>
            </w:pPr>
            <w:r w:rsidRPr="006A5C32">
              <w:t>5</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Luminária de Emergência Tipo Led-30. Pot. 2W</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776DAA" w:rsidP="006A5C32">
            <w:pPr>
              <w:jc w:val="center"/>
            </w:pPr>
            <w:r w:rsidRPr="006A5C32">
              <w:t>4</w:t>
            </w:r>
            <w:r w:rsidR="006A5C32" w:rsidRPr="006A5C32">
              <w:t>36</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04</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Fita Antiderrapante (M)</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6A5C32" w:rsidP="00776DAA">
            <w:pPr>
              <w:jc w:val="center"/>
            </w:pPr>
            <w:r w:rsidRPr="006A5C32">
              <w:t>44</w:t>
            </w:r>
          </w:p>
        </w:tc>
        <w:tc>
          <w:tcPr>
            <w:tcW w:w="709" w:type="dxa"/>
          </w:tcPr>
          <w:p w:rsidR="00776DAA" w:rsidRPr="006A5C32" w:rsidRDefault="003F1BF8" w:rsidP="00776DAA">
            <w:pPr>
              <w:jc w:val="center"/>
            </w:pPr>
            <w:r w:rsidRPr="006A5C32">
              <w:t>5</w:t>
            </w:r>
          </w:p>
        </w:tc>
        <w:tc>
          <w:tcPr>
            <w:tcW w:w="850" w:type="dxa"/>
          </w:tcPr>
          <w:p w:rsidR="00776DAA" w:rsidRPr="006A5C32" w:rsidRDefault="003F1BF8" w:rsidP="00776DAA">
            <w:pPr>
              <w:jc w:val="center"/>
            </w:pPr>
            <w:r w:rsidRPr="006A5C32">
              <w:t>01</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Corrente para Fixação no Teto (M)</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776DAA" w:rsidP="00776DAA">
            <w:pPr>
              <w:jc w:val="center"/>
            </w:pPr>
            <w:r w:rsidRPr="006A5C32">
              <w:t>43</w:t>
            </w:r>
          </w:p>
        </w:tc>
        <w:tc>
          <w:tcPr>
            <w:tcW w:w="709" w:type="dxa"/>
          </w:tcPr>
          <w:p w:rsidR="00776DAA" w:rsidRPr="006A5C32" w:rsidRDefault="003F1BF8" w:rsidP="00776DAA">
            <w:pPr>
              <w:jc w:val="center"/>
            </w:pPr>
            <w:r w:rsidRPr="006A5C32">
              <w:t>-</w:t>
            </w:r>
          </w:p>
        </w:tc>
        <w:tc>
          <w:tcPr>
            <w:tcW w:w="850" w:type="dxa"/>
          </w:tcPr>
          <w:p w:rsidR="00776DAA" w:rsidRPr="006A5C32" w:rsidRDefault="003F1BF8" w:rsidP="00776DAA">
            <w:pPr>
              <w:jc w:val="center"/>
            </w:pPr>
            <w:r w:rsidRPr="006A5C32">
              <w:t>-</w:t>
            </w:r>
          </w:p>
        </w:tc>
      </w:tr>
      <w:tr w:rsidR="00776DAA" w:rsidRPr="000B3EAA" w:rsidTr="00776DAA">
        <w:trPr>
          <w:trHeight w:val="20"/>
        </w:trPr>
        <w:tc>
          <w:tcPr>
            <w:tcW w:w="540" w:type="dxa"/>
            <w:shd w:val="clear" w:color="auto" w:fill="auto"/>
            <w:vAlign w:val="center"/>
          </w:tcPr>
          <w:p w:rsidR="00776DAA" w:rsidRPr="00776DAA" w:rsidRDefault="00776DAA" w:rsidP="00776DAA">
            <w:pPr>
              <w:numPr>
                <w:ilvl w:val="0"/>
                <w:numId w:val="20"/>
              </w:numPr>
              <w:jc w:val="center"/>
            </w:pPr>
          </w:p>
        </w:tc>
        <w:tc>
          <w:tcPr>
            <w:tcW w:w="5996" w:type="dxa"/>
          </w:tcPr>
          <w:p w:rsidR="00776DAA" w:rsidRPr="00776DAA" w:rsidRDefault="00776DAA" w:rsidP="00776DAA">
            <w:pPr>
              <w:jc w:val="both"/>
              <w:rPr>
                <w:sz w:val="24"/>
                <w:szCs w:val="24"/>
              </w:rPr>
            </w:pPr>
            <w:r w:rsidRPr="00776DAA">
              <w:rPr>
                <w:sz w:val="24"/>
                <w:szCs w:val="24"/>
              </w:rPr>
              <w:t>Manutenção de Recarga Extintores ABC</w:t>
            </w:r>
          </w:p>
        </w:tc>
        <w:tc>
          <w:tcPr>
            <w:tcW w:w="992" w:type="dxa"/>
            <w:vAlign w:val="center"/>
          </w:tcPr>
          <w:p w:rsidR="00776DAA" w:rsidRPr="00C63963" w:rsidRDefault="00776DAA" w:rsidP="00776DAA">
            <w:pPr>
              <w:rPr>
                <w:sz w:val="24"/>
                <w:szCs w:val="24"/>
              </w:rPr>
            </w:pPr>
            <w:r w:rsidRPr="00C63963">
              <w:rPr>
                <w:sz w:val="24"/>
                <w:szCs w:val="24"/>
              </w:rPr>
              <w:t>UND</w:t>
            </w:r>
          </w:p>
        </w:tc>
        <w:tc>
          <w:tcPr>
            <w:tcW w:w="709" w:type="dxa"/>
          </w:tcPr>
          <w:p w:rsidR="00776DAA" w:rsidRPr="006A5C32" w:rsidRDefault="006A5C32" w:rsidP="00776DAA">
            <w:pPr>
              <w:jc w:val="center"/>
            </w:pPr>
            <w:r w:rsidRPr="006A5C32">
              <w:t>122</w:t>
            </w:r>
          </w:p>
        </w:tc>
        <w:tc>
          <w:tcPr>
            <w:tcW w:w="709" w:type="dxa"/>
          </w:tcPr>
          <w:p w:rsidR="00776DAA" w:rsidRPr="006A5C32" w:rsidRDefault="003F1BF8" w:rsidP="00776DAA">
            <w:pPr>
              <w:jc w:val="center"/>
            </w:pPr>
            <w:r w:rsidRPr="006A5C32">
              <w:t>10</w:t>
            </w:r>
          </w:p>
        </w:tc>
        <w:tc>
          <w:tcPr>
            <w:tcW w:w="850" w:type="dxa"/>
          </w:tcPr>
          <w:p w:rsidR="00776DAA" w:rsidRPr="006A5C32" w:rsidRDefault="003F1BF8" w:rsidP="00776DAA">
            <w:pPr>
              <w:jc w:val="center"/>
            </w:pPr>
            <w:r w:rsidRPr="006A5C32">
              <w:t>08</w:t>
            </w:r>
          </w:p>
        </w:tc>
      </w:tr>
    </w:tbl>
    <w:p w:rsidR="00693AAA" w:rsidRPr="000B3EAA" w:rsidRDefault="00693AAA" w:rsidP="001C350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776DAA" w:rsidRDefault="005702D1" w:rsidP="00016A72">
      <w:pPr>
        <w:jc w:val="center"/>
        <w:rPr>
          <w:iCs/>
          <w:sz w:val="24"/>
          <w:szCs w:val="24"/>
        </w:rPr>
      </w:pPr>
      <w:r w:rsidRPr="00776DAA">
        <w:rPr>
          <w:iCs/>
          <w:sz w:val="24"/>
          <w:szCs w:val="24"/>
        </w:rPr>
        <w:t>Itabaiana, 05</w:t>
      </w:r>
      <w:r w:rsidR="00016A72" w:rsidRPr="00776DAA">
        <w:rPr>
          <w:iCs/>
          <w:sz w:val="24"/>
          <w:szCs w:val="24"/>
        </w:rPr>
        <w:t xml:space="preserve"> de </w:t>
      </w:r>
      <w:r w:rsidRPr="00776DAA">
        <w:rPr>
          <w:iCs/>
          <w:sz w:val="24"/>
          <w:szCs w:val="24"/>
        </w:rPr>
        <w:t>janeiro de 2018</w:t>
      </w:r>
      <w:r w:rsidR="00016A72" w:rsidRPr="00776DAA">
        <w:rPr>
          <w:iCs/>
          <w:sz w:val="24"/>
          <w:szCs w:val="24"/>
        </w:rPr>
        <w:t>.</w:t>
      </w:r>
    </w:p>
    <w:p w:rsidR="00016A72" w:rsidRPr="000B3EAA" w:rsidRDefault="00016A72" w:rsidP="00016A72">
      <w:pPr>
        <w:jc w:val="center"/>
        <w:rPr>
          <w:iCs/>
          <w:color w:val="000000"/>
          <w:sz w:val="24"/>
          <w:szCs w:val="24"/>
        </w:rPr>
      </w:pPr>
    </w:p>
    <w:p w:rsidR="00016A72" w:rsidRPr="006A5C32" w:rsidRDefault="00016A72" w:rsidP="006A5C32">
      <w:pPr>
        <w:pStyle w:val="Cabealho"/>
        <w:tabs>
          <w:tab w:val="clear" w:pos="4320"/>
          <w:tab w:val="clear" w:pos="8640"/>
        </w:tabs>
        <w:jc w:val="center"/>
        <w:rPr>
          <w:iCs/>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1C3506" w:rsidRPr="006A5C32" w:rsidRDefault="006A5C32" w:rsidP="006A5C32">
      <w:pPr>
        <w:pStyle w:val="Cabealho"/>
        <w:tabs>
          <w:tab w:val="clear" w:pos="4320"/>
          <w:tab w:val="clear" w:pos="8640"/>
        </w:tabs>
        <w:jc w:val="center"/>
        <w:rPr>
          <w:iCs/>
          <w:szCs w:val="24"/>
        </w:rPr>
      </w:pPr>
      <w:r>
        <w:rPr>
          <w:b/>
          <w:iCs/>
          <w:szCs w:val="24"/>
        </w:rPr>
        <w:t>Mo</w:t>
      </w:r>
      <w:r w:rsidRPr="006A5C32">
        <w:rPr>
          <w:b/>
          <w:iCs/>
          <w:szCs w:val="24"/>
        </w:rPr>
        <w:t>ises Rocha de Oliveira</w:t>
      </w:r>
    </w:p>
    <w:p w:rsidR="001C3506" w:rsidRPr="000B3EAA" w:rsidRDefault="001C3506" w:rsidP="001C3506">
      <w:pPr>
        <w:rPr>
          <w:iCs/>
          <w:color w:val="000000"/>
          <w:sz w:val="24"/>
          <w:szCs w:val="24"/>
        </w:rPr>
      </w:pPr>
    </w:p>
    <w:p w:rsidR="004365A6" w:rsidRDefault="004365A6">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D570A4" w:rsidRPr="00A92563" w:rsidRDefault="00D570A4">
      <w:pPr>
        <w:rPr>
          <w:iCs/>
          <w:color w:val="000000"/>
          <w:sz w:val="2"/>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A92563" w:rsidRDefault="00CC2246" w:rsidP="00CC7435">
      <w:pPr>
        <w:jc w:val="center"/>
        <w:rPr>
          <w:b/>
          <w:iCs/>
          <w:color w:val="000000"/>
          <w:sz w:val="12"/>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E9336C" w:rsidRPr="000B3EAA">
        <w:rPr>
          <w:bCs/>
          <w:iCs/>
          <w:color w:val="000000"/>
          <w:szCs w:val="24"/>
        </w:rPr>
        <w:t>201</w:t>
      </w:r>
      <w:r w:rsidR="00776DAA">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B651B8">
        <w:rPr>
          <w:b/>
          <w:iCs/>
          <w:color w:val="000000"/>
          <w:szCs w:val="24"/>
        </w:rPr>
        <w:t>002/2018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A92563" w:rsidRDefault="00F878ED">
      <w:pPr>
        <w:pStyle w:val="Contrato"/>
        <w:spacing w:after="0"/>
        <w:rPr>
          <w:bCs/>
          <w:iCs/>
          <w:color w:val="000000"/>
          <w:sz w:val="4"/>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4365A6">
        <w:rPr>
          <w:sz w:val="24"/>
          <w:szCs w:val="24"/>
        </w:rPr>
        <w:t>A</w:t>
      </w:r>
      <w:r w:rsidR="004365A6" w:rsidRPr="00AF56A6">
        <w:rPr>
          <w:sz w:val="24"/>
          <w:szCs w:val="24"/>
        </w:rPr>
        <w:t>quisição de extintores de incêndio e material de sinalização, bem como manutenção para extintor ABC</w:t>
      </w:r>
      <w:r w:rsidR="008B5E15" w:rsidRPr="000B3EAA">
        <w:rPr>
          <w:iCs/>
          <w:color w:val="000000"/>
          <w:sz w:val="24"/>
          <w:szCs w:val="24"/>
        </w:rPr>
        <w:t>,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Default="00016A72" w:rsidP="00016A72">
      <w:pPr>
        <w:ind w:left="720"/>
        <w:jc w:val="both"/>
        <w:rPr>
          <w:iCs/>
          <w:color w:val="000000"/>
          <w:sz w:val="24"/>
          <w:szCs w:val="24"/>
        </w:rPr>
      </w:pPr>
      <w:r>
        <w:rPr>
          <w:iCs/>
          <w:color w:val="000000"/>
          <w:sz w:val="24"/>
          <w:szCs w:val="24"/>
        </w:rPr>
        <w:t>Fundo Municipal de Assistência Social</w:t>
      </w:r>
    </w:p>
    <w:p w:rsidR="00016A72" w:rsidRDefault="00016A72" w:rsidP="00016A72">
      <w:pPr>
        <w:ind w:left="720"/>
        <w:jc w:val="both"/>
        <w:rPr>
          <w:iCs/>
          <w:color w:val="000000"/>
          <w:sz w:val="24"/>
          <w:szCs w:val="24"/>
        </w:rPr>
      </w:pPr>
      <w:r>
        <w:rPr>
          <w:iCs/>
          <w:color w:val="000000"/>
          <w:sz w:val="24"/>
          <w:szCs w:val="24"/>
        </w:rPr>
        <w:t xml:space="preserve">Superintendência Municipal de Trânsito e Transporte </w:t>
      </w:r>
    </w:p>
    <w:p w:rsidR="008B5E15" w:rsidRPr="006E3649" w:rsidRDefault="008B5E15" w:rsidP="004A465A">
      <w:pPr>
        <w:ind w:left="720"/>
        <w:jc w:val="both"/>
        <w:rPr>
          <w:iCs/>
          <w:color w:val="000000"/>
          <w:sz w:val="6"/>
          <w:szCs w:val="24"/>
        </w:rPr>
      </w:pPr>
    </w:p>
    <w:p w:rsidR="00D53969" w:rsidRPr="006E3649" w:rsidRDefault="00D443B7" w:rsidP="006E3649">
      <w:pPr>
        <w:pStyle w:val="SemEspaamento"/>
        <w:numPr>
          <w:ilvl w:val="0"/>
          <w:numId w:val="24"/>
        </w:numPr>
        <w:rPr>
          <w:sz w:val="23"/>
          <w:szCs w:val="23"/>
        </w:rPr>
      </w:pPr>
      <w:r w:rsidRPr="006E3649">
        <w:rPr>
          <w:sz w:val="23"/>
          <w:szCs w:val="23"/>
        </w:rPr>
        <w:t>Entregaremos a</w:t>
      </w:r>
      <w:r w:rsidR="00D53969" w:rsidRPr="006E3649">
        <w:rPr>
          <w:sz w:val="23"/>
          <w:szCs w:val="23"/>
        </w:rPr>
        <w:t>s</w:t>
      </w:r>
      <w:r w:rsidRPr="006E3649">
        <w:rPr>
          <w:sz w:val="23"/>
          <w:szCs w:val="23"/>
        </w:rPr>
        <w:t xml:space="preserve"> mercadoria</w:t>
      </w:r>
      <w:r w:rsidR="00D53969" w:rsidRPr="006E3649">
        <w:rPr>
          <w:sz w:val="23"/>
          <w:szCs w:val="23"/>
        </w:rPr>
        <w:t>s</w:t>
      </w:r>
      <w:r w:rsidRPr="006E3649">
        <w:rPr>
          <w:sz w:val="23"/>
          <w:szCs w:val="23"/>
        </w:rPr>
        <w:t xml:space="preserve"> no Município de </w:t>
      </w:r>
      <w:r w:rsidR="00D53969" w:rsidRPr="006E3649">
        <w:rPr>
          <w:sz w:val="23"/>
          <w:szCs w:val="23"/>
        </w:rPr>
        <w:t xml:space="preserve">Itabaiana </w:t>
      </w:r>
      <w:r w:rsidRPr="006E3649">
        <w:rPr>
          <w:sz w:val="23"/>
          <w:szCs w:val="23"/>
        </w:rPr>
        <w:t>no Almoxarifado Municipal, sito à</w:t>
      </w:r>
      <w:r w:rsidR="00D53969" w:rsidRPr="006E3649">
        <w:rPr>
          <w:sz w:val="23"/>
          <w:szCs w:val="23"/>
        </w:rPr>
        <w:t>:</w:t>
      </w:r>
    </w:p>
    <w:p w:rsidR="00603939" w:rsidRPr="006E3649" w:rsidRDefault="00603939" w:rsidP="006E3649">
      <w:pPr>
        <w:pStyle w:val="SemEspaamento"/>
        <w:numPr>
          <w:ilvl w:val="0"/>
          <w:numId w:val="24"/>
        </w:numPr>
        <w:rPr>
          <w:sz w:val="23"/>
          <w:szCs w:val="23"/>
        </w:rPr>
      </w:pPr>
      <w:r w:rsidRPr="006E3649">
        <w:rPr>
          <w:sz w:val="23"/>
          <w:szCs w:val="23"/>
        </w:rPr>
        <w:t>Rua Percilio Andrade, nº 1369, neste município. (Pref. M. Itabaiana).</w:t>
      </w:r>
    </w:p>
    <w:p w:rsidR="00603939" w:rsidRPr="006E3649" w:rsidRDefault="00603939" w:rsidP="006E3649">
      <w:pPr>
        <w:pStyle w:val="SemEspaamento"/>
        <w:numPr>
          <w:ilvl w:val="0"/>
          <w:numId w:val="24"/>
        </w:numPr>
        <w:rPr>
          <w:sz w:val="23"/>
          <w:szCs w:val="23"/>
        </w:rPr>
      </w:pPr>
      <w:r w:rsidRPr="006E3649">
        <w:rPr>
          <w:sz w:val="23"/>
          <w:szCs w:val="23"/>
        </w:rPr>
        <w:t>Rua Pedro Diniz Gonçalves, nº 600, Bairro Serrano, neste município. (Sec. do Desenvolvimento Social).</w:t>
      </w:r>
    </w:p>
    <w:p w:rsidR="00571595" w:rsidRPr="006A5C32" w:rsidRDefault="00603939" w:rsidP="006E3649">
      <w:pPr>
        <w:pStyle w:val="SemEspaamento"/>
        <w:numPr>
          <w:ilvl w:val="0"/>
          <w:numId w:val="24"/>
        </w:numPr>
      </w:pPr>
      <w:r w:rsidRPr="006E3649">
        <w:rPr>
          <w:sz w:val="23"/>
          <w:szCs w:val="23"/>
        </w:rPr>
        <w:t>Av</w:t>
      </w:r>
      <w:r w:rsidRPr="006A5C32">
        <w:rPr>
          <w:sz w:val="23"/>
          <w:szCs w:val="23"/>
        </w:rPr>
        <w:t xml:space="preserve">. Ivo de Carvalho, s/n (Superintendência Municipal de Transportes e Transito), </w:t>
      </w:r>
      <w:r w:rsidR="00D443B7" w:rsidRPr="006A5C32">
        <w:rPr>
          <w:sz w:val="23"/>
          <w:szCs w:val="23"/>
        </w:rPr>
        <w:t xml:space="preserve">dentro do prazo de </w:t>
      </w:r>
      <w:r w:rsidR="00016A72" w:rsidRPr="006A5C32">
        <w:rPr>
          <w:sz w:val="23"/>
          <w:szCs w:val="23"/>
        </w:rPr>
        <w:t xml:space="preserve">05 </w:t>
      </w:r>
      <w:r w:rsidR="00D443B7" w:rsidRPr="006A5C32">
        <w:rPr>
          <w:sz w:val="23"/>
          <w:szCs w:val="23"/>
        </w:rPr>
        <w:t>(</w:t>
      </w:r>
      <w:r w:rsidR="00016A72" w:rsidRPr="006A5C32">
        <w:rPr>
          <w:sz w:val="23"/>
          <w:szCs w:val="23"/>
        </w:rPr>
        <w:t>cinco</w:t>
      </w:r>
      <w:r w:rsidR="00D443B7" w:rsidRPr="006A5C32">
        <w:rPr>
          <w:sz w:val="23"/>
          <w:szCs w:val="23"/>
        </w:rPr>
        <w:t>) dias contados do recebimento da Ordem de Fornecimento expe</w:t>
      </w:r>
      <w:r w:rsidR="00CA1272" w:rsidRPr="006A5C32">
        <w:rPr>
          <w:sz w:val="23"/>
          <w:szCs w:val="23"/>
        </w:rPr>
        <w:t>dida pela Autoridade Competente</w:t>
      </w:r>
      <w:r w:rsidR="00571595" w:rsidRPr="006A5C32">
        <w:t>.</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A92563"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A92563" w:rsidRDefault="00D443B7" w:rsidP="00D443B7">
      <w:pPr>
        <w:pStyle w:val="Contrato"/>
        <w:spacing w:after="0"/>
        <w:rPr>
          <w:bCs/>
          <w:iCs/>
          <w:color w:val="000000"/>
          <w:sz w:val="1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A92563" w:rsidRDefault="00D443B7" w:rsidP="00D443B7">
      <w:pPr>
        <w:pStyle w:val="Contrato"/>
        <w:spacing w:after="0"/>
        <w:rPr>
          <w:bCs/>
          <w:iCs/>
          <w:color w:val="000000"/>
          <w:sz w:val="14"/>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A92563" w:rsidRDefault="009039A7" w:rsidP="00D443B7">
      <w:pPr>
        <w:pStyle w:val="Contrato"/>
        <w:spacing w:after="0"/>
        <w:rPr>
          <w:bCs/>
          <w:iCs/>
          <w:color w:val="000000"/>
          <w:sz w:val="12"/>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lastRenderedPageBreak/>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08</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09</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10</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11</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12</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13</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14</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Default="00643E8C" w:rsidP="008B08F7">
      <w:pPr>
        <w:jc w:val="center"/>
        <w:rPr>
          <w:b/>
          <w:iCs/>
          <w:color w:val="000000"/>
          <w:sz w:val="24"/>
          <w:szCs w:val="24"/>
          <w:lang w:val="pt-PT"/>
        </w:rPr>
      </w:pPr>
    </w:p>
    <w:p w:rsidR="00643E8C" w:rsidRDefault="00643E8C" w:rsidP="00643E8C">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t xml:space="preserve">PREGÃO PRESENCIAL Nº </w:t>
      </w:r>
      <w:r>
        <w:rPr>
          <w:b/>
          <w:sz w:val="24"/>
          <w:szCs w:val="24"/>
        </w:rPr>
        <w:t>002/2018</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Pr>
          <w:b/>
          <w:sz w:val="24"/>
          <w:szCs w:val="24"/>
        </w:rPr>
        <w:t>002/2018</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Pr>
          <w:sz w:val="24"/>
          <w:szCs w:val="24"/>
        </w:rPr>
        <w:t>002/2018</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FE5927" w:rsidRPr="000B3EAA" w:rsidRDefault="00FE5927">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Pr>
          <w:b/>
          <w:sz w:val="24"/>
          <w:szCs w:val="24"/>
        </w:rPr>
        <w:t>002/2018</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Default="00EA566B" w:rsidP="00EA566B">
      <w:pPr>
        <w:pStyle w:val="corpo"/>
        <w:spacing w:before="0" w:beforeAutospacing="0" w:after="0" w:afterAutospacing="0" w:line="240" w:lineRule="atLeast"/>
        <w:jc w:val="both"/>
      </w:pPr>
      <w:r w:rsidRPr="00D528CA">
        <w:rPr>
          <w:b/>
          <w:iCs/>
        </w:rPr>
        <w:t>OBJETO RESUMIDO:</w:t>
      </w:r>
      <w:r w:rsidRPr="00D528CA">
        <w:rPr>
          <w:iCs/>
        </w:rPr>
        <w:t xml:space="preserve"> REGISTRO DE PREÇOS para </w:t>
      </w:r>
      <w:r>
        <w:rPr>
          <w:iCs/>
        </w:rPr>
        <w:t>c</w:t>
      </w:r>
      <w:r w:rsidRPr="00FF1025">
        <w:t>ontratação de empresa especializada visando a aquisição e fornecimento parcelado de peças e baterias para veículos pesados bem como máquinas de propriedade deste município.</w:t>
      </w:r>
    </w:p>
    <w:p w:rsidR="00EA566B" w:rsidRPr="00D528CA" w:rsidRDefault="00EA566B" w:rsidP="00EA566B">
      <w:pPr>
        <w:pStyle w:val="Corpodetexto2"/>
        <w:tabs>
          <w:tab w:val="left" w:pos="720"/>
        </w:tabs>
        <w:rPr>
          <w:b/>
          <w:iCs/>
          <w:szCs w:val="24"/>
        </w:rPr>
      </w:pPr>
    </w:p>
    <w:p w:rsidR="00EA566B" w:rsidRPr="00D528CA" w:rsidRDefault="00EA566B" w:rsidP="00EA566B">
      <w:pPr>
        <w:jc w:val="both"/>
        <w:rPr>
          <w:b/>
          <w:iCs/>
          <w:sz w:val="24"/>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Pr>
          <w:b/>
          <w:sz w:val="24"/>
          <w:szCs w:val="24"/>
        </w:rPr>
        <w:t>002/2018</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Pr>
          <w:b/>
          <w:sz w:val="24"/>
          <w:szCs w:val="24"/>
        </w:rPr>
        <w:t>002/2018</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Pr>
          <w:b/>
          <w:sz w:val="24"/>
          <w:szCs w:val="24"/>
        </w:rPr>
        <w:t>00</w:t>
      </w:r>
      <w:r w:rsidR="007B1273">
        <w:rPr>
          <w:b/>
          <w:sz w:val="24"/>
          <w:szCs w:val="24"/>
        </w:rPr>
        <w:t>2</w:t>
      </w:r>
      <w:r>
        <w:rPr>
          <w:b/>
          <w:sz w:val="24"/>
          <w:szCs w:val="24"/>
        </w:rPr>
        <w:t>/2018</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fornecimento parcelado de </w:t>
      </w:r>
      <w:r w:rsidR="007B1273" w:rsidRPr="007B1273">
        <w:t>Aquisição de extintores de incêndio e material de sinalização, bem como manutenção para extintor ABC</w:t>
      </w:r>
      <w:r w:rsidRPr="007B1273">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Pr>
          <w:b/>
          <w:sz w:val="24"/>
          <w:szCs w:val="24"/>
        </w:rPr>
        <w:t>002/2018</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EA566B">
      <w:pPr>
        <w:ind w:firstLine="4"/>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EA566B" w:rsidP="00EA566B">
      <w:pPr>
        <w:jc w:val="center"/>
        <w:rPr>
          <w:b/>
          <w:sz w:val="23"/>
          <w:szCs w:val="23"/>
        </w:rPr>
      </w:pPr>
      <w:r w:rsidRPr="00C53F70">
        <w:rPr>
          <w:b/>
          <w:sz w:val="23"/>
          <w:szCs w:val="23"/>
        </w:rPr>
        <w:lastRenderedPageBreak/>
        <w:t>PREGÃO PRESENCIAL Nº       /2017</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/SE, neste ato representado Prefeito Municipal Sr°</w:t>
      </w:r>
      <w:r w:rsidR="000C0AE8" w:rsidRPr="00C53F70">
        <w:rPr>
          <w:rFonts w:ascii="Times New Roman" w:hAnsi="Times New Roman"/>
          <w:b/>
          <w:sz w:val="23"/>
          <w:szCs w:val="23"/>
        </w:rPr>
        <w:t>______________________</w:t>
      </w:r>
      <w:r w:rsidRPr="00C53F70">
        <w:rPr>
          <w:rFonts w:ascii="Times New Roman" w:hAnsi="Times New Roman"/>
          <w:sz w:val="23"/>
          <w:szCs w:val="23"/>
        </w:rPr>
        <w:t xml:space="preserve">, doravante denominado simplesmente de </w:t>
      </w:r>
      <w:r w:rsidRPr="00C53F70">
        <w:rPr>
          <w:rFonts w:ascii="Times New Roman" w:hAnsi="Times New Roman"/>
          <w:b/>
          <w:sz w:val="23"/>
          <w:szCs w:val="23"/>
        </w:rPr>
        <w:t>ÓRGÃO GERENCIADOR</w:t>
      </w:r>
      <w:r w:rsidRPr="00C53F70">
        <w:rPr>
          <w:rFonts w:ascii="Times New Roman" w:hAnsi="Times New Roman"/>
          <w:iCs/>
          <w:sz w:val="23"/>
          <w:szCs w:val="23"/>
        </w:rPr>
        <w:t xml:space="preserve">, </w:t>
      </w:r>
      <w:r w:rsidR="00265476" w:rsidRPr="00C53F70">
        <w:rPr>
          <w:rFonts w:ascii="Times New Roman" w:hAnsi="Times New Roman"/>
          <w:sz w:val="23"/>
          <w:szCs w:val="23"/>
        </w:rPr>
        <w:t xml:space="preserve">inscrito no CNPJ sob o nº 13.104.740/0001-10, o </w:t>
      </w:r>
      <w:r w:rsidR="00265476" w:rsidRPr="00C53F70">
        <w:rPr>
          <w:rFonts w:ascii="Times New Roman" w:hAnsi="Times New Roman"/>
          <w:b/>
          <w:sz w:val="23"/>
          <w:szCs w:val="23"/>
        </w:rPr>
        <w:t>Fundo Municipal de Assistência Social</w:t>
      </w:r>
      <w:r w:rsidR="00265476" w:rsidRPr="00C53F70">
        <w:rPr>
          <w:rFonts w:ascii="Times New Roman" w:hAnsi="Times New Roman"/>
          <w:sz w:val="23"/>
          <w:szCs w:val="23"/>
        </w:rPr>
        <w:t xml:space="preserve">, inscrito no CNPJ 14.745.480/0001-24 e a Superintendência Municipal de Trânsito e Transporte, inscrita no CPJ 07.734.057/0001-63, </w:t>
      </w:r>
      <w:r w:rsidR="00265476" w:rsidRPr="00C53F70">
        <w:rPr>
          <w:rFonts w:ascii="Times New Roman" w:hAnsi="Times New Roman"/>
          <w:b/>
          <w:sz w:val="23"/>
          <w:szCs w:val="23"/>
        </w:rPr>
        <w:t xml:space="preserve">ÓRGÃOS PARTICIPANTES </w:t>
      </w:r>
      <w:r w:rsidRPr="00C53F70">
        <w:rPr>
          <w:rFonts w:ascii="Times New Roman" w:hAnsi="Times New Roman"/>
          <w:iCs/>
          <w:sz w:val="23"/>
          <w:szCs w:val="23"/>
        </w:rPr>
        <w:t xml:space="preserve">resolve Registrar os Preços visando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B651B8" w:rsidRPr="00C53F70">
        <w:rPr>
          <w:rFonts w:ascii="Times New Roman" w:hAnsi="Times New Roman"/>
          <w:b/>
          <w:iCs/>
          <w:sz w:val="23"/>
          <w:szCs w:val="23"/>
        </w:rPr>
        <w:t>002/2018</w:t>
      </w:r>
      <w:r w:rsidRPr="00C53F70">
        <w:rPr>
          <w:rFonts w:ascii="Times New Roman" w:hAnsi="Times New Roman"/>
          <w:iCs/>
          <w:sz w:val="23"/>
          <w:szCs w:val="23"/>
        </w:rPr>
        <w:t>,</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Registro de Preços</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C53F70" w:rsidRDefault="00812839" w:rsidP="00812839">
      <w:pPr>
        <w:jc w:val="both"/>
        <w:rPr>
          <w:iCs/>
          <w:color w:val="FF0000"/>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Pr="00C53F70">
        <w:rPr>
          <w:iCs/>
          <w:color w:val="000000"/>
          <w:sz w:val="23"/>
          <w:szCs w:val="23"/>
        </w:rPr>
        <w:t xml:space="preserve">visando futuras contratações de empresas para fornecimento parcelado de </w:t>
      </w:r>
      <w:r w:rsidR="007D1A73" w:rsidRPr="00C53F70">
        <w:rPr>
          <w:sz w:val="23"/>
          <w:szCs w:val="23"/>
        </w:rPr>
        <w:t>Aquisição de extintores de incêndio e material de sinalização, bem como manutenção para extintor ABC</w:t>
      </w:r>
      <w:r w:rsidRPr="00C53F70">
        <w:rPr>
          <w:iCs/>
          <w:sz w:val="23"/>
          <w:szCs w:val="23"/>
        </w:rPr>
        <w:t>:</w:t>
      </w:r>
    </w:p>
    <w:p w:rsidR="00F52DCB" w:rsidRPr="00C53F70" w:rsidRDefault="00F52DCB" w:rsidP="00F52DCB">
      <w:pPr>
        <w:pStyle w:val="Corpodetexto2"/>
        <w:rPr>
          <w:i w:val="0"/>
          <w:iCs/>
          <w:color w:val="000000"/>
          <w:sz w:val="23"/>
          <w:szCs w:val="23"/>
        </w:rPr>
      </w:pPr>
      <w:r w:rsidRPr="00C53F70">
        <w:rPr>
          <w:i w:val="0"/>
          <w:iCs/>
          <w:color w:val="000000"/>
          <w:sz w:val="23"/>
          <w:szCs w:val="23"/>
        </w:rPr>
        <w:t>Prefeitura Municipal de Itabaiana</w:t>
      </w:r>
    </w:p>
    <w:p w:rsidR="00F52DCB" w:rsidRPr="00C53F70" w:rsidRDefault="00F52DCB" w:rsidP="00F52DCB">
      <w:pPr>
        <w:pStyle w:val="Corpodetexto2"/>
        <w:rPr>
          <w:i w:val="0"/>
          <w:iCs/>
          <w:color w:val="000000"/>
          <w:sz w:val="23"/>
          <w:szCs w:val="23"/>
        </w:rPr>
      </w:pPr>
      <w:r w:rsidRPr="00C53F70">
        <w:rPr>
          <w:i w:val="0"/>
          <w:iCs/>
          <w:color w:val="000000"/>
          <w:sz w:val="23"/>
          <w:szCs w:val="23"/>
        </w:rPr>
        <w:t>Fundo Municipal de Assistência Social</w:t>
      </w:r>
    </w:p>
    <w:p w:rsidR="00F52DCB" w:rsidRPr="00C53F70" w:rsidRDefault="00F52DCB" w:rsidP="00F52DCB">
      <w:pPr>
        <w:pStyle w:val="Corpodetexto2"/>
        <w:rPr>
          <w:bCs w:val="0"/>
          <w:i w:val="0"/>
          <w:iCs/>
          <w:color w:val="000000"/>
          <w:sz w:val="23"/>
          <w:szCs w:val="23"/>
        </w:rPr>
      </w:pPr>
      <w:r w:rsidRPr="00C53F70">
        <w:rPr>
          <w:bCs w:val="0"/>
          <w:i w:val="0"/>
          <w:iCs/>
          <w:color w:val="000000"/>
          <w:sz w:val="23"/>
          <w:szCs w:val="23"/>
        </w:rPr>
        <w:t>Superintendência Municipal de Trânsito e Transporte</w:t>
      </w:r>
    </w:p>
    <w:p w:rsidR="00F52DCB" w:rsidRPr="00C53F70" w:rsidRDefault="00F52DCB" w:rsidP="001841F9">
      <w:pPr>
        <w:jc w:val="both"/>
        <w:rPr>
          <w:iCs/>
          <w:color w:val="000000"/>
          <w:sz w:val="23"/>
          <w:szCs w:val="23"/>
        </w:rPr>
      </w:pP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lastRenderedPageBreak/>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lastRenderedPageBreak/>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AB52A2" w:rsidRPr="00C53F70" w:rsidRDefault="00AB52A2" w:rsidP="00EE6880">
      <w:pPr>
        <w:pStyle w:val="Contrato"/>
        <w:spacing w:after="0"/>
        <w:rPr>
          <w:color w:val="000000"/>
          <w:sz w:val="23"/>
          <w:szCs w:val="23"/>
        </w:rPr>
      </w:pP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 xml:space="preserve">para os exercícios alcançados pelo prazo de validade da Ata de Registro de Preços, a cargo do órgão contratante, tomada as cautelas de realização de empenho prévio a cada necessidade de compra, cujos programas de trabalho e elementos de despesas específicos constarão </w:t>
      </w:r>
      <w:r w:rsidRPr="00C53F70">
        <w:rPr>
          <w:color w:val="000000"/>
          <w:sz w:val="23"/>
          <w:szCs w:val="23"/>
        </w:rPr>
        <w:lastRenderedPageBreak/>
        <w:t>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1E55A9" w:rsidRPr="00C53F70" w:rsidRDefault="001E55A9" w:rsidP="001E55A9">
      <w:pPr>
        <w:pStyle w:val="Default"/>
        <w:jc w:val="both"/>
        <w:rPr>
          <w:sz w:val="23"/>
          <w:szCs w:val="23"/>
        </w:rPr>
      </w:pP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deverá(ão)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lastRenderedPageBreak/>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1E55A9" w:rsidRPr="00C53F70" w:rsidRDefault="001E55A9" w:rsidP="001E55A9">
      <w:pPr>
        <w:jc w:val="center"/>
        <w:rPr>
          <w:b/>
          <w:iCs/>
          <w:color w:val="000000"/>
          <w:sz w:val="23"/>
          <w:szCs w:val="23"/>
        </w:rPr>
      </w:pPr>
    </w:p>
    <w:p w:rsidR="00052E47" w:rsidRPr="000B3EAA" w:rsidRDefault="001E55A9" w:rsidP="001E55A9">
      <w:pPr>
        <w:ind w:left="1416" w:firstLine="708"/>
        <w:rPr>
          <w:b/>
          <w:iCs/>
          <w:color w:val="000000"/>
          <w:sz w:val="24"/>
          <w:szCs w:val="24"/>
        </w:rPr>
      </w:pPr>
      <w:r w:rsidRPr="00C53F70">
        <w:rPr>
          <w:b/>
          <w:iCs/>
          <w:color w:val="000000"/>
          <w:sz w:val="23"/>
          <w:szCs w:val="23"/>
        </w:rPr>
        <w:t>_______________________________</w:t>
      </w:r>
      <w:r w:rsidRPr="000B3EAA">
        <w:rPr>
          <w:b/>
          <w:iCs/>
          <w:color w:val="000000"/>
          <w:sz w:val="24"/>
          <w:szCs w:val="24"/>
        </w:rPr>
        <w:t>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4C" w:rsidRDefault="00E15A4C">
      <w:r>
        <w:separator/>
      </w:r>
    </w:p>
  </w:endnote>
  <w:endnote w:type="continuationSeparator" w:id="1">
    <w:p w:rsidR="00E15A4C" w:rsidRDefault="00E15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7D" w:rsidRDefault="00D47A72">
    <w:pPr>
      <w:pStyle w:val="Rodap"/>
      <w:framePr w:wrap="around" w:vAnchor="text" w:hAnchor="margin" w:xAlign="center" w:y="1"/>
      <w:rPr>
        <w:rStyle w:val="Nmerodepgina"/>
      </w:rPr>
    </w:pPr>
    <w:r>
      <w:rPr>
        <w:rStyle w:val="Nmerodepgina"/>
      </w:rPr>
      <w:fldChar w:fldCharType="begin"/>
    </w:r>
    <w:r w:rsidR="005E5F7D">
      <w:rPr>
        <w:rStyle w:val="Nmerodepgina"/>
      </w:rPr>
      <w:instrText xml:space="preserve">PAGE  </w:instrText>
    </w:r>
    <w:r>
      <w:rPr>
        <w:rStyle w:val="Nmerodepgina"/>
      </w:rPr>
      <w:fldChar w:fldCharType="end"/>
    </w:r>
  </w:p>
  <w:p w:rsidR="005E5F7D" w:rsidRDefault="005E5F7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1610"/>
      <w:docPartObj>
        <w:docPartGallery w:val="Page Numbers (Bottom of Page)"/>
        <w:docPartUnique/>
      </w:docPartObj>
    </w:sdtPr>
    <w:sdtContent>
      <w:p w:rsidR="005E5F7D" w:rsidRDefault="00D47A72">
        <w:pPr>
          <w:pStyle w:val="Rodap"/>
          <w:jc w:val="right"/>
        </w:pPr>
        <w:r>
          <w:fldChar w:fldCharType="begin"/>
        </w:r>
        <w:r w:rsidR="005E5F7D">
          <w:instrText xml:space="preserve"> PAGE   \* MERGEFORMAT </w:instrText>
        </w:r>
        <w:r>
          <w:fldChar w:fldCharType="separate"/>
        </w:r>
        <w:r w:rsidR="005C19AF">
          <w:rPr>
            <w:noProof/>
          </w:rPr>
          <w:t>1</w:t>
        </w:r>
        <w:r>
          <w:rPr>
            <w:noProof/>
          </w:rPr>
          <w:fldChar w:fldCharType="end"/>
        </w:r>
      </w:p>
    </w:sdtContent>
  </w:sdt>
  <w:p w:rsidR="005E5F7D" w:rsidRPr="000439C7" w:rsidRDefault="005E5F7D" w:rsidP="00B91961">
    <w:pPr>
      <w:pStyle w:val="Rodap"/>
      <w:jc w:val="center"/>
    </w:pPr>
    <w:r w:rsidRPr="000439C7">
      <w:t>Praça Fausto Cardoso, 12 – Itabaiana/SE – 3431-971</w:t>
    </w:r>
    <w:r>
      <w:t>2</w:t>
    </w:r>
    <w:r w:rsidRPr="000439C7">
      <w:t xml:space="preserve"> – 13.104.740/0001-10</w:t>
    </w:r>
  </w:p>
  <w:p w:rsidR="005E5F7D" w:rsidRPr="00C01488" w:rsidRDefault="005E5F7D" w:rsidP="00B91961">
    <w:pPr>
      <w:pStyle w:val="Rodap"/>
      <w:tabs>
        <w:tab w:val="clear" w:pos="441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7D" w:rsidRPr="00C01488" w:rsidRDefault="005E5F7D" w:rsidP="00FE5927">
    <w:pPr>
      <w:pStyle w:val="Rodap"/>
      <w:tabs>
        <w:tab w:val="clear" w:pos="4419"/>
      </w:tabs>
      <w:jc w:val="center"/>
    </w:pPr>
    <w:r w:rsidRPr="00C01488">
      <w:t>Praça Fausto Cardoso, 12 – Itabaiana/SE – 3431-97</w:t>
    </w:r>
    <w:r>
      <w:t>16</w:t>
    </w:r>
    <w:r w:rsidRPr="00C01488">
      <w:t xml:space="preserve"> – 13.104.740/0001-10</w:t>
    </w:r>
  </w:p>
  <w:p w:rsidR="005E5F7D" w:rsidRDefault="005E5F7D" w:rsidP="00FE5927">
    <w:pPr>
      <w:pStyle w:val="Rodap"/>
    </w:pPr>
  </w:p>
  <w:p w:rsidR="005E5F7D" w:rsidRDefault="005E5F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4C" w:rsidRDefault="00E15A4C">
      <w:r>
        <w:separator/>
      </w:r>
    </w:p>
  </w:footnote>
  <w:footnote w:type="continuationSeparator" w:id="1">
    <w:p w:rsidR="00E15A4C" w:rsidRDefault="00E15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7D" w:rsidRPr="009E7EAA" w:rsidRDefault="005E5F7D"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77077495" r:id="rId2"/>
      </w:object>
    </w:r>
  </w:p>
  <w:p w:rsidR="005E5F7D" w:rsidRPr="009E7EAA" w:rsidRDefault="005E5F7D" w:rsidP="00467AB8">
    <w:pPr>
      <w:jc w:val="center"/>
      <w:rPr>
        <w:rFonts w:ascii="Trebuchet MS" w:hAnsi="Trebuchet MS"/>
        <w:b/>
        <w:sz w:val="16"/>
        <w:szCs w:val="16"/>
      </w:rPr>
    </w:pPr>
    <w:r w:rsidRPr="009E7EAA">
      <w:rPr>
        <w:rFonts w:ascii="Trebuchet MS" w:hAnsi="Trebuchet MS"/>
        <w:b/>
        <w:sz w:val="16"/>
        <w:szCs w:val="16"/>
      </w:rPr>
      <w:t>ESTADO DE SERGIPE</w:t>
    </w:r>
  </w:p>
  <w:p w:rsidR="005E5F7D" w:rsidRPr="009E7EAA" w:rsidRDefault="005E5F7D"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7D" w:rsidRPr="00A65894" w:rsidRDefault="005E5F7D"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o:ole="" fillcolor="window">
          <v:imagedata r:id="rId1" o:title=""/>
        </v:shape>
        <o:OLEObject Type="Embed" ProgID="Word.Picture.8" ShapeID="_x0000_i1026" DrawAspect="Content" ObjectID="_1577077496" r:id="rId2"/>
      </w:object>
    </w:r>
  </w:p>
  <w:p w:rsidR="005E5F7D" w:rsidRPr="00A65894" w:rsidRDefault="005E5F7D" w:rsidP="00FE5927">
    <w:pPr>
      <w:jc w:val="center"/>
      <w:rPr>
        <w:b/>
        <w:sz w:val="16"/>
        <w:szCs w:val="16"/>
      </w:rPr>
    </w:pPr>
    <w:r w:rsidRPr="00A65894">
      <w:rPr>
        <w:b/>
        <w:sz w:val="16"/>
        <w:szCs w:val="16"/>
      </w:rPr>
      <w:t>ESTADO DE SERGIPE</w:t>
    </w:r>
  </w:p>
  <w:p w:rsidR="005E5F7D" w:rsidRPr="00A65894" w:rsidRDefault="005E5F7D" w:rsidP="00FE5927">
    <w:pPr>
      <w:jc w:val="center"/>
      <w:rPr>
        <w:b/>
        <w:sz w:val="16"/>
        <w:szCs w:val="16"/>
      </w:rPr>
    </w:pPr>
    <w:r w:rsidRPr="00A65894">
      <w:rPr>
        <w:b/>
        <w:sz w:val="16"/>
        <w:szCs w:val="16"/>
      </w:rPr>
      <w:t>Prefeitura Municipal de Itabaiana</w:t>
    </w:r>
  </w:p>
  <w:p w:rsidR="005E5F7D" w:rsidRDefault="005E5F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5"/>
  </w:num>
  <w:num w:numId="4">
    <w:abstractNumId w:val="0"/>
  </w:num>
  <w:num w:numId="5">
    <w:abstractNumId w:val="18"/>
  </w:num>
  <w:num w:numId="6">
    <w:abstractNumId w:val="8"/>
  </w:num>
  <w:num w:numId="7">
    <w:abstractNumId w:val="10"/>
  </w:num>
  <w:num w:numId="8">
    <w:abstractNumId w:val="13"/>
  </w:num>
  <w:num w:numId="9">
    <w:abstractNumId w:val="16"/>
  </w:num>
  <w:num w:numId="10">
    <w:abstractNumId w:val="9"/>
  </w:num>
  <w:num w:numId="11">
    <w:abstractNumId w:val="2"/>
  </w:num>
  <w:num w:numId="12">
    <w:abstractNumId w:val="3"/>
  </w:num>
  <w:num w:numId="13">
    <w:abstractNumId w:val="21"/>
  </w:num>
  <w:num w:numId="14">
    <w:abstractNumId w:val="14"/>
  </w:num>
  <w:num w:numId="15">
    <w:abstractNumId w:val="6"/>
  </w:num>
  <w:num w:numId="16">
    <w:abstractNumId w:val="4"/>
  </w:num>
  <w:num w:numId="17">
    <w:abstractNumId w:val="19"/>
  </w:num>
  <w:num w:numId="18">
    <w:abstractNumId w:val="11"/>
  </w:num>
  <w:num w:numId="19">
    <w:abstractNumId w:val="7"/>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2WtT9d1T4V+j7I+lXIG1LHnXH3g=" w:salt="dIDjMG1TzhdzFxHoeX8HB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7282"/>
  </w:hdrShapeDefaults>
  <w:footnotePr>
    <w:footnote w:id="0"/>
    <w:footnote w:id="1"/>
  </w:footnotePr>
  <w:endnotePr>
    <w:endnote w:id="0"/>
    <w:endnote w:id="1"/>
  </w:endnotePr>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375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7AE8"/>
    <w:rsid w:val="001B0520"/>
    <w:rsid w:val="001B0980"/>
    <w:rsid w:val="001B16E1"/>
    <w:rsid w:val="001B1BE4"/>
    <w:rsid w:val="001B234A"/>
    <w:rsid w:val="001B2C7E"/>
    <w:rsid w:val="001B3313"/>
    <w:rsid w:val="001B3F7C"/>
    <w:rsid w:val="001B4849"/>
    <w:rsid w:val="001B5D0A"/>
    <w:rsid w:val="001B5FDA"/>
    <w:rsid w:val="001B6C7C"/>
    <w:rsid w:val="001B6DF9"/>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512F"/>
    <w:rsid w:val="0032547A"/>
    <w:rsid w:val="00325C1F"/>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A9D"/>
    <w:rsid w:val="00452DBF"/>
    <w:rsid w:val="00453208"/>
    <w:rsid w:val="004536E3"/>
    <w:rsid w:val="00453FF0"/>
    <w:rsid w:val="004543D4"/>
    <w:rsid w:val="004549F6"/>
    <w:rsid w:val="00455624"/>
    <w:rsid w:val="00455909"/>
    <w:rsid w:val="004567A0"/>
    <w:rsid w:val="00456E75"/>
    <w:rsid w:val="00457922"/>
    <w:rsid w:val="00457E96"/>
    <w:rsid w:val="00460799"/>
    <w:rsid w:val="0046110E"/>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3DA3"/>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F19"/>
    <w:rsid w:val="00502032"/>
    <w:rsid w:val="00502A85"/>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498"/>
    <w:rsid w:val="00772C34"/>
    <w:rsid w:val="00773D5E"/>
    <w:rsid w:val="007748FD"/>
    <w:rsid w:val="007757A5"/>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54E6"/>
    <w:rsid w:val="007956E4"/>
    <w:rsid w:val="007966FB"/>
    <w:rsid w:val="00797349"/>
    <w:rsid w:val="007975CE"/>
    <w:rsid w:val="007A0A12"/>
    <w:rsid w:val="007A1AF5"/>
    <w:rsid w:val="007A274A"/>
    <w:rsid w:val="007A3067"/>
    <w:rsid w:val="007A3C56"/>
    <w:rsid w:val="007A4574"/>
    <w:rsid w:val="007A6CF0"/>
    <w:rsid w:val="007B0C85"/>
    <w:rsid w:val="007B1273"/>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11B7"/>
    <w:rsid w:val="00832D3B"/>
    <w:rsid w:val="008332B8"/>
    <w:rsid w:val="00833B23"/>
    <w:rsid w:val="0083474E"/>
    <w:rsid w:val="00834DAE"/>
    <w:rsid w:val="00834F5F"/>
    <w:rsid w:val="0083558F"/>
    <w:rsid w:val="00840372"/>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3F1A"/>
    <w:rsid w:val="009041B6"/>
    <w:rsid w:val="009044ED"/>
    <w:rsid w:val="00904D76"/>
    <w:rsid w:val="009067F5"/>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FA"/>
    <w:rsid w:val="00966730"/>
    <w:rsid w:val="0096714E"/>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5F78"/>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1B8"/>
    <w:rsid w:val="00B65263"/>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1CB3"/>
    <w:rsid w:val="00B81DB2"/>
    <w:rsid w:val="00B82B03"/>
    <w:rsid w:val="00B83197"/>
    <w:rsid w:val="00B841E2"/>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27E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63C5"/>
    <w:rsid w:val="00C5727E"/>
    <w:rsid w:val="00C60669"/>
    <w:rsid w:val="00C615C0"/>
    <w:rsid w:val="00C61698"/>
    <w:rsid w:val="00C624F6"/>
    <w:rsid w:val="00C65CBA"/>
    <w:rsid w:val="00C66942"/>
    <w:rsid w:val="00C66BB5"/>
    <w:rsid w:val="00C67718"/>
    <w:rsid w:val="00C677C9"/>
    <w:rsid w:val="00C709E4"/>
    <w:rsid w:val="00C71518"/>
    <w:rsid w:val="00C72241"/>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42C"/>
    <w:rsid w:val="00D01DC1"/>
    <w:rsid w:val="00D04CD1"/>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095"/>
    <w:rsid w:val="00E3032C"/>
    <w:rsid w:val="00E30942"/>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3AF6"/>
    <w:rsid w:val="00F444DA"/>
    <w:rsid w:val="00F44E82"/>
    <w:rsid w:val="00F46305"/>
    <w:rsid w:val="00F50C12"/>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3F84"/>
    <w:rsid w:val="00FB426E"/>
    <w:rsid w:val="00FB45F3"/>
    <w:rsid w:val="00FB4AEC"/>
    <w:rsid w:val="00FB6A77"/>
    <w:rsid w:val="00FC2A4F"/>
    <w:rsid w:val="00FC2FB3"/>
    <w:rsid w:val="00FC4058"/>
    <w:rsid w:val="00FC4295"/>
    <w:rsid w:val="00FC64DF"/>
    <w:rsid w:val="00FC6CA9"/>
    <w:rsid w:val="00FD0856"/>
    <w:rsid w:val="00FD0EB6"/>
    <w:rsid w:val="00FD1536"/>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927"/>
    <w:rsid w:val="00FE5A04"/>
    <w:rsid w:val="00FE62A4"/>
    <w:rsid w:val="00FF1667"/>
    <w:rsid w:val="00FF1B81"/>
    <w:rsid w:val="00FF1F7A"/>
    <w:rsid w:val="00FF361A"/>
    <w:rsid w:val="00FF3626"/>
    <w:rsid w:val="00FF383D"/>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E505-8005-4951-84A0-AA907170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41</Pages>
  <Words>14173</Words>
  <Characters>76537</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90529</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214</cp:revision>
  <cp:lastPrinted>2018-01-09T15:14:00Z</cp:lastPrinted>
  <dcterms:created xsi:type="dcterms:W3CDTF">2017-12-18T14:19:00Z</dcterms:created>
  <dcterms:modified xsi:type="dcterms:W3CDTF">2018-01-10T11:19:00Z</dcterms:modified>
</cp:coreProperties>
</file>