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FDC0A" w14:textId="2E1DC819" w:rsidR="00147676" w:rsidRPr="00E97D3F" w:rsidRDefault="00CE6526" w:rsidP="00147676">
      <w:pPr>
        <w:spacing w:after="262" w:line="276" w:lineRule="auto"/>
        <w:ind w:right="5"/>
        <w:jc w:val="both"/>
        <w:rPr>
          <w:rFonts w:ascii="Arial" w:eastAsia="Calibri" w:hAnsi="Arial" w:cs="Arial"/>
          <w:b/>
          <w:kern w:val="0"/>
          <w:lang w:eastAsia="pt-BR"/>
          <w14:ligatures w14:val="none"/>
        </w:rPr>
      </w:pPr>
      <w:r>
        <w:rPr>
          <w:rFonts w:ascii="Arial" w:eastAsia="Calibri" w:hAnsi="Arial" w:cs="Arial"/>
          <w:b/>
          <w:kern w:val="0"/>
          <w:lang w:eastAsia="pt-BR"/>
          <w14:ligatures w14:val="none"/>
        </w:rPr>
        <w:t>EDITAL</w:t>
      </w:r>
    </w:p>
    <w:p w14:paraId="2069342A"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PREGÃO ELETRÔNICO</w:t>
      </w:r>
    </w:p>
    <w:p w14:paraId="7F030280" w14:textId="1449D2F2" w:rsidR="00147676" w:rsidRPr="00147676" w:rsidRDefault="00EF17CB" w:rsidP="00147676">
      <w:pPr>
        <w:spacing w:after="0" w:line="276" w:lineRule="auto"/>
        <w:ind w:left="8" w:right="5" w:hanging="8"/>
        <w:jc w:val="both"/>
        <w:rPr>
          <w:rFonts w:ascii="Arial" w:eastAsia="Calibri" w:hAnsi="Arial" w:cs="Arial"/>
          <w:kern w:val="0"/>
          <w:lang w:eastAsia="pt-BR"/>
          <w14:ligatures w14:val="none"/>
        </w:rPr>
      </w:pPr>
      <w:r>
        <w:rPr>
          <w:rFonts w:ascii="Arial" w:eastAsia="Calibri" w:hAnsi="Arial" w:cs="Arial"/>
          <w:kern w:val="0"/>
          <w:lang w:eastAsia="pt-BR"/>
          <w14:ligatures w14:val="none"/>
        </w:rPr>
        <w:t>00</w:t>
      </w:r>
      <w:r w:rsidR="00272632">
        <w:rPr>
          <w:rFonts w:ascii="Arial" w:eastAsia="Calibri" w:hAnsi="Arial" w:cs="Arial"/>
          <w:kern w:val="0"/>
          <w:lang w:eastAsia="pt-BR"/>
          <w14:ligatures w14:val="none"/>
        </w:rPr>
        <w:t>4</w:t>
      </w:r>
      <w:r>
        <w:rPr>
          <w:rFonts w:ascii="Arial" w:eastAsia="Calibri" w:hAnsi="Arial" w:cs="Arial"/>
          <w:kern w:val="0"/>
          <w:lang w:eastAsia="pt-BR"/>
          <w14:ligatures w14:val="none"/>
        </w:rPr>
        <w:t>/2025</w:t>
      </w:r>
    </w:p>
    <w:p w14:paraId="3183E123"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p>
    <w:p w14:paraId="2B60C047"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CONTRATANTE (UASG)</w:t>
      </w:r>
    </w:p>
    <w:p w14:paraId="39BD1EFD" w14:textId="428B277B"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Superintendência Municipal de Trânsito e Transporte</w:t>
      </w:r>
      <w:r w:rsidR="00B20AC8">
        <w:rPr>
          <w:rFonts w:ascii="Arial" w:eastAsia="Calibri" w:hAnsi="Arial" w:cs="Arial"/>
          <w:kern w:val="0"/>
          <w:lang w:eastAsia="pt-BR"/>
          <w14:ligatures w14:val="none"/>
        </w:rPr>
        <w:t>s</w:t>
      </w:r>
    </w:p>
    <w:p w14:paraId="275A966B"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CNPJ nº. 07.734.057/0001-63</w:t>
      </w:r>
    </w:p>
    <w:p w14:paraId="59495DC9"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p>
    <w:p w14:paraId="6E9FDCD5"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OBJETO</w:t>
      </w:r>
    </w:p>
    <w:p w14:paraId="05E7B80A" w14:textId="77777777" w:rsidR="00147676" w:rsidRPr="00147676" w:rsidRDefault="00147676" w:rsidP="00147676">
      <w:pPr>
        <w:spacing w:before="120" w:after="120" w:line="276" w:lineRule="auto"/>
        <w:jc w:val="both"/>
        <w:rPr>
          <w:rFonts w:ascii="Arial" w:eastAsia="Times New Roman" w:hAnsi="Arial" w:cs="Arial"/>
          <w:b/>
          <w:bCs/>
          <w:kern w:val="0"/>
          <w:lang w:eastAsia="pt-BR"/>
          <w14:ligatures w14:val="none"/>
        </w:rPr>
      </w:pPr>
      <w:r w:rsidRPr="00147676">
        <w:rPr>
          <w:rFonts w:ascii="Arial" w:eastAsia="Times New Roman" w:hAnsi="Arial" w:cs="Arial"/>
          <w:iCs/>
          <w:kern w:val="0"/>
          <w:lang w:eastAsia="pt-BR"/>
          <w14:ligatures w14:val="none"/>
        </w:rPr>
        <w:t xml:space="preserve">Registro de Preços visando </w:t>
      </w:r>
      <w:r w:rsidRPr="00147676">
        <w:rPr>
          <w:rFonts w:ascii="Arial" w:eastAsia="Times New Roman" w:hAnsi="Arial" w:cs="Arial"/>
          <w:kern w:val="0"/>
          <w:lang w:eastAsia="pt-BR"/>
          <w14:ligatures w14:val="none"/>
        </w:rPr>
        <w:t xml:space="preserve">a aquisição </w:t>
      </w:r>
      <w:r w:rsidRPr="00147676">
        <w:rPr>
          <w:rFonts w:ascii="Arial" w:eastAsia="Times New Roman" w:hAnsi="Arial" w:cs="Arial"/>
          <w:bCs/>
          <w:iCs/>
          <w:kern w:val="0"/>
          <w:lang w:eastAsia="pt-BR"/>
          <w14:ligatures w14:val="none"/>
        </w:rPr>
        <w:t xml:space="preserve">parcelada </w:t>
      </w:r>
      <w:r w:rsidRPr="00147676">
        <w:rPr>
          <w:rFonts w:ascii="Arial" w:eastAsia="Times New Roman" w:hAnsi="Arial" w:cs="Arial"/>
          <w:iCs/>
          <w:kern w:val="0"/>
          <w:lang w:eastAsia="pt-BR"/>
          <w14:ligatures w14:val="none"/>
        </w:rPr>
        <w:t>de óleos lubrificantes, aditivos, pneus e câmaras de ar para realizar a manutenção dos veículos da Superintendência Municipal de Trânsito e Transportes e demais Órgãos Municipais, participantes do registro de preços, pelo período de 12 (doze) meses, conforme condições, quantidades e exigências estabelecidas neste instrumento.</w:t>
      </w:r>
    </w:p>
    <w:p w14:paraId="258C1766"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p>
    <w:p w14:paraId="0A6A6DA3"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VALOR TOTAL DA CONTRATAÇÃO</w:t>
      </w:r>
    </w:p>
    <w:p w14:paraId="2FFCC7EE" w14:textId="216A3DA9" w:rsidR="00147676" w:rsidRPr="00A21DF3" w:rsidRDefault="00147676" w:rsidP="00147676">
      <w:pPr>
        <w:spacing w:after="0" w:line="276" w:lineRule="auto"/>
        <w:ind w:left="8" w:right="5" w:hanging="8"/>
        <w:jc w:val="both"/>
        <w:rPr>
          <w:rFonts w:ascii="Arial" w:eastAsia="Calibri" w:hAnsi="Arial" w:cs="Arial"/>
          <w:b/>
          <w:bCs/>
          <w:color w:val="EE0000"/>
          <w:kern w:val="0"/>
          <w:lang w:eastAsia="pt-BR"/>
          <w14:ligatures w14:val="none"/>
        </w:rPr>
      </w:pPr>
      <w:r w:rsidRPr="00A21DF3">
        <w:rPr>
          <w:rFonts w:ascii="Arial" w:eastAsia="Calibri" w:hAnsi="Arial" w:cs="Arial"/>
          <w:b/>
          <w:bCs/>
          <w:kern w:val="0"/>
          <w:lang w:eastAsia="pt-BR"/>
          <w14:ligatures w14:val="none"/>
        </w:rPr>
        <w:t xml:space="preserve">R$ </w:t>
      </w:r>
      <w:r w:rsidR="00620F47" w:rsidRPr="00A21DF3">
        <w:rPr>
          <w:rFonts w:ascii="Arial" w:hAnsi="Arial" w:cs="Arial"/>
          <w:b/>
          <w:bCs/>
        </w:rPr>
        <w:t>2.259.260,92</w:t>
      </w:r>
      <w:r w:rsidRPr="00A21DF3">
        <w:rPr>
          <w:rFonts w:ascii="Arial" w:eastAsia="Calibri" w:hAnsi="Arial" w:cs="Arial"/>
          <w:b/>
          <w:bCs/>
          <w:color w:val="000000" w:themeColor="text1"/>
          <w:kern w:val="0"/>
          <w:lang w:eastAsia="pt-BR"/>
          <w14:ligatures w14:val="none"/>
        </w:rPr>
        <w:t xml:space="preserve"> (dois milhões duzentos e </w:t>
      </w:r>
      <w:r w:rsidR="00620F47" w:rsidRPr="00A21DF3">
        <w:rPr>
          <w:rFonts w:ascii="Arial" w:eastAsia="Calibri" w:hAnsi="Arial" w:cs="Arial"/>
          <w:b/>
          <w:bCs/>
          <w:color w:val="000000" w:themeColor="text1"/>
          <w:kern w:val="0"/>
          <w:lang w:eastAsia="pt-BR"/>
          <w14:ligatures w14:val="none"/>
        </w:rPr>
        <w:t>cinquenta</w:t>
      </w:r>
      <w:r w:rsidR="00575FB9" w:rsidRPr="00A21DF3">
        <w:rPr>
          <w:rFonts w:ascii="Arial" w:eastAsia="Calibri" w:hAnsi="Arial" w:cs="Arial"/>
          <w:b/>
          <w:bCs/>
          <w:color w:val="000000" w:themeColor="text1"/>
          <w:kern w:val="0"/>
          <w:lang w:eastAsia="pt-BR"/>
          <w14:ligatures w14:val="none"/>
        </w:rPr>
        <w:t xml:space="preserve"> e </w:t>
      </w:r>
      <w:r w:rsidR="00620F47" w:rsidRPr="00A21DF3">
        <w:rPr>
          <w:rFonts w:ascii="Arial" w:eastAsia="Calibri" w:hAnsi="Arial" w:cs="Arial"/>
          <w:b/>
          <w:bCs/>
          <w:color w:val="000000" w:themeColor="text1"/>
          <w:kern w:val="0"/>
          <w:lang w:eastAsia="pt-BR"/>
          <w14:ligatures w14:val="none"/>
        </w:rPr>
        <w:t>n</w:t>
      </w:r>
      <w:r w:rsidR="00575FB9" w:rsidRPr="00A21DF3">
        <w:rPr>
          <w:rFonts w:ascii="Arial" w:eastAsia="Calibri" w:hAnsi="Arial" w:cs="Arial"/>
          <w:b/>
          <w:bCs/>
          <w:color w:val="000000" w:themeColor="text1"/>
          <w:kern w:val="0"/>
          <w:lang w:eastAsia="pt-BR"/>
          <w14:ligatures w14:val="none"/>
        </w:rPr>
        <w:t>o</w:t>
      </w:r>
      <w:r w:rsidR="00620F47" w:rsidRPr="00A21DF3">
        <w:rPr>
          <w:rFonts w:ascii="Arial" w:eastAsia="Calibri" w:hAnsi="Arial" w:cs="Arial"/>
          <w:b/>
          <w:bCs/>
          <w:color w:val="000000" w:themeColor="text1"/>
          <w:kern w:val="0"/>
          <w:lang w:eastAsia="pt-BR"/>
          <w14:ligatures w14:val="none"/>
        </w:rPr>
        <w:t>ve</w:t>
      </w:r>
      <w:r w:rsidRPr="00A21DF3">
        <w:rPr>
          <w:rFonts w:ascii="Arial" w:eastAsia="Calibri" w:hAnsi="Arial" w:cs="Arial"/>
          <w:b/>
          <w:bCs/>
          <w:color w:val="000000" w:themeColor="text1"/>
          <w:kern w:val="0"/>
          <w:lang w:eastAsia="pt-BR"/>
          <w14:ligatures w14:val="none"/>
        </w:rPr>
        <w:t xml:space="preserve"> mil </w:t>
      </w:r>
      <w:r w:rsidR="00620F47" w:rsidRPr="00A21DF3">
        <w:rPr>
          <w:rFonts w:ascii="Arial" w:eastAsia="Calibri" w:hAnsi="Arial" w:cs="Arial"/>
          <w:b/>
          <w:bCs/>
          <w:color w:val="000000" w:themeColor="text1"/>
          <w:kern w:val="0"/>
          <w:lang w:eastAsia="pt-BR"/>
          <w14:ligatures w14:val="none"/>
        </w:rPr>
        <w:t>duz</w:t>
      </w:r>
      <w:r w:rsidRPr="00A21DF3">
        <w:rPr>
          <w:rFonts w:ascii="Arial" w:eastAsia="Calibri" w:hAnsi="Arial" w:cs="Arial"/>
          <w:b/>
          <w:bCs/>
          <w:color w:val="000000" w:themeColor="text1"/>
          <w:kern w:val="0"/>
          <w:lang w:eastAsia="pt-BR"/>
          <w14:ligatures w14:val="none"/>
        </w:rPr>
        <w:t xml:space="preserve">entos e </w:t>
      </w:r>
      <w:r w:rsidR="00620F47" w:rsidRPr="00A21DF3">
        <w:rPr>
          <w:rFonts w:ascii="Arial" w:eastAsia="Calibri" w:hAnsi="Arial" w:cs="Arial"/>
          <w:b/>
          <w:bCs/>
          <w:color w:val="000000" w:themeColor="text1"/>
          <w:kern w:val="0"/>
          <w:lang w:eastAsia="pt-BR"/>
          <w14:ligatures w14:val="none"/>
        </w:rPr>
        <w:t>sess</w:t>
      </w:r>
      <w:r w:rsidR="00575FB9" w:rsidRPr="00A21DF3">
        <w:rPr>
          <w:rFonts w:ascii="Arial" w:eastAsia="Calibri" w:hAnsi="Arial" w:cs="Arial"/>
          <w:b/>
          <w:bCs/>
          <w:color w:val="000000" w:themeColor="text1"/>
          <w:kern w:val="0"/>
          <w:lang w:eastAsia="pt-BR"/>
          <w14:ligatures w14:val="none"/>
        </w:rPr>
        <w:t>enta</w:t>
      </w:r>
      <w:r w:rsidRPr="00A21DF3">
        <w:rPr>
          <w:rFonts w:ascii="Arial" w:eastAsia="Calibri" w:hAnsi="Arial" w:cs="Arial"/>
          <w:b/>
          <w:bCs/>
          <w:color w:val="000000" w:themeColor="text1"/>
          <w:kern w:val="0"/>
          <w:lang w:eastAsia="pt-BR"/>
          <w14:ligatures w14:val="none"/>
        </w:rPr>
        <w:t xml:space="preserve"> reais e </w:t>
      </w:r>
      <w:r w:rsidR="00575FB9" w:rsidRPr="00A21DF3">
        <w:rPr>
          <w:rFonts w:ascii="Arial" w:eastAsia="Calibri" w:hAnsi="Arial" w:cs="Arial"/>
          <w:b/>
          <w:bCs/>
          <w:color w:val="000000" w:themeColor="text1"/>
          <w:kern w:val="0"/>
          <w:lang w:eastAsia="pt-BR"/>
          <w14:ligatures w14:val="none"/>
        </w:rPr>
        <w:t>noventa e dois</w:t>
      </w:r>
      <w:r w:rsidRPr="00A21DF3">
        <w:rPr>
          <w:rFonts w:ascii="Arial" w:eastAsia="Calibri" w:hAnsi="Arial" w:cs="Arial"/>
          <w:b/>
          <w:bCs/>
          <w:color w:val="000000" w:themeColor="text1"/>
          <w:kern w:val="0"/>
          <w:lang w:eastAsia="pt-BR"/>
          <w14:ligatures w14:val="none"/>
        </w:rPr>
        <w:t xml:space="preserve"> centavos)</w:t>
      </w:r>
    </w:p>
    <w:p w14:paraId="0F8EB46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70AB9D12"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DATA DA SESSÃO PÚBLICA</w:t>
      </w:r>
    </w:p>
    <w:p w14:paraId="02B5AA96" w14:textId="12C94896"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 xml:space="preserve">Dia </w:t>
      </w:r>
      <w:r w:rsidR="00620F47">
        <w:rPr>
          <w:rFonts w:ascii="Arial" w:eastAsia="Calibri" w:hAnsi="Arial" w:cs="Arial"/>
          <w:b/>
          <w:bCs/>
          <w:color w:val="000000" w:themeColor="text1"/>
          <w:kern w:val="0"/>
          <w:lang w:eastAsia="pt-BR"/>
          <w14:ligatures w14:val="none"/>
        </w:rPr>
        <w:t>10/10/2025</w:t>
      </w:r>
      <w:r w:rsidRPr="00147676">
        <w:rPr>
          <w:rFonts w:ascii="Arial" w:eastAsia="Calibri" w:hAnsi="Arial" w:cs="Arial"/>
          <w:b/>
          <w:bCs/>
          <w:color w:val="EE0000"/>
          <w:kern w:val="0"/>
          <w:lang w:eastAsia="pt-BR"/>
          <w14:ligatures w14:val="none"/>
        </w:rPr>
        <w:t xml:space="preserve"> </w:t>
      </w:r>
      <w:r w:rsidRPr="00147676">
        <w:rPr>
          <w:rFonts w:ascii="Arial" w:eastAsia="Calibri" w:hAnsi="Arial" w:cs="Arial"/>
          <w:kern w:val="0"/>
          <w:lang w:eastAsia="pt-BR"/>
          <w14:ligatures w14:val="none"/>
        </w:rPr>
        <w:t xml:space="preserve">às </w:t>
      </w:r>
      <w:r w:rsidRPr="00147676">
        <w:rPr>
          <w:rFonts w:ascii="Arial" w:eastAsia="Calibri" w:hAnsi="Arial" w:cs="Arial"/>
          <w:b/>
          <w:bCs/>
          <w:kern w:val="0"/>
          <w:lang w:eastAsia="pt-BR"/>
          <w14:ligatures w14:val="none"/>
        </w:rPr>
        <w:t>09h (horário de Brasília)</w:t>
      </w:r>
    </w:p>
    <w:p w14:paraId="0E5DF777" w14:textId="77777777" w:rsidR="00147676" w:rsidRPr="00147676" w:rsidRDefault="00147676" w:rsidP="00147676">
      <w:pPr>
        <w:spacing w:after="262" w:line="276" w:lineRule="auto"/>
        <w:ind w:right="5"/>
        <w:jc w:val="both"/>
        <w:rPr>
          <w:rFonts w:ascii="Arial" w:eastAsia="Calibri" w:hAnsi="Arial" w:cs="Arial"/>
          <w:b/>
          <w:bCs/>
          <w:caps/>
          <w:kern w:val="0"/>
          <w:lang w:eastAsia="pt-BR"/>
          <w14:ligatures w14:val="none"/>
        </w:rPr>
      </w:pPr>
    </w:p>
    <w:p w14:paraId="45EB41D6" w14:textId="77777777" w:rsidR="00147676" w:rsidRPr="00147676" w:rsidRDefault="00147676" w:rsidP="00147676">
      <w:pPr>
        <w:spacing w:after="0" w:line="276" w:lineRule="auto"/>
        <w:ind w:left="8" w:right="5" w:hanging="8"/>
        <w:jc w:val="both"/>
        <w:rPr>
          <w:rFonts w:ascii="Arial" w:eastAsia="Calibri" w:hAnsi="Arial" w:cs="Arial"/>
          <w:caps/>
          <w:kern w:val="0"/>
          <w:lang w:eastAsia="pt-BR"/>
          <w14:ligatures w14:val="none"/>
        </w:rPr>
      </w:pPr>
      <w:r w:rsidRPr="00147676">
        <w:rPr>
          <w:rFonts w:ascii="Arial" w:eastAsia="Calibri" w:hAnsi="Arial" w:cs="Arial"/>
          <w:b/>
          <w:bCs/>
          <w:caps/>
          <w:kern w:val="0"/>
          <w:lang w:eastAsia="pt-BR"/>
          <w14:ligatures w14:val="none"/>
        </w:rPr>
        <w:t>Critério de Julgamento:</w:t>
      </w:r>
    </w:p>
    <w:p w14:paraId="6D4982A9"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Menor Preço por Item</w:t>
      </w:r>
    </w:p>
    <w:p w14:paraId="38267805"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36D71D93" w14:textId="77777777" w:rsidR="00147676" w:rsidRPr="00147676" w:rsidRDefault="00147676" w:rsidP="00147676">
      <w:pPr>
        <w:spacing w:after="0" w:line="276" w:lineRule="auto"/>
        <w:ind w:left="8" w:right="5" w:hanging="8"/>
        <w:jc w:val="both"/>
        <w:rPr>
          <w:rFonts w:ascii="Arial" w:eastAsia="Calibri" w:hAnsi="Arial" w:cs="Arial"/>
          <w:caps/>
          <w:kern w:val="0"/>
          <w:lang w:eastAsia="pt-BR"/>
          <w14:ligatures w14:val="none"/>
        </w:rPr>
      </w:pPr>
      <w:r w:rsidRPr="00147676">
        <w:rPr>
          <w:rFonts w:ascii="Arial" w:eastAsia="Calibri" w:hAnsi="Arial" w:cs="Arial"/>
          <w:b/>
          <w:bCs/>
          <w:caps/>
          <w:kern w:val="0"/>
          <w:lang w:eastAsia="pt-BR"/>
          <w14:ligatures w14:val="none"/>
        </w:rPr>
        <w:t>Modo de disputa:</w:t>
      </w:r>
    </w:p>
    <w:p w14:paraId="75966E5C"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Aberto</w:t>
      </w:r>
    </w:p>
    <w:p w14:paraId="2714B716" w14:textId="77777777" w:rsidR="00147676" w:rsidRPr="00147676" w:rsidRDefault="00147676" w:rsidP="00147676">
      <w:pPr>
        <w:spacing w:after="262" w:line="276" w:lineRule="auto"/>
        <w:ind w:right="5"/>
        <w:jc w:val="both"/>
        <w:rPr>
          <w:rFonts w:ascii="Arial" w:eastAsia="Calibri" w:hAnsi="Arial" w:cs="Arial"/>
          <w:b/>
          <w:bCs/>
          <w:kern w:val="0"/>
          <w:lang w:eastAsia="pt-BR"/>
          <w14:ligatures w14:val="none"/>
        </w:rPr>
      </w:pPr>
    </w:p>
    <w:p w14:paraId="60C07D9D"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PREFERÊNCIA ME/EPP/EQUIPARADAS</w:t>
      </w:r>
    </w:p>
    <w:p w14:paraId="539FD9D5"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 xml:space="preserve">SIM </w:t>
      </w:r>
    </w:p>
    <w:p w14:paraId="3674AC80" w14:textId="77777777" w:rsidR="00147676" w:rsidRPr="00147676" w:rsidRDefault="00147676" w:rsidP="00147676">
      <w:pPr>
        <w:spacing w:after="262" w:line="276" w:lineRule="auto"/>
        <w:ind w:left="8" w:right="5" w:hanging="8"/>
        <w:jc w:val="both"/>
        <w:rPr>
          <w:rFonts w:ascii="Arial" w:eastAsia="Calibri" w:hAnsi="Arial" w:cs="Arial"/>
          <w:b/>
          <w:bCs/>
          <w:kern w:val="0"/>
          <w:lang w:eastAsia="pt-BR"/>
          <w14:ligatures w14:val="none"/>
        </w:rPr>
      </w:pPr>
    </w:p>
    <w:p w14:paraId="5FD4702B" w14:textId="77777777" w:rsidR="00147676" w:rsidRPr="00147676" w:rsidRDefault="00147676" w:rsidP="001908DB">
      <w:pPr>
        <w:spacing w:after="262" w:line="276" w:lineRule="auto"/>
        <w:ind w:right="5"/>
        <w:jc w:val="both"/>
        <w:rPr>
          <w:rFonts w:ascii="Arial" w:eastAsia="Calibri" w:hAnsi="Arial" w:cs="Arial"/>
          <w:b/>
          <w:bCs/>
          <w:kern w:val="0"/>
          <w:lang w:eastAsia="pt-BR"/>
          <w14:ligatures w14:val="none"/>
        </w:rPr>
      </w:pPr>
    </w:p>
    <w:p w14:paraId="73E00473" w14:textId="77777777" w:rsidR="00147676" w:rsidRPr="00147676" w:rsidRDefault="00147676" w:rsidP="00147676">
      <w:pPr>
        <w:spacing w:after="262" w:line="276" w:lineRule="auto"/>
        <w:ind w:left="8" w:right="5" w:hanging="8"/>
        <w:jc w:val="both"/>
        <w:rPr>
          <w:rFonts w:ascii="Arial" w:eastAsia="Calibri" w:hAnsi="Arial" w:cs="Arial"/>
          <w:b/>
          <w:bCs/>
          <w:kern w:val="0"/>
          <w:lang w:eastAsia="pt-BR"/>
          <w14:ligatures w14:val="none"/>
        </w:rPr>
      </w:pPr>
    </w:p>
    <w:p w14:paraId="7417A004" w14:textId="77777777" w:rsidR="00147676" w:rsidRPr="00147676" w:rsidRDefault="00147676" w:rsidP="00147676">
      <w:pPr>
        <w:spacing w:beforeLines="120" w:before="288" w:afterLines="120" w:after="288" w:line="276" w:lineRule="auto"/>
        <w:ind w:left="8" w:right="5" w:firstLine="567"/>
        <w:jc w:val="center"/>
        <w:rPr>
          <w:rFonts w:ascii="Arial" w:eastAsia="Calibri" w:hAnsi="Arial" w:cs="Arial"/>
          <w:b/>
          <w:i/>
          <w:kern w:val="0"/>
          <w:lang w:eastAsia="pt-BR"/>
          <w14:ligatures w14:val="none"/>
        </w:rPr>
      </w:pPr>
      <w:r w:rsidRPr="00147676">
        <w:rPr>
          <w:rFonts w:ascii="Arial" w:eastAsia="Calibri" w:hAnsi="Arial" w:cs="Arial"/>
          <w:b/>
          <w:i/>
          <w:kern w:val="0"/>
          <w:lang w:eastAsia="pt-BR"/>
          <w14:ligatures w14:val="none"/>
        </w:rPr>
        <w:lastRenderedPageBreak/>
        <w:t>Superintendência Municipal de Trânsito e Transportes de Itabaiana Sergipe</w:t>
      </w:r>
    </w:p>
    <w:p w14:paraId="4962BD8D" w14:textId="77777777" w:rsidR="00147676" w:rsidRPr="00147676" w:rsidRDefault="00147676" w:rsidP="00147676">
      <w:pPr>
        <w:spacing w:beforeLines="120" w:before="288" w:afterLines="120" w:after="288" w:line="276" w:lineRule="auto"/>
        <w:ind w:left="8" w:right="5" w:firstLine="567"/>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EDITAL</w:t>
      </w:r>
    </w:p>
    <w:p w14:paraId="6C0EAD0D" w14:textId="5B841707" w:rsidR="00147676" w:rsidRPr="00147676" w:rsidRDefault="00147676" w:rsidP="00147676">
      <w:pPr>
        <w:spacing w:beforeLines="120" w:before="288" w:afterLines="120" w:after="288" w:line="276" w:lineRule="auto"/>
        <w:ind w:left="8" w:right="5" w:firstLine="567"/>
        <w:jc w:val="center"/>
        <w:rPr>
          <w:rFonts w:ascii="Arial" w:eastAsia="Calibri" w:hAnsi="Arial" w:cs="Arial"/>
          <w:b/>
          <w:bCs/>
          <w:iCs/>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272632">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r w:rsidRPr="00147676">
        <w:rPr>
          <w:rFonts w:ascii="Arial" w:eastAsia="Calibri" w:hAnsi="Arial" w:cs="Arial"/>
          <w:b/>
          <w:kern w:val="0"/>
          <w:lang w:eastAsia="pt-BR"/>
          <w14:ligatures w14:val="none"/>
        </w:rPr>
        <w:t>.</w:t>
      </w:r>
    </w:p>
    <w:p w14:paraId="0A11BBF8" w14:textId="77777777" w:rsidR="00147676" w:rsidRPr="00147676" w:rsidRDefault="00147676" w:rsidP="00147676">
      <w:pPr>
        <w:spacing w:beforeLines="120" w:before="288" w:afterLines="120" w:after="288" w:line="276" w:lineRule="auto"/>
        <w:ind w:left="8" w:right="5" w:firstLine="567"/>
        <w:jc w:val="center"/>
        <w:rPr>
          <w:rFonts w:ascii="Arial" w:eastAsia="Calibri" w:hAnsi="Arial" w:cs="Arial"/>
          <w:bCs/>
          <w:kern w:val="0"/>
          <w:lang w:eastAsia="pt-BR"/>
          <w14:ligatures w14:val="none"/>
        </w:rPr>
      </w:pPr>
      <w:r w:rsidRPr="00147676">
        <w:rPr>
          <w:rFonts w:ascii="Arial" w:eastAsia="Calibri" w:hAnsi="Arial" w:cs="Arial"/>
          <w:kern w:val="0"/>
          <w:lang w:eastAsia="pt-BR"/>
          <w14:ligatures w14:val="none"/>
        </w:rPr>
        <w:t>(Processo Administrativo n</w:t>
      </w:r>
      <w:r w:rsidRPr="00147676">
        <w:rPr>
          <w:rFonts w:ascii="Arial" w:eastAsia="Calibri" w:hAnsi="Arial" w:cs="Arial"/>
          <w:bCs/>
          <w:kern w:val="0"/>
          <w:lang w:eastAsia="pt-BR"/>
          <w14:ligatures w14:val="none"/>
        </w:rPr>
        <w:t>°09/2025)</w:t>
      </w:r>
    </w:p>
    <w:p w14:paraId="6564D077" w14:textId="77777777" w:rsidR="00147676" w:rsidRPr="00147676" w:rsidRDefault="00147676" w:rsidP="00147676">
      <w:pPr>
        <w:spacing w:beforeLines="120" w:before="288" w:afterLines="120" w:after="288" w:line="276" w:lineRule="auto"/>
        <w:ind w:left="8" w:right="5" w:firstLine="567"/>
        <w:jc w:val="center"/>
        <w:rPr>
          <w:rFonts w:ascii="Arial" w:eastAsia="Calibri" w:hAnsi="Arial" w:cs="Arial"/>
          <w:b/>
          <w:kern w:val="0"/>
          <w:lang w:eastAsia="pt-BR"/>
          <w14:ligatures w14:val="none"/>
        </w:rPr>
      </w:pPr>
    </w:p>
    <w:p w14:paraId="679E47FC" w14:textId="77777777" w:rsidR="00147676" w:rsidRPr="00147676" w:rsidRDefault="00147676" w:rsidP="00147676">
      <w:pPr>
        <w:spacing w:before="120" w:after="120" w:line="276" w:lineRule="auto"/>
        <w:ind w:firstLine="113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 nos termos da </w:t>
      </w:r>
      <w:hyperlink r:id="rId8" w:history="1">
        <w:r w:rsidRPr="00147676">
          <w:rPr>
            <w:rFonts w:ascii="Arial" w:eastAsia="Times New Roman" w:hAnsi="Arial" w:cs="Arial"/>
            <w:kern w:val="0"/>
            <w:u w:val="single"/>
            <w:lang w:eastAsia="pt-BR"/>
            <w14:ligatures w14:val="none"/>
          </w:rPr>
          <w:t>Lei nº 14.133, de 1º de abril de 2021</w:t>
        </w:r>
      </w:hyperlink>
      <w:r w:rsidRPr="00147676">
        <w:rPr>
          <w:rFonts w:ascii="Arial" w:eastAsia="Times New Roman" w:hAnsi="Arial" w:cs="Arial"/>
          <w:kern w:val="0"/>
          <w:lang w:eastAsia="pt-BR"/>
          <w14:ligatures w14:val="none"/>
        </w:rPr>
        <w:t>, do Decreto nº 11.462, de 31 de março de 2023, e demais legislação aplicável e, ainda, de acordo com as condições estabelecidas neste Edital.</w:t>
      </w:r>
    </w:p>
    <w:p w14:paraId="3E3C77D2" w14:textId="59F4FF9B" w:rsidR="00147676" w:rsidRPr="00147676" w:rsidRDefault="00575FB9"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14:ligatures w14:val="none"/>
        </w:rPr>
      </w:pPr>
      <w:r>
        <w:rPr>
          <w:rFonts w:ascii="Arial" w:eastAsia="Times New Roman" w:hAnsi="Arial" w:cs="Arial"/>
          <w:b/>
          <w:bCs/>
          <w:kern w:val="0"/>
          <w14:ligatures w14:val="none"/>
        </w:rPr>
        <w:t xml:space="preserve">1. </w:t>
      </w:r>
      <w:r w:rsidR="00147676" w:rsidRPr="00147676">
        <w:rPr>
          <w:rFonts w:ascii="Arial" w:eastAsia="Times New Roman" w:hAnsi="Arial" w:cs="Arial"/>
          <w:b/>
          <w:bCs/>
          <w:kern w:val="0"/>
          <w14:ligatures w14:val="none"/>
        </w:rPr>
        <w:t>DO OBJETO</w:t>
      </w:r>
    </w:p>
    <w:p w14:paraId="30CD94FF" w14:textId="13E47B9D"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objeto da presente licitação é o r</w:t>
      </w:r>
      <w:r w:rsidR="00147676" w:rsidRPr="00147676">
        <w:rPr>
          <w:rFonts w:ascii="Arial" w:eastAsia="Times New Roman" w:hAnsi="Arial" w:cs="Arial"/>
          <w:iCs/>
          <w:kern w:val="0"/>
          <w:lang w:eastAsia="pt-BR"/>
          <w14:ligatures w14:val="none"/>
        </w:rPr>
        <w:t xml:space="preserve">egistro de preços visando a </w:t>
      </w:r>
      <w:r w:rsidR="00147676" w:rsidRPr="00147676">
        <w:rPr>
          <w:rFonts w:ascii="Arial" w:eastAsia="Times New Roman" w:hAnsi="Arial" w:cs="Arial"/>
          <w:kern w:val="0"/>
          <w:lang w:eastAsia="pt-BR"/>
          <w14:ligatures w14:val="none"/>
        </w:rPr>
        <w:t xml:space="preserve">aquisição de </w:t>
      </w:r>
      <w:r w:rsidR="00147676" w:rsidRPr="00147676">
        <w:rPr>
          <w:rFonts w:ascii="Arial" w:eastAsia="Times New Roman" w:hAnsi="Arial" w:cs="Arial"/>
          <w:iCs/>
          <w:kern w:val="0"/>
          <w:lang w:eastAsia="pt-BR"/>
          <w14:ligatures w14:val="none"/>
        </w:rPr>
        <w:t xml:space="preserve">óleos lubrificantes, aditivos, pneus e câmaras de ar 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00147676" w:rsidRPr="00147676">
        <w:rPr>
          <w:rFonts w:ascii="Arial" w:eastAsia="Times New Roman" w:hAnsi="Arial" w:cs="Arial"/>
          <w:kern w:val="0"/>
          <w:lang w:eastAsia="pt-BR"/>
          <w14:ligatures w14:val="none"/>
        </w:rPr>
        <w:t>neste Edital e seus anexos.</w:t>
      </w:r>
    </w:p>
    <w:p w14:paraId="59D9CF14" w14:textId="568D6737"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licitação será dividida em itens, conforme tabela constante do Termo de Referência, facultando-se ao licitante a participação em quantos itens forem de seu interesse.</w:t>
      </w:r>
    </w:p>
    <w:p w14:paraId="13EA274E" w14:textId="26FEB833" w:rsidR="00147676" w:rsidRPr="00147676" w:rsidRDefault="00575FB9"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2. </w:t>
      </w:r>
      <w:r w:rsidR="00147676" w:rsidRPr="00147676">
        <w:rPr>
          <w:rFonts w:ascii="Arial" w:eastAsia="Times New Roman" w:hAnsi="Arial" w:cs="Arial"/>
          <w:b/>
          <w:bCs/>
          <w:kern w:val="0"/>
          <w:lang w:eastAsia="pt-BR"/>
          <w14:ligatures w14:val="none"/>
        </w:rPr>
        <w:t xml:space="preserve">DO REGISTRO DE PREÇOS </w:t>
      </w:r>
    </w:p>
    <w:p w14:paraId="18F2AA8A" w14:textId="628ED3C5"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As regras referentes aos órgãos gerenciador e participantes, bem como a eventuais adesões são as que constam da minuta de Ata de Registro de Preços.</w:t>
      </w:r>
    </w:p>
    <w:p w14:paraId="30852363" w14:textId="447EA232"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2.2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Órgão Gerenciador será a Superintendência Municipal de Trânsito e Transporte de Itabaiana, CNPJ n° 07. 734.057/0001-63.</w:t>
      </w:r>
    </w:p>
    <w:p w14:paraId="7EAB49BA" w14:textId="6604DD2D"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2.3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Os Órgãos Participantes são: Fundo Municipal de Assistência Social de Itabaiana, CNPJ nº 14.745.480/0001-24; Prefeitura Municipal de Itabaiana, CNPJ n° </w:t>
      </w:r>
      <w:r w:rsidR="00147676" w:rsidRPr="00147676">
        <w:rPr>
          <w:rFonts w:ascii="Arial" w:eastAsia="Times New Roman" w:hAnsi="Arial" w:cs="Arial"/>
          <w:kern w:val="0"/>
          <w:lang w:eastAsia="pt-BR"/>
          <w14:ligatures w14:val="none"/>
        </w:rPr>
        <w:lastRenderedPageBreak/>
        <w:t>13.104.740/0001-10 e Fundo Municipal da Saúde de Itabaiana, CNPJ n° 12.219.015/0001 24.</w:t>
      </w:r>
    </w:p>
    <w:p w14:paraId="0C3870B1" w14:textId="14ED3CAB" w:rsidR="00147676" w:rsidRPr="00147676" w:rsidRDefault="00575FB9"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3. </w:t>
      </w:r>
      <w:r w:rsidR="00147676" w:rsidRPr="00147676">
        <w:rPr>
          <w:rFonts w:ascii="Arial" w:eastAsia="Times New Roman" w:hAnsi="Arial" w:cs="Arial"/>
          <w:b/>
          <w:bCs/>
          <w:kern w:val="0"/>
          <w:lang w:eastAsia="pt-BR"/>
          <w14:ligatures w14:val="none"/>
        </w:rPr>
        <w:t>DO ENDEREÇO, DATA E HORÁRIO DO CERTAME</w:t>
      </w:r>
    </w:p>
    <w:p w14:paraId="6C47DD30" w14:textId="1BB51541"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bookmarkStart w:id="0" w:name="_Hlk135302270"/>
      <w:r w:rsidRPr="00575FB9">
        <w:rPr>
          <w:rFonts w:ascii="Arial" w:eastAsia="Times New Roman" w:hAnsi="Arial" w:cs="Arial"/>
          <w:b/>
          <w:bCs/>
          <w:kern w:val="0"/>
          <w:lang w:eastAsia="pt-BR"/>
          <w14:ligatures w14:val="none"/>
        </w:rPr>
        <w:t>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sessão pública deste Pregão Eletrônico será aberta por comando do(a) Pregoeiro(a), com a utilização de sua chave de acesso e senha no endereço eletrônico, data e horário abaixo discriminados:</w:t>
      </w:r>
    </w:p>
    <w:p w14:paraId="1BFD5EB2" w14:textId="428E47F8" w:rsidR="00147676" w:rsidRPr="00147676" w:rsidRDefault="00147676" w:rsidP="002A158C">
      <w:pPr>
        <w:numPr>
          <w:ilvl w:val="2"/>
          <w:numId w:val="25"/>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Data de Abertura da Sessão Pública: </w:t>
      </w:r>
      <w:r w:rsidR="00620F47">
        <w:rPr>
          <w:rFonts w:ascii="Arial" w:eastAsia="Times New Roman" w:hAnsi="Arial" w:cs="Arial"/>
          <w:color w:val="000000" w:themeColor="text1"/>
          <w:kern w:val="0"/>
          <w:lang w:eastAsia="pt-BR"/>
          <w14:ligatures w14:val="none"/>
        </w:rPr>
        <w:t>10/10/2025</w:t>
      </w:r>
      <w:r w:rsidRPr="00147676">
        <w:rPr>
          <w:rFonts w:ascii="Arial" w:eastAsia="Times New Roman" w:hAnsi="Arial" w:cs="Arial"/>
          <w:color w:val="EE0000"/>
          <w:kern w:val="0"/>
          <w:lang w:eastAsia="pt-BR"/>
          <w14:ligatures w14:val="none"/>
        </w:rPr>
        <w:t xml:space="preserve"> </w:t>
      </w:r>
      <w:r w:rsidRPr="00147676">
        <w:rPr>
          <w:rFonts w:ascii="Arial" w:eastAsia="Times New Roman" w:hAnsi="Arial" w:cs="Arial"/>
          <w:kern w:val="0"/>
          <w:lang w:eastAsia="pt-BR"/>
          <w14:ligatures w14:val="none"/>
        </w:rPr>
        <w:t>(</w:t>
      </w:r>
      <w:r w:rsidR="00620F47">
        <w:rPr>
          <w:rFonts w:ascii="Arial" w:eastAsia="Times New Roman" w:hAnsi="Arial" w:cs="Arial"/>
          <w:kern w:val="0"/>
          <w:lang w:eastAsia="pt-BR"/>
          <w14:ligatures w14:val="none"/>
        </w:rPr>
        <w:t>dez de outubro de dois mil e vinte e cinco</w:t>
      </w:r>
      <w:r w:rsidRPr="00147676">
        <w:rPr>
          <w:rFonts w:ascii="Arial" w:eastAsia="Times New Roman" w:hAnsi="Arial" w:cs="Arial"/>
          <w:kern w:val="0"/>
          <w:lang w:eastAsia="pt-BR"/>
          <w14:ligatures w14:val="none"/>
        </w:rPr>
        <w:t xml:space="preserve">) a partir das 09h (nove horas) – Horário de Brasília.  </w:t>
      </w:r>
      <w:bookmarkEnd w:id="0"/>
    </w:p>
    <w:p w14:paraId="7B2E6229" w14:textId="7D18E86D" w:rsidR="00147676" w:rsidRPr="00F13DE2" w:rsidRDefault="00147676" w:rsidP="002A158C">
      <w:pPr>
        <w:numPr>
          <w:ilvl w:val="2"/>
          <w:numId w:val="25"/>
        </w:numPr>
        <w:spacing w:before="120" w:after="120" w:line="276" w:lineRule="auto"/>
        <w:ind w:right="5"/>
        <w:jc w:val="both"/>
        <w:rPr>
          <w:rFonts w:ascii="Arial" w:eastAsia="Times New Roman" w:hAnsi="Arial" w:cs="Arial"/>
          <w:kern w:val="0"/>
          <w:lang w:eastAsia="pt-BR"/>
          <w14:ligatures w14:val="none"/>
        </w:rPr>
      </w:pPr>
      <w:bookmarkStart w:id="1" w:name="_Hlk135304247"/>
      <w:r w:rsidRPr="00147676">
        <w:rPr>
          <w:rFonts w:ascii="Arial" w:eastAsia="Times New Roman" w:hAnsi="Arial" w:cs="Arial"/>
          <w:kern w:val="0"/>
          <w:lang w:eastAsia="pt-BR"/>
          <w14:ligatures w14:val="none"/>
        </w:rPr>
        <w:t>Modo de Disputa: ABERTO.</w:t>
      </w:r>
      <w:bookmarkEnd w:id="1"/>
    </w:p>
    <w:p w14:paraId="3D78B8F4" w14:textId="2F079BDB"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Do Provedor do Sistema Eletrônico Utilizado</w:t>
      </w:r>
    </w:p>
    <w:p w14:paraId="5B5C3E6F" w14:textId="6BC97784" w:rsidR="00147676" w:rsidRPr="00147676" w:rsidRDefault="00575FB9" w:rsidP="00147676">
      <w:pPr>
        <w:numPr>
          <w:ilvl w:val="2"/>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3.2.1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Provedor do Sistema Eletrônico para este Pregão será o Licitanet Licitações On-Line, através do site https://licitanet.com.br/, onde poderão ser acessados este Edital e seus anexos.</w:t>
      </w:r>
    </w:p>
    <w:p w14:paraId="7CD40156" w14:textId="7B77D619"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Formalização de Consultas e Informações </w:t>
      </w:r>
    </w:p>
    <w:p w14:paraId="6C44385A"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3.3.1</w:t>
      </w:r>
      <w:r w:rsidRPr="00147676">
        <w:rPr>
          <w:rFonts w:ascii="Arial" w:eastAsia="Times New Roman" w:hAnsi="Arial" w:cs="Arial"/>
          <w:kern w:val="0"/>
          <w:lang w:eastAsia="pt-BR"/>
          <w14:ligatures w14:val="none"/>
        </w:rPr>
        <w:t xml:space="preserve"> Observado o prazo legal, o licitante poderá formular consultas por e-mail ou fax, informando o número da licitação.</w:t>
      </w:r>
    </w:p>
    <w:p w14:paraId="1032B522"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w:t>
      </w:r>
      <w:r w:rsidRPr="00147676">
        <w:rPr>
          <w:rFonts w:ascii="Arial" w:eastAsia="Times New Roman" w:hAnsi="Arial" w:cs="Arial"/>
          <w:kern w:val="0"/>
          <w:lang w:eastAsia="pt-BR"/>
          <w14:ligatures w14:val="none"/>
        </w:rPr>
        <w:t xml:space="preserve"> Para maiores esclarecimentos deste Edital, informa-se:</w:t>
      </w:r>
    </w:p>
    <w:p w14:paraId="045B8424"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3.3.2.1</w:t>
      </w:r>
      <w:r w:rsidRPr="00147676">
        <w:rPr>
          <w:rFonts w:ascii="Arial" w:eastAsia="Times New Roman" w:hAnsi="Arial" w:cs="Arial"/>
          <w:kern w:val="0"/>
          <w:lang w:eastAsia="pt-BR"/>
          <w14:ligatures w14:val="none"/>
        </w:rPr>
        <w:t>. Endereço da Superintendência Municipal de Trânsito e Transporte de Itabaiana: Avenida Ivo de Carvalho, nº. 245. Bairro Centro. CEP: 49.500-064. Itabaiana/SE.</w:t>
      </w:r>
    </w:p>
    <w:p w14:paraId="45E901B0"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3.3.2.2.</w:t>
      </w:r>
      <w:r w:rsidRPr="00147676">
        <w:rPr>
          <w:rFonts w:ascii="Arial" w:eastAsia="Times New Roman" w:hAnsi="Arial" w:cs="Arial"/>
          <w:kern w:val="0"/>
          <w:lang w:eastAsia="pt-BR"/>
          <w14:ligatures w14:val="none"/>
        </w:rPr>
        <w:t xml:space="preserve"> Horário de atendimento ao público: 07:00 H às 13:00 H, de segunda-feira a sexta-feira.</w:t>
      </w:r>
    </w:p>
    <w:p w14:paraId="16F2A803"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3.3.2.3.</w:t>
      </w:r>
      <w:r w:rsidRPr="00147676">
        <w:rPr>
          <w:rFonts w:ascii="Arial" w:eastAsia="Times New Roman" w:hAnsi="Arial" w:cs="Arial"/>
          <w:kern w:val="0"/>
          <w:lang w:eastAsia="pt-BR"/>
          <w14:ligatures w14:val="none"/>
        </w:rPr>
        <w:t xml:space="preserve"> Referência de tempo: horário de Brasília/DF</w:t>
      </w:r>
    </w:p>
    <w:p w14:paraId="76244438"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3.3.2.4.</w:t>
      </w:r>
      <w:r w:rsidRPr="00147676">
        <w:rPr>
          <w:rFonts w:ascii="Arial" w:eastAsia="Times New Roman" w:hAnsi="Arial" w:cs="Arial"/>
          <w:kern w:val="0"/>
          <w:lang w:eastAsia="pt-BR"/>
          <w14:ligatures w14:val="none"/>
        </w:rPr>
        <w:t xml:space="preserve"> Sites:www.licitanet.com.br; www.itabaiana.se.gov.br e PNCP.</w:t>
      </w:r>
    </w:p>
    <w:p w14:paraId="6859FCF8"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3.3.2.5</w:t>
      </w:r>
      <w:r w:rsidRPr="00147676">
        <w:rPr>
          <w:rFonts w:ascii="Arial" w:eastAsia="Times New Roman" w:hAnsi="Arial" w:cs="Arial"/>
          <w:kern w:val="0"/>
          <w:lang w:eastAsia="pt-BR"/>
          <w14:ligatures w14:val="none"/>
        </w:rPr>
        <w:t xml:space="preserve">. Endereço Eletrônico: </w:t>
      </w:r>
      <w:hyperlink r:id="rId9" w:history="1">
        <w:r w:rsidRPr="00147676">
          <w:rPr>
            <w:rFonts w:ascii="Arial" w:eastAsia="Times New Roman" w:hAnsi="Arial" w:cs="Arial"/>
            <w:kern w:val="0"/>
            <w:u w:val="single"/>
            <w:lang w:eastAsia="pt-BR"/>
            <w14:ligatures w14:val="none"/>
          </w:rPr>
          <w:t>licitacao.smtt.ita@gmail.com</w:t>
        </w:r>
      </w:hyperlink>
    </w:p>
    <w:p w14:paraId="5F4AB432" w14:textId="5AABEDCB"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3.3.2.6.</w:t>
      </w:r>
      <w:r w:rsidRPr="00147676">
        <w:rPr>
          <w:rFonts w:ascii="Arial" w:eastAsia="Times New Roman" w:hAnsi="Arial" w:cs="Arial"/>
          <w:kern w:val="0"/>
          <w:lang w:eastAsia="pt-BR"/>
          <w14:ligatures w14:val="none"/>
        </w:rPr>
        <w:t xml:space="preserve"> Núme</w:t>
      </w:r>
      <w:r w:rsidR="00B20AC8">
        <w:rPr>
          <w:rFonts w:ascii="Arial" w:eastAsia="Times New Roman" w:hAnsi="Arial" w:cs="Arial"/>
          <w:kern w:val="0"/>
          <w:lang w:eastAsia="pt-BR"/>
          <w14:ligatures w14:val="none"/>
        </w:rPr>
        <w:t>ros de Telefones: (79) 9 9115-0050</w:t>
      </w:r>
      <w:r w:rsidRPr="00147676">
        <w:rPr>
          <w:rFonts w:ascii="Arial" w:eastAsia="Times New Roman" w:hAnsi="Arial" w:cs="Arial"/>
          <w:kern w:val="0"/>
          <w:lang w:eastAsia="pt-BR"/>
          <w14:ligatures w14:val="none"/>
        </w:rPr>
        <w:t>.</w:t>
      </w:r>
    </w:p>
    <w:p w14:paraId="4FEFD6E7" w14:textId="6C3D322D" w:rsidR="00147676" w:rsidRPr="00147676" w:rsidRDefault="009E4605"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4. </w:t>
      </w:r>
      <w:r w:rsidR="00147676" w:rsidRPr="00147676">
        <w:rPr>
          <w:rFonts w:ascii="Arial" w:eastAsia="Times New Roman" w:hAnsi="Arial" w:cs="Arial"/>
          <w:b/>
          <w:bCs/>
          <w:kern w:val="0"/>
          <w:lang w:eastAsia="pt-BR"/>
          <w14:ligatures w14:val="none"/>
        </w:rPr>
        <w:t>DO CREDENCIAMENTO JUNTO A LICITANET – LICITAÇÕES ON-LINE</w:t>
      </w:r>
    </w:p>
    <w:p w14:paraId="3F14359C" w14:textId="1DBB06BB"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9E4605">
        <w:rPr>
          <w:rFonts w:ascii="Arial" w:eastAsia="Times New Roman" w:hAnsi="Arial" w:cs="Arial"/>
          <w:b/>
          <w:bCs/>
          <w:kern w:val="0"/>
          <w:lang w:eastAsia="pt-BR"/>
          <w14:ligatures w14:val="none"/>
        </w:rPr>
        <w:t>4.1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05596569"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4.1.1.</w:t>
      </w:r>
      <w:r w:rsidRPr="00147676">
        <w:rPr>
          <w:rFonts w:ascii="Arial" w:eastAsia="Times New Roman" w:hAnsi="Arial" w:cs="Arial"/>
          <w:kern w:val="0"/>
          <w:lang w:eastAsia="pt-BR"/>
          <w14:ligatures w14:val="none"/>
        </w:rPr>
        <w:t xml:space="preserve"> Para participar do pregão eletrônico, o licitante deverá estar credenciado no sistema “PREGÃO ELETRÔNICO” através do site https://licitanet.com.br/. </w:t>
      </w:r>
    </w:p>
    <w:p w14:paraId="51942869"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4.1.2</w:t>
      </w:r>
      <w:r w:rsidRPr="00147676">
        <w:rPr>
          <w:rFonts w:ascii="Arial" w:eastAsia="Times New Roman" w:hAnsi="Arial" w:cs="Arial"/>
          <w:kern w:val="0"/>
          <w:lang w:eastAsia="pt-BR"/>
          <w14:ligatures w14:val="none"/>
        </w:rPr>
        <w:t>. O credenciamento dar-se-á pela atribuição de chave de identificação e de senha, pessoal e intransferível, para acesso ao sistema eletrônico.</w:t>
      </w:r>
    </w:p>
    <w:p w14:paraId="3BDF37FC"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4.1.3</w:t>
      </w:r>
      <w:r w:rsidRPr="00147676">
        <w:rPr>
          <w:rFonts w:ascii="Arial" w:eastAsia="Times New Roman" w:hAnsi="Arial" w:cs="Arial"/>
          <w:kern w:val="0"/>
          <w:lang w:eastAsia="pt-BR"/>
          <w14:ligatures w14:val="none"/>
        </w:rPr>
        <w:t>. O credenciamento junto ao provedor do sistema implica na responsabilidade legal do licitante ou de seu representante legal e a presunção de sua capacidade técnica para realização das transações inerentes ao Pregão na forma eletrônica.</w:t>
      </w:r>
    </w:p>
    <w:p w14:paraId="7D739157"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4.1.4</w:t>
      </w:r>
      <w:r w:rsidRPr="00147676">
        <w:rPr>
          <w:rFonts w:ascii="Arial" w:eastAsia="Times New Roman" w:hAnsi="Arial" w:cs="Arial"/>
          <w:kern w:val="0"/>
          <w:lang w:eastAsia="pt-BR"/>
          <w14:ligatures w14:val="none"/>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59BABCB" w14:textId="3F311B66" w:rsidR="00147676" w:rsidRPr="00147676" w:rsidRDefault="009E4605"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5. </w:t>
      </w:r>
      <w:r w:rsidR="00147676" w:rsidRPr="00147676">
        <w:rPr>
          <w:rFonts w:ascii="Arial" w:eastAsia="Times New Roman" w:hAnsi="Arial" w:cs="Arial"/>
          <w:b/>
          <w:bCs/>
          <w:kern w:val="0"/>
          <w:lang w:eastAsia="pt-BR"/>
          <w14:ligatures w14:val="none"/>
        </w:rPr>
        <w:t>DA PARTICIPAÇÃO NA LICITAÇÃO</w:t>
      </w:r>
    </w:p>
    <w:p w14:paraId="501A67E2" w14:textId="75EF37E6"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Poderão participar deste Pregão interessados cujo ramo de atividade seja compatível com o objeto desta licitação.  </w:t>
      </w:r>
    </w:p>
    <w:p w14:paraId="20101A7A" w14:textId="07A969DD"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4D477D7" w14:textId="68FA1FC4"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6062B75" w14:textId="3606687B"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não observância do disposto no item anterior poderá ensejar desclassificação no momento da habilitação.</w:t>
      </w:r>
    </w:p>
    <w:p w14:paraId="35BDCB65" w14:textId="39836926"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4D30BBC1" w14:textId="2C6E5B07"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poderão disputar esta licitação:</w:t>
      </w:r>
    </w:p>
    <w:p w14:paraId="619FC1B0" w14:textId="733EC699"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aquele que não atenda às condições deste Edital e seu(s) anexo(s);</w:t>
      </w:r>
    </w:p>
    <w:p w14:paraId="48D67054" w14:textId="10230299"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autor do anteprojeto, do projeto básico ou do projeto executivo, pessoa física ou jurídica, quando a licitação versar sobre serviços ou fornecimento de bens a ele relacionados;</w:t>
      </w:r>
    </w:p>
    <w:p w14:paraId="65A015DD" w14:textId="2DE1D1A3"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4973A6D6" w14:textId="550B74D4"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pessoa física ou jurídica que se encontre, ao tempo da licitação, impossibilitada de participar da licitação em decorrência de sanção que lhe foi imposta;</w:t>
      </w:r>
    </w:p>
    <w:p w14:paraId="74D43AA1" w14:textId="535CDC5F"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CDA18FE" w14:textId="324AA91F"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empresas controladoras, controladas ou coligadas, nos termos da Lei nº 6.404, de 15 de dezembro de 1976, concorrendo entre si;</w:t>
      </w:r>
    </w:p>
    <w:p w14:paraId="25FD8E55" w14:textId="56AE7CF1"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B4A265A" w14:textId="17C4407A"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agente público do órgão ou entidade licitante;</w:t>
      </w:r>
    </w:p>
    <w:p w14:paraId="36AE0B82" w14:textId="108B7574"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pessoas jurídicas reunidas em consórcio;</w:t>
      </w:r>
    </w:p>
    <w:p w14:paraId="4DFC58A3" w14:textId="724F1C70"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Organizações da Sociedade Civil de Interesse Público - OSCIP, atuando nessa condição;</w:t>
      </w:r>
    </w:p>
    <w:p w14:paraId="64E139F5" w14:textId="752ACDAB"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F79568E" w14:textId="0292881D"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5.7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00147676" w:rsidRPr="00147676">
        <w:rPr>
          <w:rFonts w:ascii="Arial" w:eastAsia="Times New Roman" w:hAnsi="Arial" w:cs="Arial"/>
          <w:kern w:val="0"/>
          <w:highlight w:val="yellow"/>
          <w:lang w:eastAsia="pt-BR"/>
          <w14:ligatures w14:val="none"/>
        </w:rPr>
        <w:t xml:space="preserve"> </w:t>
      </w:r>
    </w:p>
    <w:p w14:paraId="5CFA444D" w14:textId="1F8C6B76" w:rsidR="00147676" w:rsidRPr="00147676" w:rsidRDefault="00C57CFB"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6. </w:t>
      </w:r>
      <w:r w:rsidR="00147676" w:rsidRPr="00147676">
        <w:rPr>
          <w:rFonts w:ascii="Arial" w:eastAsia="Times New Roman" w:hAnsi="Arial" w:cs="Arial"/>
          <w:b/>
          <w:bCs/>
          <w:kern w:val="0"/>
          <w:lang w:eastAsia="pt-BR"/>
          <w14:ligatures w14:val="none"/>
        </w:rPr>
        <w:t>DO TRATAMENTO DIFERENCIADO ÀS EMPRESAS ENQUADRADAS COMO MICROEMPRESA – ME E EMPRESA DE PEQUENO PORTE – EPP</w:t>
      </w:r>
    </w:p>
    <w:p w14:paraId="081B1917" w14:textId="3AAF363F"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bookmarkStart w:id="2" w:name="_Hlk114646655"/>
      <w:r w:rsidRPr="00C57CFB">
        <w:rPr>
          <w:rFonts w:ascii="Arial" w:eastAsia="Times New Roman" w:hAnsi="Arial" w:cs="Arial"/>
          <w:b/>
          <w:bCs/>
          <w:kern w:val="0"/>
          <w:lang w:eastAsia="pt-BR"/>
          <w14:ligatures w14:val="none"/>
        </w:rPr>
        <w:t>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129E360A" w14:textId="79340AE1"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A8BD754" w14:textId="557B17A4"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41D0861C" w14:textId="2A772004"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77B5BCC8" w14:textId="0D105E18"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Será assegurado como critério de desempate a preferência de contratação para as Microempresas – ME e Empresas de Pequeno Porte – EPP, conforme esclarecimentos abaixo:</w:t>
      </w:r>
    </w:p>
    <w:p w14:paraId="121831FB" w14:textId="19CE9EBA"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6.4.1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Entende-se por empate aquelas situações em que as propostas apresentadas pelas Microempresas – ME e Empresas de Pequeno Porte – EPP sejam iguais ou até 5% (cinco por cento) superiores à proposta mais bem classificada; </w:t>
      </w:r>
    </w:p>
    <w:p w14:paraId="45421E42" w14:textId="23573E84"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Para efeito do disposto no art. 44 e 45 da Lei Complementar nº 123/2006, ocorrendo o empate, proceder-se-á conforme as disposições do item 9.18.</w:t>
      </w:r>
    </w:p>
    <w:p w14:paraId="148FAD09" w14:textId="40846CD9"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66EDEAB0" w14:textId="198B7C68"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Aplica-se o acima disposto nas situações em que as ofertas apresentadas pelas microempresas e empresas de pequeno porte sediadas local ou regionalmente sejam iguais ou até 10% (dez por cento) superiores ao menor preço;</w:t>
      </w:r>
    </w:p>
    <w:p w14:paraId="50515986" w14:textId="470566F7"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microempresa ou a empresa de pequeno porte sediada local ou regionalmente melhor classificada poderá apresentar proposta de preço inferior àquela considerada vencedora da licitação, situação em que será adjudicado o objeto em seu favor;</w:t>
      </w:r>
    </w:p>
    <w:p w14:paraId="5BE43F9F" w14:textId="05ACFCFC"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E699DB6" w14:textId="6133C69F"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 caso de equivalência dos valores apresentados pelas microempresas e empresas de pequeno porte sediadas local ou regionalmente, será realizado sorteio entre elas para que se identifique aquela que primeiro poderá apresentar melhor oferta;</w:t>
      </w:r>
    </w:p>
    <w:p w14:paraId="14D43EFD" w14:textId="3CD20264"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Para efeitos da aplicação da margem de preferência, considera-se:</w:t>
      </w:r>
    </w:p>
    <w:p w14:paraId="2D812AA8" w14:textId="3C92E9A3"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Âmbito local - sede e limites geográficos deste Município;</w:t>
      </w:r>
    </w:p>
    <w:p w14:paraId="4F4E3217" w14:textId="60891733" w:rsidR="00147676" w:rsidRPr="00147676" w:rsidRDefault="00C57CFB" w:rsidP="00147676">
      <w:pPr>
        <w:numPr>
          <w:ilvl w:val="3"/>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Âmbito regional - os municípios circunvizinhos, através das microrregiões, conforme definido pelo Instituto Brasileiro de Geografia e Estatística – IBGE e assim considerados, especificamente: </w:t>
      </w:r>
      <w:r w:rsidR="00147676" w:rsidRPr="00147676">
        <w:rPr>
          <w:rFonts w:ascii="Arial" w:eastAsia="Times New Roman" w:hAnsi="Arial" w:cs="Arial"/>
          <w:b/>
          <w:bCs/>
          <w:kern w:val="0"/>
          <w:lang w:eastAsia="pt-BR"/>
          <w14:ligatures w14:val="none"/>
        </w:rPr>
        <w:t>Areia Branca, Campo do Brito, Carira, Frei Paulo, Itabaiana, Macambira, Malhador, Moita Bonita, Nossa Senhora Aparecida, Pedra Mole, Pinhão, Ribeirópolis, São Domingos e São Miguel do Aleixo.</w:t>
      </w:r>
    </w:p>
    <w:p w14:paraId="05E48C01" w14:textId="0779A2F1" w:rsidR="00147676" w:rsidRPr="00147676" w:rsidRDefault="00C57CFB" w:rsidP="00147676">
      <w:pPr>
        <w:numPr>
          <w:ilvl w:val="3"/>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bookmarkEnd w:id="2"/>
    <w:p w14:paraId="2BDBA834" w14:textId="54F3B131" w:rsidR="00147676" w:rsidRPr="00147676" w:rsidRDefault="00C57CFB"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7. </w:t>
      </w:r>
      <w:r w:rsidR="00147676" w:rsidRPr="00147676">
        <w:rPr>
          <w:rFonts w:ascii="Arial" w:eastAsia="Times New Roman" w:hAnsi="Arial" w:cs="Arial"/>
          <w:b/>
          <w:bCs/>
          <w:kern w:val="0"/>
          <w:lang w:eastAsia="pt-BR"/>
          <w14:ligatures w14:val="none"/>
        </w:rPr>
        <w:t>DA APRESENTAÇÃO DA PROPOSTA E DOS DOCUMENTOS DE HABILITAÇÃO</w:t>
      </w:r>
    </w:p>
    <w:p w14:paraId="24D0A251" w14:textId="3D378CAD" w:rsidR="00147676" w:rsidRPr="00147676" w:rsidRDefault="00C57CFB" w:rsidP="00147676">
      <w:pPr>
        <w:numPr>
          <w:ilvl w:val="1"/>
          <w:numId w:val="0"/>
        </w:numPr>
        <w:spacing w:before="120" w:after="120" w:line="276" w:lineRule="auto"/>
        <w:jc w:val="both"/>
        <w:rPr>
          <w:rFonts w:ascii="Arial" w:eastAsia="Times New Roman" w:hAnsi="Arial" w:cs="Arial"/>
          <w:b/>
          <w:bCs/>
          <w:kern w:val="0"/>
          <w:lang w:eastAsia="ar-SA"/>
          <w14:ligatures w14:val="none"/>
        </w:rPr>
      </w:pPr>
      <w:r w:rsidRPr="00C57CFB">
        <w:rPr>
          <w:rFonts w:ascii="Arial" w:eastAsia="Times New Roman" w:hAnsi="Arial" w:cs="Arial"/>
          <w:b/>
          <w:bCs/>
          <w:kern w:val="0"/>
          <w:lang w:eastAsia="pt-BR"/>
          <w14:ligatures w14:val="none"/>
        </w:rPr>
        <w:t>7.1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presente licitação, a fase de habilitação sucederá as fases de apresentação de propostas e lances e de julgamento.</w:t>
      </w:r>
    </w:p>
    <w:p w14:paraId="72EFC594" w14:textId="133ACB03"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737BBBE5" w14:textId="0E97804D"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 cadastramento da proposta inicial, o licitante declarará, em campo próprio do sistema, que:</w:t>
      </w:r>
    </w:p>
    <w:p w14:paraId="6CE42737" w14:textId="0C25030E"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inexiste fato impeditivo para licitar ou contratar com a Administração Pública;</w:t>
      </w:r>
    </w:p>
    <w:p w14:paraId="07C15FE5" w14:textId="7ADFB249"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tem pleno conhecimento e aceitação das regras e das condições gerais da contratação;</w:t>
      </w:r>
    </w:p>
    <w:p w14:paraId="208891DC" w14:textId="1769749C"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cumpre o disposto no inciso VI do art. 68 da Lei nº 14.133/2021;</w:t>
      </w:r>
    </w:p>
    <w:p w14:paraId="32506B35" w14:textId="1B873258"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tem responsabilidade pelas transações que forem efetuadas no sistema;</w:t>
      </w:r>
    </w:p>
    <w:p w14:paraId="522D9244" w14:textId="4C67A3E7"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9511584" w14:textId="00E0221C"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cumpre os requisitos de habilitação e que as declarações informadas são verídicas, conforme art. 63, inciso I, da Lei 14.133/2021;</w:t>
      </w:r>
    </w:p>
    <w:p w14:paraId="76B3487C" w14:textId="0BD76E18"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inexistem fatos impeditivos para sua habilitação no certame, ciente da obrigatoriedade de declarar ocorrências posteriores;</w:t>
      </w:r>
    </w:p>
    <w:p w14:paraId="56F0AD97" w14:textId="5738DDF1"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emprega menor de 18 anos em trabalho noturno, perigoso ou insalubre e não emprega menor de 16 anos, salvo menor, a partir de 14 anos, na condição de aprendiz, nos termos do artigo 7°, XXXIII, da Constituição;</w:t>
      </w:r>
    </w:p>
    <w:p w14:paraId="6A404D19" w14:textId="10CFDE7A"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possui, em sua cadeia produtiva, empregados executando trabalho degradante ou forçado, observando o disposto nos incisos III e IV do art. 1º e no inciso III do art. 5º da Constituição Federal;</w:t>
      </w:r>
    </w:p>
    <w:p w14:paraId="3FDAB0B8" w14:textId="6F9A0CD3"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cumpre as exigências de reserva de cargos para pessoa com deficiência e para reabilitado da Previdência Social, previstas em lei e em outras normas específicas, conforme art. 63, inciso IV, Lei 14.133/2021;</w:t>
      </w:r>
    </w:p>
    <w:p w14:paraId="43BA4741" w14:textId="4D4BC6FB"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C4C5C3B" w14:textId="627C1558"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empresa não foi declarada inidônea ou suspensa, por nenhum órgão público de qualquer esfera de governo, estando apta a contratar com o poder público.</w:t>
      </w:r>
    </w:p>
    <w:p w14:paraId="787B388B" w14:textId="12733D4F"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organizado em cooperativa deverá declarar, ainda, em campo próprio do sistema eletrônico, que cumpre os requisitos estabelecidos no artigo 16 da Lei nº 14.133, de 2021.</w:t>
      </w:r>
    </w:p>
    <w:p w14:paraId="2A352907" w14:textId="409745C4" w:rsidR="00147676" w:rsidRPr="00147676" w:rsidRDefault="00224628" w:rsidP="00147676">
      <w:pPr>
        <w:numPr>
          <w:ilvl w:val="1"/>
          <w:numId w:val="0"/>
        </w:numPr>
        <w:spacing w:before="120" w:after="120" w:line="276" w:lineRule="auto"/>
        <w:jc w:val="both"/>
        <w:rPr>
          <w:rFonts w:ascii="Arial" w:eastAsia="Times New Roman" w:hAnsi="Arial" w:cs="Arial"/>
          <w:kern w:val="0"/>
          <w:lang w:eastAsia="pt-BR"/>
          <w14:ligatures w14:val="none"/>
        </w:rPr>
      </w:pPr>
      <w:r w:rsidRPr="00224628">
        <w:rPr>
          <w:rFonts w:ascii="Arial" w:eastAsia="Times New Roman" w:hAnsi="Arial" w:cs="Arial"/>
          <w:b/>
          <w:bCs/>
          <w:kern w:val="0"/>
          <w:lang w:eastAsia="pt-BR"/>
          <w14:ligatures w14:val="none"/>
        </w:rPr>
        <w:t>7.5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condição de Microempresa ou Empresa de Pequeno Porte será comprovada mediante apresentação da seguinte documentação:</w:t>
      </w:r>
    </w:p>
    <w:p w14:paraId="5473C72F" w14:textId="5A6C2C52" w:rsidR="00147676" w:rsidRPr="00147676" w:rsidRDefault="00224628" w:rsidP="00147676">
      <w:pPr>
        <w:numPr>
          <w:ilvl w:val="2"/>
          <w:numId w:val="0"/>
        </w:numPr>
        <w:spacing w:before="120" w:after="120" w:line="276" w:lineRule="auto"/>
        <w:jc w:val="both"/>
        <w:rPr>
          <w:rFonts w:ascii="Arial" w:eastAsia="Times New Roman" w:hAnsi="Arial" w:cs="Arial"/>
          <w:kern w:val="0"/>
          <w:u w:val="single"/>
          <w:lang w:eastAsia="pt-BR"/>
          <w14:ligatures w14:val="none"/>
        </w:rPr>
      </w:pPr>
      <w:r w:rsidRPr="00224628">
        <w:rPr>
          <w:rFonts w:ascii="Arial" w:eastAsia="Times New Roman" w:hAnsi="Arial" w:cs="Arial"/>
          <w:b/>
          <w:bCs/>
          <w:kern w:val="0"/>
          <w:u w:val="single"/>
          <w:lang w:eastAsia="pt-BR"/>
          <w14:ligatures w14:val="none"/>
        </w:rPr>
        <w:t>7.5.1</w:t>
      </w:r>
      <w:r>
        <w:rPr>
          <w:rFonts w:ascii="Arial" w:eastAsia="Times New Roman" w:hAnsi="Arial" w:cs="Arial"/>
          <w:kern w:val="0"/>
          <w:u w:val="single"/>
          <w:lang w:eastAsia="pt-BR"/>
          <w14:ligatures w14:val="none"/>
        </w:rPr>
        <w:t xml:space="preserve"> </w:t>
      </w:r>
      <w:r w:rsidR="00147676" w:rsidRPr="00147676">
        <w:rPr>
          <w:rFonts w:ascii="Arial" w:eastAsia="Times New Roman" w:hAnsi="Arial" w:cs="Arial"/>
          <w:kern w:val="0"/>
          <w:u w:val="single"/>
          <w:lang w:eastAsia="pt-BR"/>
          <w14:ligatures w14:val="none"/>
        </w:rPr>
        <w:t xml:space="preserve">Certidão expedida pela Junta Comercial </w:t>
      </w:r>
      <w:r w:rsidR="00147676" w:rsidRPr="00147676">
        <w:rPr>
          <w:rFonts w:ascii="Arial" w:eastAsia="Times New Roman" w:hAnsi="Arial" w:cs="Arial"/>
          <w:b/>
          <w:bCs/>
          <w:kern w:val="0"/>
          <w:u w:val="single"/>
          <w:lang w:eastAsia="pt-BR"/>
          <w14:ligatures w14:val="none"/>
        </w:rPr>
        <w:t>ou</w:t>
      </w:r>
      <w:r w:rsidR="00147676" w:rsidRPr="00147676">
        <w:rPr>
          <w:rFonts w:ascii="Arial" w:eastAsia="Times New Roman" w:hAnsi="Arial" w:cs="Arial"/>
          <w:kern w:val="0"/>
          <w:u w:val="single"/>
          <w:lang w:eastAsia="pt-BR"/>
          <w14:ligatures w14:val="none"/>
        </w:rPr>
        <w:t xml:space="preserve"> pelo Registro Civil das Pessoas Jurídicas, conforme o caso, </w:t>
      </w:r>
      <w:r w:rsidR="00147676" w:rsidRPr="00147676">
        <w:rPr>
          <w:rFonts w:ascii="Arial" w:eastAsia="Times New Roman" w:hAnsi="Arial" w:cs="Arial"/>
          <w:b/>
          <w:bCs/>
          <w:kern w:val="0"/>
          <w:u w:val="single"/>
          <w:lang w:eastAsia="pt-BR"/>
          <w14:ligatures w14:val="none"/>
        </w:rPr>
        <w:t>ou</w:t>
      </w:r>
      <w:r w:rsidR="00147676" w:rsidRPr="00147676">
        <w:rPr>
          <w:rFonts w:ascii="Arial" w:eastAsia="Times New Roman" w:hAnsi="Arial" w:cs="Arial"/>
          <w:kern w:val="0"/>
          <w:u w:val="single"/>
          <w:lang w:eastAsia="pt-BR"/>
          <w14:ligatures w14:val="non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78AD4783" w14:textId="0783A3C6"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2A9D6CF2" w14:textId="1E762965"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No(s) item(ns) exclusivo para participação de microempresas e empresas de pequeno porte, a assinalação do campo “não” impedirá o prosseguimento no certame, para aquele item;</w:t>
      </w:r>
    </w:p>
    <w:p w14:paraId="7469393B" w14:textId="524A0718"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3C58AEB" w14:textId="6CC9BB1D"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falsidade da declaração de que trata os itens 7.3 ou 7.6 sujeitará o licitante às sanções previstas na Lei nº 14.133, de 2021, e neste Edital.</w:t>
      </w:r>
    </w:p>
    <w:p w14:paraId="4C6EFDDC" w14:textId="42709D79"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90DCC5E" w14:textId="58215B9F"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haverá ordem de classificação na etapa de apresentação da proposta e dos documentos de habilitação pelo licitante, o que ocorrerá somente após os procedimentos de abertura da sessão pública e da fase de envio de lances.</w:t>
      </w:r>
    </w:p>
    <w:p w14:paraId="01661E20" w14:textId="396FE9AB"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Serão disponibilizados para acesso público os documentos que compõem a proposta dos licitantes convocados para apresentação de propostas, após a fase de envio de lances.</w:t>
      </w:r>
    </w:p>
    <w:p w14:paraId="459E5B49" w14:textId="24BFF47F"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Desde que disponibilizada a funcionalidade no sistema, o licitante poderá parametrizar o seu valor final mínimo ou o seu percentual de desconto máximo quando do cadastramento da proposta e obedecerá às seguintes regras:  </w:t>
      </w:r>
    </w:p>
    <w:p w14:paraId="6720D90F" w14:textId="4C37CB09"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aplicação do intervalo mínimo de diferença de valores ou de percentuais entre os lances, que incidirá tanto em relação aos lances intermediários quanto em relação ao lance que cobrir a melhor oferta; e</w:t>
      </w:r>
    </w:p>
    <w:p w14:paraId="7233FC13" w14:textId="65876701"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lances serão de envio automático pelo sistema, respeitado o valor final mínimo, caso estabelecido, e o intervalo de que trata o subitem acima.</w:t>
      </w:r>
    </w:p>
    <w:p w14:paraId="4F5A46C2" w14:textId="7C276824" w:rsidR="00147676" w:rsidRPr="00147676" w:rsidRDefault="004F0E4F" w:rsidP="00147676">
      <w:pPr>
        <w:numPr>
          <w:ilvl w:val="1"/>
          <w:numId w:val="0"/>
        </w:numPr>
        <w:spacing w:before="120" w:after="120" w:line="276" w:lineRule="auto"/>
        <w:jc w:val="both"/>
        <w:rPr>
          <w:rFonts w:ascii="Arial" w:eastAsia="Times New Roman" w:hAnsi="Arial" w:cs="Arial"/>
          <w:b/>
          <w:bCs/>
          <w:kern w:val="0"/>
          <w:lang w:eastAsia="pt-BR"/>
          <w14:ligatures w14:val="none"/>
        </w:rPr>
      </w:pPr>
      <w:r w:rsidRPr="004F0E4F">
        <w:rPr>
          <w:rFonts w:ascii="Arial" w:eastAsia="Times New Roman" w:hAnsi="Arial" w:cs="Arial"/>
          <w:b/>
          <w:bCs/>
          <w:kern w:val="0"/>
          <w:lang w:eastAsia="pt-BR"/>
          <w14:ligatures w14:val="none"/>
        </w:rPr>
        <w:t>7.12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valor final mínimo ou o percentual de desconto final máximo parametrizado no sistema poderá ser alterado pelo fornecedor durante a fase de disputa, sendo vedado:</w:t>
      </w:r>
    </w:p>
    <w:p w14:paraId="55596302" w14:textId="625DC33B" w:rsidR="00147676" w:rsidRPr="00147676" w:rsidRDefault="004F0E4F"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valor superior a lance já registrado pelo fornecedor no sistema, quando adotado o critério de julgamento por menor preço; e</w:t>
      </w:r>
    </w:p>
    <w:p w14:paraId="61381818" w14:textId="3FC03FBB" w:rsidR="00147676" w:rsidRPr="00147676" w:rsidRDefault="004F0E4F"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7.12.2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percentual de desconto inferior a lance já registrado pelo fornecedor no sistema, quando adotado o critério de julgamento por maior desconto.</w:t>
      </w:r>
    </w:p>
    <w:p w14:paraId="40013ECA" w14:textId="489E213C" w:rsidR="00147676" w:rsidRPr="00147676" w:rsidRDefault="004F0E4F" w:rsidP="00147676">
      <w:pPr>
        <w:numPr>
          <w:ilvl w:val="1"/>
          <w:numId w:val="0"/>
        </w:numPr>
        <w:spacing w:before="120" w:after="120" w:line="276" w:lineRule="auto"/>
        <w:jc w:val="both"/>
        <w:rPr>
          <w:rFonts w:ascii="Arial" w:eastAsia="Times New Roman" w:hAnsi="Arial" w:cs="Arial"/>
          <w:b/>
          <w:bCs/>
          <w:kern w:val="0"/>
          <w:lang w:eastAsia="pt-BR"/>
          <w14:ligatures w14:val="none"/>
        </w:rPr>
      </w:pPr>
      <w:r w:rsidRPr="004F0E4F">
        <w:rPr>
          <w:rFonts w:ascii="Arial" w:eastAsia="Times New Roman" w:hAnsi="Arial" w:cs="Arial"/>
          <w:b/>
          <w:bCs/>
          <w:kern w:val="0"/>
          <w:lang w:eastAsia="pt-BR"/>
          <w14:ligatures w14:val="none"/>
        </w:rPr>
        <w:t>7.13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0AD29EB5" w14:textId="7CB285A4" w:rsidR="00147676" w:rsidRPr="00147676" w:rsidRDefault="004F0E4F" w:rsidP="00147676">
      <w:pPr>
        <w:numPr>
          <w:ilvl w:val="1"/>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4D1F38A1" w14:textId="3FC85A2E" w:rsidR="00147676" w:rsidRPr="00147676" w:rsidRDefault="004F0E4F" w:rsidP="00147676">
      <w:pPr>
        <w:numPr>
          <w:ilvl w:val="1"/>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deverá comunicar imediatamente ao provedor do sistema qualquer acontecimento que possa comprometer o sigilo ou a segurança, para imediato bloqueio de acesso.</w:t>
      </w:r>
    </w:p>
    <w:p w14:paraId="41CC5F24" w14:textId="44A60DD0" w:rsidR="00147676" w:rsidRPr="00147676" w:rsidRDefault="001C0230"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8. </w:t>
      </w:r>
      <w:r w:rsidR="00147676" w:rsidRPr="00147676">
        <w:rPr>
          <w:rFonts w:ascii="Arial" w:eastAsia="Times New Roman" w:hAnsi="Arial" w:cs="Arial"/>
          <w:b/>
          <w:bCs/>
          <w:kern w:val="0"/>
          <w:lang w:eastAsia="pt-BR"/>
          <w14:ligatures w14:val="none"/>
        </w:rPr>
        <w:t>DO PREENCHIMENTO DA PROPOSTA</w:t>
      </w:r>
    </w:p>
    <w:p w14:paraId="586ABC12" w14:textId="63CC10EB" w:rsidR="00147676" w:rsidRPr="00147676" w:rsidRDefault="001C0230" w:rsidP="00147676">
      <w:pPr>
        <w:numPr>
          <w:ilvl w:val="1"/>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deverá enviar sua proposta mediante o preenchimento, no sistema eletrônico, dos seguintes campos:</w:t>
      </w:r>
    </w:p>
    <w:p w14:paraId="11BDF022" w14:textId="0D5F811C"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bookmarkStart w:id="3" w:name="_Ref114663777"/>
      <w:r w:rsidRPr="001C0230">
        <w:rPr>
          <w:rFonts w:ascii="Arial" w:eastAsia="Times New Roman" w:hAnsi="Arial" w:cs="Arial"/>
          <w:b/>
          <w:bCs/>
          <w:kern w:val="0"/>
          <w:lang w:eastAsia="pt-BR"/>
          <w14:ligatures w14:val="none"/>
        </w:rPr>
        <w:t>8.1.1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Valor/desconto da unidade de medida do item;</w:t>
      </w:r>
      <w:bookmarkEnd w:id="3"/>
    </w:p>
    <w:p w14:paraId="3EB209EA" w14:textId="4A7C9CBC"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Marca;</w:t>
      </w:r>
    </w:p>
    <w:p w14:paraId="4F332D60" w14:textId="28CE8B8E"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Fabricante;</w:t>
      </w:r>
    </w:p>
    <w:p w14:paraId="79608DC5" w14:textId="38E49D2B"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Descrição do objeto, contendo as informações similares à especificação do Termo de Referência.</w:t>
      </w:r>
    </w:p>
    <w:p w14:paraId="082BACDD" w14:textId="6996C5B3" w:rsidR="00147676" w:rsidRPr="00147676" w:rsidRDefault="001C0230" w:rsidP="00147676">
      <w:pPr>
        <w:numPr>
          <w:ilvl w:val="1"/>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Todas as especificações do objeto contidas na proposta vinculam o licitante.</w:t>
      </w:r>
    </w:p>
    <w:p w14:paraId="0E935C27" w14:textId="77777777" w:rsidR="00147676" w:rsidRPr="00147676" w:rsidRDefault="00147676" w:rsidP="002A158C">
      <w:pPr>
        <w:numPr>
          <w:ilvl w:val="2"/>
          <w:numId w:val="26"/>
        </w:numPr>
        <w:spacing w:before="120" w:after="120" w:line="276" w:lineRule="auto"/>
        <w:ind w:left="0" w:right="5" w:firstLine="0"/>
        <w:jc w:val="both"/>
        <w:rPr>
          <w:rFonts w:ascii="Arial" w:eastAsia="Times New Roman" w:hAnsi="Arial" w:cs="Arial"/>
          <w:i/>
          <w:iCs/>
          <w:kern w:val="0"/>
          <w:lang w:eastAsia="pt-BR"/>
          <w14:ligatures w14:val="none"/>
        </w:rPr>
      </w:pPr>
      <w:r w:rsidRPr="00147676">
        <w:rPr>
          <w:rFonts w:ascii="Arial" w:eastAsia="Times New Roman" w:hAnsi="Arial" w:cs="Arial"/>
          <w:kern w:val="0"/>
          <w:lang w:eastAsia="pt-BR"/>
          <w14:ligatures w14:val="none"/>
        </w:rPr>
        <w:t>O licitante NÃO poderá oferecer proposta em quantitativo inferior ao máximo previsto para contratação.</w:t>
      </w:r>
    </w:p>
    <w:p w14:paraId="4642EAAE" w14:textId="079BC2B6" w:rsidR="00147676" w:rsidRPr="001C0230" w:rsidRDefault="00147676" w:rsidP="002A158C">
      <w:pPr>
        <w:pStyle w:val="PargrafodaLista"/>
        <w:numPr>
          <w:ilvl w:val="1"/>
          <w:numId w:val="26"/>
        </w:numPr>
        <w:spacing w:before="120" w:after="120" w:line="276" w:lineRule="auto"/>
        <w:rPr>
          <w:rFonts w:ascii="Arial" w:eastAsia="Times New Roman" w:hAnsi="Arial" w:cs="Arial"/>
          <w:i/>
        </w:rPr>
      </w:pPr>
      <w:r w:rsidRPr="001C0230">
        <w:rPr>
          <w:rFonts w:ascii="Arial" w:eastAsia="Times New Roman" w:hAnsi="Arial" w:cs="Arial"/>
        </w:rPr>
        <w:t>Nos valores propostos estarão inclusos todos os custos operacionais, encargos previdenciários, trabalhistas, tributários, comerciais e quaisquer outros que incidam direta ou indiretamente na execução do objeto.</w:t>
      </w:r>
    </w:p>
    <w:p w14:paraId="1031FCFD" w14:textId="27B32D78" w:rsidR="00147676" w:rsidRPr="00147676" w:rsidRDefault="001C0230" w:rsidP="00147676">
      <w:pPr>
        <w:numPr>
          <w:ilvl w:val="1"/>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preços ofertados, tanto na proposta inicial, quanto na etapa de lances, serão de exclusiva responsabilidade do licitante, não lhe assistindo o direito de pleitear qualquer alteração, sob alegação de erro, omissão ou qualquer outro pretexto.</w:t>
      </w:r>
    </w:p>
    <w:p w14:paraId="68C33F56" w14:textId="454F1543"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 o regime tributário da empresa implicar o recolhimento de tributos em percentuais variáveis, a cotação adequada será a que corresponde à média dos efetivos recolhimentos da empresa nos últimos doze meses.</w:t>
      </w:r>
    </w:p>
    <w:p w14:paraId="2561C6BF" w14:textId="54B0430C"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Independentemente do percentual de tributo inserido na planilha, no pagamento serão retidos na fonte os percentuais estabelecidos na legislação vigente.</w:t>
      </w:r>
    </w:p>
    <w:p w14:paraId="33125492" w14:textId="182E4555"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1432DF1" w14:textId="3D4E20F5" w:rsidR="00147676" w:rsidRPr="00147676" w:rsidRDefault="001C0230" w:rsidP="00147676">
      <w:pPr>
        <w:numPr>
          <w:ilvl w:val="2"/>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8.7.1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de validade da proposta não será inferior a 60 (sessenta) dias, a contar da data de sua apresentação.</w:t>
      </w:r>
    </w:p>
    <w:p w14:paraId="69466CA3" w14:textId="132027F8" w:rsidR="00147676" w:rsidRPr="00147676" w:rsidRDefault="001C0230" w:rsidP="00147676">
      <w:pPr>
        <w:numPr>
          <w:ilvl w:val="2"/>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8.7.2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devem respeitar os preços máximos estabelecidos nas normas de regência de contratações públicas federais, quando participarem de licitações públicas.</w:t>
      </w:r>
    </w:p>
    <w:p w14:paraId="4DC28D3E" w14:textId="78121206"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BB1702C" w14:textId="2077FB28" w:rsidR="00147676" w:rsidRPr="00147676" w:rsidRDefault="001C0230"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9. </w:t>
      </w:r>
      <w:r w:rsidR="00147676" w:rsidRPr="00147676">
        <w:rPr>
          <w:rFonts w:ascii="Arial" w:eastAsia="Times New Roman" w:hAnsi="Arial" w:cs="Arial"/>
          <w:b/>
          <w:bCs/>
          <w:kern w:val="0"/>
          <w:lang w:eastAsia="pt-BR"/>
          <w14:ligatures w14:val="none"/>
        </w:rPr>
        <w:t>DA ABERTURA DA SESSÃO, CLASSIFICAÇÃO DAS PROPOSTAS E FORMULAÇÃO DE LANCES</w:t>
      </w:r>
    </w:p>
    <w:p w14:paraId="21290A00" w14:textId="794CB0AC"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abertura da presente licitação dar-se-á automaticamente em sessão pública, por meio de sistema eletrônico, na data, horário e local indicados neste Edital.</w:t>
      </w:r>
    </w:p>
    <w:p w14:paraId="3E715673" w14:textId="5697644F"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poderão retirar ou substituir a proposta ou os documentos de habilitação, quando for o caso, anteriormente inseridos no sistema, até a abertura da sessão pública.</w:t>
      </w:r>
    </w:p>
    <w:p w14:paraId="1D0E5950" w14:textId="1648CEED"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Será desclassificada a proposta que identifique o licitante.</w:t>
      </w:r>
    </w:p>
    <w:p w14:paraId="4A851C3E" w14:textId="49FF8D8C"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desclassificação será sempre fundamentada e registrada no sistema, com acompanhamento em tempo real por todos os participantes.</w:t>
      </w:r>
    </w:p>
    <w:p w14:paraId="6F99499E" w14:textId="74DF4F3A"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não desclassificação da proposta não impede o seu julgamento definitivo em sentido contrário, levado a efeito na fase de aceitação.</w:t>
      </w:r>
    </w:p>
    <w:p w14:paraId="66AA1D18" w14:textId="7AF2B8D2"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sistema ordenará automaticamente as propostas classificadas, sendo que somente estas participarão da fase de lances.</w:t>
      </w:r>
    </w:p>
    <w:p w14:paraId="272B14BC" w14:textId="7CBE60D7"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sistema disponibilizará campo próprio para troca de mensagens entre o(a) Pregoeiro(a) e os licitantes.</w:t>
      </w:r>
    </w:p>
    <w:p w14:paraId="3AC7432B" w14:textId="5F95C1FB"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Iniciada a etapa competitiva, os licitantes deverão encaminhar lances exclusivamente por meio de sistema eletrônico, sendo imediatamente informados do seu recebimento e do valor consignado no registro. </w:t>
      </w:r>
    </w:p>
    <w:p w14:paraId="09689E6B" w14:textId="1CA3C6E4"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lance deverá ser ofertado pelo valor da unidade de medida do item.</w:t>
      </w:r>
    </w:p>
    <w:p w14:paraId="0D922187" w14:textId="02628C03"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Os licitantes poderão oferecer lances sucessivos, observando o horário fixado para abertura da sessão e as regras estabelecidas no Edital. </w:t>
      </w:r>
    </w:p>
    <w:p w14:paraId="3A1CE36D" w14:textId="1A909D11"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 licitante somente poderá oferecer lance de valor inferior ao último por ele ofertado e registrado pelo sistema. </w:t>
      </w:r>
    </w:p>
    <w:p w14:paraId="014DACF6" w14:textId="146F0570"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 intervalo mínimo de diferença de valores entre os lances, que incidirá tanto em relação aos lances intermediários quanto em relação à proposta que cobrir a melhor oferta deverá ser de 2% do valor unitário. </w:t>
      </w:r>
    </w:p>
    <w:p w14:paraId="1BF0FD1C" w14:textId="087514CF"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9.10.1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Durante a realização da sessão pública, na fase de lances, fica estabelecido que apenas serão aceitos lances com até duas casas decimais. Os licitantes estão, portanto, obrigados a observar essa condição ao formalizarem seus lances.</w:t>
      </w:r>
    </w:p>
    <w:p w14:paraId="072AE74E" w14:textId="485E1B76"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procedimento para o envio de lances no pregão eletrônico, seguirá de acordo com o modo de disputa “aberto”, os licitantes apresentarão lances públicos e sucessivos, com prorrogações.</w:t>
      </w:r>
    </w:p>
    <w:p w14:paraId="13F848EF" w14:textId="605F7D23"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etapa de lances da sessão pública terá duração de dez minutos e, após isso, será prorrogada automaticamente pelo sistema quando houver lance ofertado nos últimos dois minutos do período de duração da sessão pública.</w:t>
      </w:r>
    </w:p>
    <w:p w14:paraId="3712AD63" w14:textId="146A5139"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prorrogação automática da etapa de lances, de que trata o subitem anterior, será de dois minutos e ocorrerá sucessivamente sempre que houver lances enviados nesse período de prorrogação, inclusive no caso de lances intermediários.</w:t>
      </w:r>
    </w:p>
    <w:p w14:paraId="629285C4" w14:textId="117464AC"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Não havendo novos lances na forma estabelecida nos itens anteriores, a sessão pública encerrar-se-á automaticamente, e o sistema ordenará e divulgará os lances conforme a ordem final de classificação. </w:t>
      </w:r>
    </w:p>
    <w:p w14:paraId="2A22ADC9" w14:textId="48FD76BE"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0F71BBFC" w14:textId="11444344"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Após o reinício previsto no item supra, os licitantes serão convocados para apresentar lances intermediários.</w:t>
      </w:r>
    </w:p>
    <w:p w14:paraId="19455C5C"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9.12.</w:t>
      </w:r>
      <w:r w:rsidRPr="00147676">
        <w:rPr>
          <w:rFonts w:ascii="Arial" w:eastAsia="Times New Roman" w:hAnsi="Arial" w:cs="Arial"/>
          <w:kern w:val="0"/>
          <w:lang w:eastAsia="pt-BR"/>
          <w14:ligatures w14:val="none"/>
        </w:rPr>
        <w:t xml:space="preserve"> Após o término dos prazos estabelecidos nos subitens anteriores, o sistema ordenará e divulgará os lances segundo a ordem crescente de valores. </w:t>
      </w:r>
    </w:p>
    <w:p w14:paraId="14F4F68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9.13.</w:t>
      </w:r>
      <w:r w:rsidRPr="00147676">
        <w:rPr>
          <w:rFonts w:ascii="Arial" w:eastAsia="Times New Roman" w:hAnsi="Arial" w:cs="Arial"/>
          <w:kern w:val="0"/>
          <w:lang w:eastAsia="pt-BR"/>
          <w14:ligatures w14:val="none"/>
        </w:rPr>
        <w:t xml:space="preserve"> Não serão aceitos dois ou mais lances de mesmo valor, prevalecendo aquele que for recebido e registrado em primeiro lugar.</w:t>
      </w:r>
    </w:p>
    <w:p w14:paraId="14A2B9B1"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9.14.</w:t>
      </w:r>
      <w:r w:rsidRPr="00147676">
        <w:rPr>
          <w:rFonts w:ascii="Arial" w:eastAsia="Times New Roman" w:hAnsi="Arial" w:cs="Arial"/>
          <w:kern w:val="0"/>
          <w:lang w:eastAsia="pt-BR"/>
          <w14:ligatures w14:val="none"/>
        </w:rPr>
        <w:t xml:space="preserve"> Durante o transcurso da sessão pública, os licitantes serão informados, em tempo real, do valor do menor lance registrado, vedada a identificação do licitante.</w:t>
      </w:r>
    </w:p>
    <w:p w14:paraId="41BA7F90"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9.15.</w:t>
      </w:r>
      <w:r w:rsidRPr="00147676">
        <w:rPr>
          <w:rFonts w:ascii="Arial" w:eastAsia="Times New Roman" w:hAnsi="Arial" w:cs="Arial"/>
          <w:kern w:val="0"/>
          <w:lang w:eastAsia="pt-BR"/>
          <w14:ligatures w14:val="none"/>
        </w:rPr>
        <w:t xml:space="preserve"> No caso de desconexão com o(a) Pregoeiro(a), no decorrer da etapa competitiva do Pregão, o sistema eletrônico poderá permanecer acessível aos licitantes para a recepção dos lances.</w:t>
      </w:r>
    </w:p>
    <w:p w14:paraId="2ABC7CF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9.16.</w:t>
      </w:r>
      <w:r w:rsidRPr="00147676">
        <w:rPr>
          <w:rFonts w:ascii="Arial" w:eastAsia="Times New Roman" w:hAnsi="Arial" w:cs="Arial"/>
          <w:kern w:val="0"/>
          <w:lang w:eastAsia="pt-BR"/>
          <w14:ligatures w14:val="none"/>
        </w:rPr>
        <w:t xml:space="preserve">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1C1419A2"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9.17.</w:t>
      </w:r>
      <w:r w:rsidRPr="00147676">
        <w:rPr>
          <w:rFonts w:ascii="Arial" w:eastAsia="Times New Roman" w:hAnsi="Arial" w:cs="Arial"/>
          <w:kern w:val="0"/>
          <w:lang w:eastAsia="pt-BR"/>
          <w14:ligatures w14:val="none"/>
        </w:rPr>
        <w:t xml:space="preserve"> Caso o licitante não apresente lances, concorrerá com o valor de sua proposta.</w:t>
      </w:r>
    </w:p>
    <w:p w14:paraId="4A280AE8"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w:t>
      </w:r>
      <w:r w:rsidRPr="00147676">
        <w:rPr>
          <w:rFonts w:ascii="Arial" w:eastAsia="Times New Roman" w:hAnsi="Arial" w:cs="Arial"/>
          <w:kern w:val="0"/>
          <w:lang w:eastAsia="pt-BR"/>
          <w14:ligatures w14:val="none"/>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7D3742D0"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9.18.1.</w:t>
      </w:r>
      <w:r w:rsidRPr="00147676">
        <w:rPr>
          <w:rFonts w:ascii="Arial" w:eastAsia="Times New Roman" w:hAnsi="Arial" w:cs="Arial"/>
          <w:kern w:val="0"/>
          <w:lang w:eastAsia="pt-BR"/>
          <w14:ligatures w14:val="none"/>
        </w:rPr>
        <w:t xml:space="preserve"> Nessas condições, as propostas de microempresas e empresas de pequeno porte que se encontrarem na faixa de até 5% (cinco por cento) acima da melhor proposta ou melhor lance serão consideradas empatadas com a primeira colocada.</w:t>
      </w:r>
    </w:p>
    <w:p w14:paraId="4C0B3247"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9.18.2.</w:t>
      </w:r>
      <w:r w:rsidRPr="00147676">
        <w:rPr>
          <w:rFonts w:ascii="Arial" w:eastAsia="Times New Roman" w:hAnsi="Arial" w:cs="Arial"/>
          <w:kern w:val="0"/>
          <w:lang w:eastAsia="pt-BR"/>
          <w14:ligatures w14:val="none"/>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494AC6D"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9.18.3.</w:t>
      </w:r>
      <w:r w:rsidRPr="00147676">
        <w:rPr>
          <w:rFonts w:ascii="Arial" w:eastAsia="Times New Roman" w:hAnsi="Arial" w:cs="Arial"/>
          <w:kern w:val="0"/>
          <w:lang w:eastAsia="pt-BR"/>
          <w14:ligatures w14:val="none"/>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6A7BB3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9.18.4.</w:t>
      </w:r>
      <w:r w:rsidRPr="00147676">
        <w:rPr>
          <w:rFonts w:ascii="Arial" w:eastAsia="Times New Roman" w:hAnsi="Arial" w:cs="Arial"/>
          <w:kern w:val="0"/>
          <w:lang w:eastAsia="pt-BR"/>
          <w14:ligatures w14:val="none"/>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BC73E12"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w:t>
      </w:r>
      <w:r w:rsidRPr="00147676">
        <w:rPr>
          <w:rFonts w:ascii="Arial" w:eastAsia="Times New Roman" w:hAnsi="Arial" w:cs="Arial"/>
          <w:kern w:val="0"/>
          <w:lang w:eastAsia="pt-BR"/>
          <w14:ligatures w14:val="none"/>
        </w:rPr>
        <w:t xml:space="preserve"> Só poderá haver empate entre propostas iguais (não seguidas de lances), ou entre lances finais da fase fechada do modo de disputa aberto e fechado.</w:t>
      </w:r>
    </w:p>
    <w:p w14:paraId="05A51EB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w:t>
      </w:r>
      <w:r w:rsidRPr="00147676">
        <w:rPr>
          <w:rFonts w:ascii="Arial" w:eastAsia="Times New Roman" w:hAnsi="Arial" w:cs="Arial"/>
          <w:kern w:val="0"/>
          <w:lang w:eastAsia="pt-BR"/>
          <w14:ligatures w14:val="none"/>
        </w:rPr>
        <w:t xml:space="preserve"> Havendo eventual empate entre propostas ou lances, o critério de desempate será aquele previsto no art. 60 da Lei nº 14.133, de 2021, nesta ordem:</w:t>
      </w:r>
    </w:p>
    <w:p w14:paraId="2A992F93"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9.19.1.1.</w:t>
      </w:r>
      <w:r w:rsidRPr="00147676">
        <w:rPr>
          <w:rFonts w:ascii="Arial" w:eastAsia="Times New Roman" w:hAnsi="Arial" w:cs="Arial"/>
          <w:kern w:val="0"/>
          <w:lang w:eastAsia="pt-BR"/>
          <w14:ligatures w14:val="none"/>
        </w:rPr>
        <w:t xml:space="preserve"> disputa final, hipótese em que os licitantes empatados poderão apresentar nova proposta em ato contínuo à classificação;</w:t>
      </w:r>
    </w:p>
    <w:p w14:paraId="51C2D7FE"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9.19.1.2.</w:t>
      </w:r>
      <w:r w:rsidRPr="00147676">
        <w:rPr>
          <w:rFonts w:ascii="Arial" w:eastAsia="Times New Roman" w:hAnsi="Arial" w:cs="Arial"/>
          <w:kern w:val="0"/>
          <w:lang w:eastAsia="pt-BR"/>
          <w14:ligatures w14:val="none"/>
        </w:rPr>
        <w:t xml:space="preserve"> avaliação do desempenho contratual prévio dos licitantes, para a qual deverão preferencialmente ser utilizados registros cadastrais para efeito de atesto de cumprimento de obrigações previstos nesta Lei;</w:t>
      </w:r>
    </w:p>
    <w:p w14:paraId="3AE510F4"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9.19.1.3.</w:t>
      </w:r>
      <w:r w:rsidRPr="00147676">
        <w:rPr>
          <w:rFonts w:ascii="Arial" w:eastAsia="Times New Roman" w:hAnsi="Arial" w:cs="Arial"/>
          <w:kern w:val="0"/>
          <w:lang w:eastAsia="pt-BR"/>
          <w14:ligatures w14:val="none"/>
        </w:rPr>
        <w:t xml:space="preserve"> desenvolvimento pelo licitante de ações de equidade entre homens e mulheres no ambiente de trabalho, conforme regulamento;</w:t>
      </w:r>
    </w:p>
    <w:p w14:paraId="00C826C7"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9.19.1.4.</w:t>
      </w:r>
      <w:r w:rsidRPr="00147676">
        <w:rPr>
          <w:rFonts w:ascii="Arial" w:eastAsia="Times New Roman" w:hAnsi="Arial" w:cs="Arial"/>
          <w:kern w:val="0"/>
          <w:lang w:eastAsia="pt-BR"/>
          <w14:ligatures w14:val="none"/>
        </w:rPr>
        <w:t xml:space="preserve"> desenvolvimento pelo licitante de programa de integridade, conforme orientações dos órgãos de controle.</w:t>
      </w:r>
    </w:p>
    <w:p w14:paraId="1984545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w:t>
      </w:r>
      <w:r w:rsidRPr="00147676">
        <w:rPr>
          <w:rFonts w:ascii="Arial" w:eastAsia="Times New Roman" w:hAnsi="Arial" w:cs="Arial"/>
          <w:kern w:val="0"/>
          <w:lang w:eastAsia="pt-BR"/>
          <w14:ligatures w14:val="none"/>
        </w:rPr>
        <w:t xml:space="preserve"> Persistindo o empate, será assegurada preferência, sucessivamente, aos bens e serviços produzidos ou prestados por:</w:t>
      </w:r>
    </w:p>
    <w:p w14:paraId="04A57D35"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9.19.2.1.</w:t>
      </w:r>
      <w:r w:rsidRPr="00147676">
        <w:rPr>
          <w:rFonts w:ascii="Arial" w:eastAsia="Times New Roman" w:hAnsi="Arial" w:cs="Arial"/>
          <w:kern w:val="0"/>
          <w:lang w:eastAsia="pt-BR"/>
          <w14:ligatures w14:val="none"/>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5BC11E2D"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9.19.2.2.</w:t>
      </w:r>
      <w:r w:rsidRPr="00147676">
        <w:rPr>
          <w:rFonts w:ascii="Arial" w:eastAsia="Times New Roman" w:hAnsi="Arial" w:cs="Arial"/>
          <w:kern w:val="0"/>
          <w:lang w:eastAsia="pt-BR"/>
          <w14:ligatures w14:val="none"/>
        </w:rPr>
        <w:t xml:space="preserve"> empresas brasileiras;</w:t>
      </w:r>
    </w:p>
    <w:p w14:paraId="1AAF8439"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9.19.2.3.</w:t>
      </w:r>
      <w:r w:rsidRPr="00147676">
        <w:rPr>
          <w:rFonts w:ascii="Arial" w:eastAsia="Times New Roman" w:hAnsi="Arial" w:cs="Arial"/>
          <w:kern w:val="0"/>
          <w:lang w:eastAsia="pt-BR"/>
          <w14:ligatures w14:val="none"/>
        </w:rPr>
        <w:t xml:space="preserve"> empresas que invistam em pesquisa e no desenvolvimento de tecnologia no País; </w:t>
      </w:r>
    </w:p>
    <w:p w14:paraId="5A702EA9"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9.19.2.4.</w:t>
      </w:r>
      <w:r w:rsidRPr="00147676">
        <w:rPr>
          <w:rFonts w:ascii="Arial" w:eastAsia="Times New Roman" w:hAnsi="Arial" w:cs="Arial"/>
          <w:kern w:val="0"/>
          <w:lang w:eastAsia="pt-BR"/>
          <w14:ligatures w14:val="none"/>
        </w:rPr>
        <w:t xml:space="preserve"> empresas que comprovem a prática de mitigação, nos termos da Lei nº 12.187, de 29 de dezembro de 2009.</w:t>
      </w:r>
    </w:p>
    <w:p w14:paraId="1CBAECD4"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w:t>
      </w:r>
      <w:r w:rsidRPr="00147676">
        <w:rPr>
          <w:rFonts w:ascii="Arial" w:eastAsia="Times New Roman" w:hAnsi="Arial" w:cs="Arial"/>
          <w:kern w:val="0"/>
          <w:lang w:eastAsia="pt-BR"/>
          <w14:ligatures w14:val="none"/>
        </w:rPr>
        <w:t xml:space="preserve">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4A1C35E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9.20.1. </w:t>
      </w:r>
      <w:r w:rsidRPr="00147676">
        <w:rPr>
          <w:rFonts w:ascii="Arial" w:eastAsia="Times New Roman" w:hAnsi="Arial" w:cs="Arial"/>
          <w:kern w:val="0"/>
          <w:lang w:eastAsia="pt-BR"/>
          <w14:ligatures w14:val="none"/>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74D34FD"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9.20.2.</w:t>
      </w:r>
      <w:r w:rsidRPr="00147676">
        <w:rPr>
          <w:rFonts w:ascii="Arial" w:eastAsia="Times New Roman" w:hAnsi="Arial" w:cs="Arial"/>
          <w:kern w:val="0"/>
          <w:lang w:eastAsia="pt-BR"/>
          <w14:ligatures w14:val="none"/>
        </w:rPr>
        <w:t xml:space="preserve"> A negociação será realizada por meio do sistema, podendo ser acompanhada pelos demais licitantes.</w:t>
      </w:r>
    </w:p>
    <w:p w14:paraId="27F6A5B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9.20.3.</w:t>
      </w:r>
      <w:r w:rsidRPr="00147676">
        <w:rPr>
          <w:rFonts w:ascii="Arial" w:eastAsia="Times New Roman" w:hAnsi="Arial" w:cs="Arial"/>
          <w:kern w:val="0"/>
          <w:lang w:eastAsia="pt-BR"/>
          <w14:ligatures w14:val="none"/>
        </w:rPr>
        <w:t xml:space="preserve"> O resultado da negociação será divulgado a todos os licitantes e anexado aos autos do processo licitatório.</w:t>
      </w:r>
    </w:p>
    <w:p w14:paraId="3C40A5E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9.20.4.</w:t>
      </w:r>
      <w:r w:rsidRPr="00147676">
        <w:rPr>
          <w:rFonts w:ascii="Arial" w:eastAsia="Times New Roman" w:hAnsi="Arial" w:cs="Arial"/>
          <w:kern w:val="0"/>
          <w:lang w:eastAsia="pt-BR"/>
          <w14:ligatures w14:val="none"/>
        </w:rPr>
        <w:t xml:space="preserve">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1729D794"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9.20.5.</w:t>
      </w:r>
      <w:r w:rsidRPr="00147676">
        <w:rPr>
          <w:rFonts w:ascii="Arial" w:eastAsia="Times New Roman" w:hAnsi="Arial" w:cs="Arial"/>
          <w:kern w:val="0"/>
          <w:lang w:eastAsia="pt-BR"/>
          <w14:ligatures w14:val="none"/>
        </w:rPr>
        <w:t xml:space="preserve"> É facultado ao(a) pregoeiro(a) prorrogar o prazo estabelecido, a partir de solicitação fundamentada feita no chat pelo licitante, antes de findo o prazo.</w:t>
      </w:r>
    </w:p>
    <w:p w14:paraId="3B400CE0"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9.20.6.</w:t>
      </w:r>
      <w:r w:rsidRPr="00147676">
        <w:rPr>
          <w:rFonts w:ascii="Arial" w:eastAsia="Times New Roman" w:hAnsi="Arial" w:cs="Arial"/>
          <w:kern w:val="0"/>
          <w:lang w:eastAsia="pt-BR"/>
          <w14:ligatures w14:val="none"/>
        </w:rPr>
        <w:t xml:space="preserve"> Após a negociação do preço, o(a) Pregoeiro(a) iniciará a fase de aceitação e julgamento da proposta.</w:t>
      </w:r>
    </w:p>
    <w:p w14:paraId="233ACB7D" w14:textId="6999B4C5" w:rsidR="00147676" w:rsidRPr="00147676" w:rsidRDefault="001E4388"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10. </w:t>
      </w:r>
      <w:r w:rsidR="00147676" w:rsidRPr="00147676">
        <w:rPr>
          <w:rFonts w:ascii="Arial" w:eastAsia="Times New Roman" w:hAnsi="Arial" w:cs="Arial"/>
          <w:b/>
          <w:bCs/>
          <w:kern w:val="0"/>
          <w:lang w:eastAsia="pt-BR"/>
          <w14:ligatures w14:val="none"/>
        </w:rPr>
        <w:t>DA FASE DE JULGAMENTO</w:t>
      </w:r>
    </w:p>
    <w:p w14:paraId="219D3348" w14:textId="7773DFB4"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 </w:t>
      </w:r>
    </w:p>
    <w:p w14:paraId="26C525D4" w14:textId="527BEEE4"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bookmarkStart w:id="4" w:name="_Ref114668085"/>
      <w:bookmarkStart w:id="5" w:name="_Hlk114652595"/>
      <w:r w:rsidRPr="001E4388">
        <w:rPr>
          <w:rFonts w:ascii="Arial" w:eastAsia="Times New Roman" w:hAnsi="Arial" w:cs="Arial"/>
          <w:b/>
          <w:bCs/>
          <w:kern w:val="0"/>
          <w:lang w:eastAsia="pt-BR"/>
          <w14:ligatures w14:val="none"/>
        </w:rPr>
        <w:t>10.1.1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Cadastro Nacional de Empresas Inidôneas e Suspensas - CEIS, mantido pela Controladoria-Geral da União (https://www.portaltransparencia.gov.br/sancoes/ceis); e</w:t>
      </w:r>
      <w:bookmarkEnd w:id="4"/>
    </w:p>
    <w:p w14:paraId="7448F33B" w14:textId="69707777"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bookmarkStart w:id="6" w:name="_Ref114668108"/>
      <w:r w:rsidRPr="001E4388">
        <w:rPr>
          <w:rFonts w:ascii="Arial" w:eastAsia="Times New Roman" w:hAnsi="Arial" w:cs="Arial"/>
          <w:b/>
          <w:bCs/>
          <w:kern w:val="0"/>
          <w:lang w:eastAsia="pt-BR"/>
          <w14:ligatures w14:val="none"/>
        </w:rPr>
        <w:t>10.1.2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Cadastro Nacional de Empresas Punidas – CNEP, mantido pela Controladoria-Geral da União (https://www.portaltransparencia.gov.br/sancoes/cnep)</w:t>
      </w:r>
      <w:bookmarkEnd w:id="6"/>
      <w:r w:rsidR="00147676" w:rsidRPr="00147676">
        <w:rPr>
          <w:rFonts w:ascii="Arial" w:eastAsia="Times New Roman" w:hAnsi="Arial" w:cs="Arial"/>
          <w:kern w:val="0"/>
          <w:lang w:eastAsia="pt-BR"/>
          <w14:ligatures w14:val="none"/>
        </w:rPr>
        <w:t>.</w:t>
      </w:r>
    </w:p>
    <w:bookmarkEnd w:id="5"/>
    <w:p w14:paraId="2DA807A2" w14:textId="1C31AEDB"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A consulta aos cadastros será realizada em nome da empresa licitante e também de seu sócio majoritário, por força da vedação de que trata o artigo 12 da Lei n° 8.429, de 1992. </w:t>
      </w:r>
    </w:p>
    <w:p w14:paraId="2239AC98" w14:textId="4153E11B"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99EF56C" w14:textId="63FC08EC"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tentativa de burla será verificada por meio dos vínculos societários, linhas de fornecimento similares, dentre outros. (IN nº 3/2018, art. 29, §1º).</w:t>
      </w:r>
    </w:p>
    <w:p w14:paraId="0239FE8A" w14:textId="4D711F35"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será convocado para manifestação previamente a uma eventual desclassificação. (IN nº 3/2018, art. 29, §2º).</w:t>
      </w:r>
    </w:p>
    <w:p w14:paraId="05E6A07F" w14:textId="51DA636C"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Constatada a existência de sanção, o licitante será reputado inabilitado, por falta de condição de participação.</w:t>
      </w:r>
    </w:p>
    <w:p w14:paraId="7BA7C9A1" w14:textId="0857B630"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Caso o licitante provisoriamente classificado em primeiro lugar tenha se utilizado de algum tratamento favorecido às ME/EPPs, o(a) pregoeiro(a) verificará se faz jus ao benefício, em conformidade com o item 7.6 deste edital. </w:t>
      </w:r>
    </w:p>
    <w:p w14:paraId="3357EA70" w14:textId="77777777" w:rsidR="001E4388" w:rsidRDefault="00147676" w:rsidP="002A158C">
      <w:pPr>
        <w:pStyle w:val="PargrafodaLista"/>
        <w:numPr>
          <w:ilvl w:val="1"/>
          <w:numId w:val="36"/>
        </w:numPr>
        <w:spacing w:before="120" w:after="120" w:line="276" w:lineRule="auto"/>
        <w:rPr>
          <w:rFonts w:ascii="Arial" w:eastAsia="Times New Roman" w:hAnsi="Arial" w:cs="Arial"/>
        </w:rPr>
      </w:pPr>
      <w:r w:rsidRPr="001E4388">
        <w:rPr>
          <w:rFonts w:ascii="Arial" w:eastAsia="Times New Roman" w:hAnsi="Arial" w:cs="Arial"/>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6654BABE" w14:textId="47521762" w:rsidR="00147676" w:rsidRPr="001E4388" w:rsidRDefault="00147676" w:rsidP="002A158C">
      <w:pPr>
        <w:pStyle w:val="PargrafodaLista"/>
        <w:numPr>
          <w:ilvl w:val="1"/>
          <w:numId w:val="36"/>
        </w:numPr>
        <w:spacing w:before="120" w:after="120" w:line="276" w:lineRule="auto"/>
        <w:rPr>
          <w:rFonts w:ascii="Arial" w:eastAsia="Times New Roman" w:hAnsi="Arial" w:cs="Arial"/>
        </w:rPr>
      </w:pPr>
      <w:r w:rsidRPr="001E4388">
        <w:rPr>
          <w:rFonts w:ascii="Arial" w:eastAsia="Times New Roman" w:hAnsi="Arial" w:cs="Arial"/>
        </w:rPr>
        <w:t>Será desclassificada a proposta vencedora que:</w:t>
      </w:r>
    </w:p>
    <w:p w14:paraId="5B8CF831" w14:textId="29F75F8C"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contiver vícios insanáveis;</w:t>
      </w:r>
    </w:p>
    <w:p w14:paraId="4A1A6297" w14:textId="2159FAD8"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obedecer às especificações técnicas contidas no Termo de Referência;</w:t>
      </w:r>
    </w:p>
    <w:p w14:paraId="71451F2F" w14:textId="0AC89FB5"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apresentar preços inexequíveis ou permanecerem acima do preço máximo definido para a contratação;</w:t>
      </w:r>
    </w:p>
    <w:p w14:paraId="03CA303C" w14:textId="53E4F235"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tiverem sua exequibilidade demonstrada, quando exigido pela Administração;</w:t>
      </w:r>
    </w:p>
    <w:p w14:paraId="7EA91F79" w14:textId="683CD0A4"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apresentar desconformidade com quaisquer outras exigências deste Edital ou seus anexos, desde que insanável.</w:t>
      </w:r>
    </w:p>
    <w:p w14:paraId="39294F35" w14:textId="4544B392"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 caso de bens e serviços em geral, é indício de inexequibilidade das propostas valores inferiores a 50% (cinquenta por cento) do valor orçado pela Administração.</w:t>
      </w:r>
    </w:p>
    <w:p w14:paraId="00D06D9D" w14:textId="3CF6E360"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inexequibilidade, na hipótese de que trata o caput, só será considerada após diligência do(a) pregoeiro(a), que comprove:</w:t>
      </w:r>
    </w:p>
    <w:p w14:paraId="5709CCD7" w14:textId="20E55750" w:rsidR="00147676" w:rsidRPr="00147676" w:rsidRDefault="001E4388" w:rsidP="00147676">
      <w:pPr>
        <w:numPr>
          <w:ilvl w:val="3"/>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que o custo do licitante ultrapassa o valor da proposta; e</w:t>
      </w:r>
    </w:p>
    <w:p w14:paraId="2E0445C6" w14:textId="116E886C" w:rsidR="00147676" w:rsidRPr="00147676" w:rsidRDefault="001E4388" w:rsidP="00147676">
      <w:pPr>
        <w:numPr>
          <w:ilvl w:val="3"/>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inexistirem custos de oportunidade capazes de justificar o vulto da oferta.</w:t>
      </w:r>
    </w:p>
    <w:p w14:paraId="74F590EC" w14:textId="7A3B3E4E"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Se houver indícios de inexequibilidade da proposta de preço, ou em caso da necessidade de esclarecimentos complementares, poderão ser efetuadas diligências, para que a empresa comprove a exequibilidade da proposta. </w:t>
      </w:r>
    </w:p>
    <w:p w14:paraId="0BC59F54" w14:textId="02651446"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377E1B14" w14:textId="76DF5257"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10.9.1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ajuste de que trata este dispositivo se limita a sanar erros ou falhas que não alterem a substância das propostas;</w:t>
      </w:r>
    </w:p>
    <w:p w14:paraId="7BE1A5A1" w14:textId="73FC7B38"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10.9.2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Considera-se erro no preenchimento da planilha passível de correção a indicação de recolhimento de impostos e contribuições na forma do Simples Nacional, quando não cabível esse regime. </w:t>
      </w:r>
    </w:p>
    <w:p w14:paraId="1A9C09C0" w14:textId="765EED23"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Para fins de análise da proposta quanto ao cumprimento das especificações do objeto, poderá ser colhida a manifestação escrita do setor requisitante do serviço ou da área especializada no objeto.</w:t>
      </w:r>
    </w:p>
    <w:p w14:paraId="6F2ED2C1" w14:textId="2FB6D790" w:rsidR="00147676" w:rsidRPr="00147676" w:rsidRDefault="00B51D37"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11. </w:t>
      </w:r>
      <w:r w:rsidR="00147676" w:rsidRPr="00147676">
        <w:rPr>
          <w:rFonts w:ascii="Arial" w:eastAsia="Times New Roman" w:hAnsi="Arial" w:cs="Arial"/>
          <w:b/>
          <w:bCs/>
          <w:kern w:val="0"/>
          <w:lang w:eastAsia="pt-BR"/>
          <w14:ligatures w14:val="none"/>
        </w:rPr>
        <w:t>DA FASE DE HABILITAÇÃO</w:t>
      </w:r>
    </w:p>
    <w:p w14:paraId="7258254E" w14:textId="2B194DDE"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Tendo em vista tratar-se de procedimento realizado sob a égide do SRP, a sessão será realizada pela Comissão de Contratação, remetida a documentação pelo Pregoeiro, na forma do art. 14, inc. III do Decreto Municipal nº. 543/2023.</w:t>
      </w:r>
    </w:p>
    <w:p w14:paraId="3A9C1075" w14:textId="40F498D5"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10301A5E" w14:textId="1020AFE3"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Os documentos previstos a partir do </w:t>
      </w:r>
      <w:r w:rsidR="00147676" w:rsidRPr="00147676">
        <w:rPr>
          <w:rFonts w:ascii="Arial" w:eastAsia="Times New Roman" w:hAnsi="Arial" w:cs="Arial"/>
          <w:kern w:val="0"/>
          <w:u w:val="single"/>
          <w:lang w:eastAsia="pt-BR"/>
          <w14:ligatures w14:val="none"/>
        </w:rPr>
        <w:t>item 8.5 do Termo de Referência, Anexo I deste Edital</w:t>
      </w:r>
      <w:r w:rsidR="00147676" w:rsidRPr="00147676">
        <w:rPr>
          <w:rFonts w:ascii="Arial" w:eastAsia="Times New Roman" w:hAnsi="Arial" w:cs="Arial"/>
          <w:kern w:val="0"/>
          <w:lang w:eastAsia="pt-BR"/>
          <w14:ligatures w14:val="none"/>
        </w:rPr>
        <w:t>, necessários e suficientes para demonstrar a capacidade do licitante de realizar o objeto da licitação, serão exigidos para fins de habilitação, nos termos dos arts. 62 a 70 da Lei nº 14.133, de 2021.</w:t>
      </w:r>
    </w:p>
    <w:p w14:paraId="20705507" w14:textId="363416A1" w:rsidR="00147676" w:rsidRPr="00147676" w:rsidRDefault="00B51D37"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documentação exigida para fins de habilitação jurídica, fiscal, social e trabalhista e econômico-financeira, poderá ser substituída pelo registro cadastral no SICAF</w:t>
      </w:r>
    </w:p>
    <w:p w14:paraId="107AAEF5" w14:textId="58428F7A" w:rsidR="00147676" w:rsidRPr="00147676" w:rsidRDefault="00B51D37"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hipótese da licitante optar por não encaminhar o registro cadastral no SICAF, deverá apresentar os documentos exigidos para habilitação por meio do sistema, em formato digital.</w:t>
      </w:r>
    </w:p>
    <w:p w14:paraId="4D96B66F" w14:textId="354F170D"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documentos exigidos para fins de habilitação poderão ser apresentados em original, por cópia simples ou por cópia autenticada pelo Cartório Competente.</w:t>
      </w:r>
    </w:p>
    <w:p w14:paraId="29E19A77" w14:textId="6EA8122E" w:rsidR="00147676" w:rsidRPr="00147676" w:rsidRDefault="00B04D7C" w:rsidP="00147676">
      <w:pPr>
        <w:numPr>
          <w:ilvl w:val="2"/>
          <w:numId w:val="0"/>
        </w:numPr>
        <w:spacing w:before="120" w:after="120" w:line="276" w:lineRule="auto"/>
        <w:jc w:val="both"/>
        <w:rPr>
          <w:rFonts w:ascii="Arial" w:eastAsia="Times New Roman" w:hAnsi="Arial" w:cs="Arial"/>
          <w:b/>
          <w:bCs/>
          <w:kern w:val="0"/>
          <w:u w:val="single"/>
          <w:lang w:eastAsia="pt-BR"/>
          <w14:ligatures w14:val="none"/>
        </w:rPr>
      </w:pPr>
      <w:r>
        <w:rPr>
          <w:rFonts w:ascii="Arial" w:eastAsia="Times New Roman" w:hAnsi="Arial" w:cs="Arial"/>
          <w:b/>
          <w:bCs/>
          <w:kern w:val="0"/>
          <w:u w:val="single"/>
          <w:lang w:eastAsia="pt-BR"/>
          <w14:ligatures w14:val="none"/>
        </w:rPr>
        <w:t xml:space="preserve">11.4.1 </w:t>
      </w:r>
      <w:r w:rsidR="00147676" w:rsidRPr="00147676">
        <w:rPr>
          <w:rFonts w:ascii="Arial" w:eastAsia="Times New Roman" w:hAnsi="Arial" w:cs="Arial"/>
          <w:b/>
          <w:bCs/>
          <w:kern w:val="0"/>
          <w:u w:val="single"/>
          <w:lang w:eastAsia="pt-BR"/>
          <w14:ligatures w14:val="non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4EEF8E69" w14:textId="4040CC06" w:rsidR="00147676" w:rsidRPr="00147676" w:rsidRDefault="00B04D7C" w:rsidP="00147676">
      <w:pPr>
        <w:numPr>
          <w:ilvl w:val="2"/>
          <w:numId w:val="0"/>
        </w:numPr>
        <w:spacing w:before="120" w:after="120" w:line="276" w:lineRule="auto"/>
        <w:jc w:val="both"/>
        <w:rPr>
          <w:rFonts w:ascii="Arial" w:eastAsia="Times New Roman" w:hAnsi="Arial" w:cs="Arial"/>
          <w:b/>
          <w:bCs/>
          <w:kern w:val="0"/>
          <w:u w:val="single"/>
          <w:lang w:eastAsia="pt-BR"/>
          <w14:ligatures w14:val="none"/>
        </w:rPr>
      </w:pPr>
      <w:r>
        <w:rPr>
          <w:rFonts w:ascii="Arial" w:eastAsia="Times New Roman" w:hAnsi="Arial" w:cs="Arial"/>
          <w:b/>
          <w:bCs/>
          <w:kern w:val="0"/>
          <w:u w:val="single"/>
          <w:lang w:eastAsia="pt-BR"/>
          <w14:ligatures w14:val="none"/>
        </w:rPr>
        <w:t xml:space="preserve">11.4.2 </w:t>
      </w:r>
      <w:r w:rsidR="00147676" w:rsidRPr="00147676">
        <w:rPr>
          <w:rFonts w:ascii="Arial" w:eastAsia="Times New Roman" w:hAnsi="Arial" w:cs="Arial"/>
          <w:b/>
          <w:bCs/>
          <w:kern w:val="0"/>
          <w:u w:val="single"/>
          <w:lang w:eastAsia="pt-BR"/>
          <w14:ligatures w14:val="none"/>
        </w:rPr>
        <w:t>Não será necessário envio dos documentos autenticados digitalmente ou que possam ter sua autenticidade verificada pela internet.</w:t>
      </w:r>
    </w:p>
    <w:p w14:paraId="57374169" w14:textId="297BDBAC" w:rsidR="00147676" w:rsidRPr="00147676" w:rsidRDefault="00B04D7C" w:rsidP="00147676">
      <w:pPr>
        <w:numPr>
          <w:ilvl w:val="2"/>
          <w:numId w:val="0"/>
        </w:numPr>
        <w:spacing w:before="120" w:after="120" w:line="276" w:lineRule="auto"/>
        <w:jc w:val="both"/>
        <w:rPr>
          <w:rFonts w:ascii="Arial" w:eastAsia="Times New Roman" w:hAnsi="Arial" w:cs="Arial"/>
          <w:b/>
          <w:bCs/>
          <w:kern w:val="0"/>
          <w:u w:val="single"/>
          <w:lang w:eastAsia="pt-BR"/>
          <w14:ligatures w14:val="none"/>
        </w:rPr>
      </w:pPr>
      <w:r>
        <w:rPr>
          <w:rFonts w:ascii="Arial" w:eastAsia="Times New Roman" w:hAnsi="Arial" w:cs="Arial"/>
          <w:b/>
          <w:bCs/>
          <w:kern w:val="0"/>
          <w:u w:val="single"/>
          <w:lang w:eastAsia="pt-BR"/>
          <w14:ligatures w14:val="none"/>
        </w:rPr>
        <w:t xml:space="preserve">11.4.3 </w:t>
      </w:r>
      <w:r w:rsidR="00147676" w:rsidRPr="00147676">
        <w:rPr>
          <w:rFonts w:ascii="Arial" w:eastAsia="Times New Roman" w:hAnsi="Arial" w:cs="Arial"/>
          <w:b/>
          <w:bCs/>
          <w:kern w:val="0"/>
          <w:u w:val="single"/>
          <w:lang w:eastAsia="pt-BR"/>
          <w14:ligatures w14:val="non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7DD54F3A" w14:textId="33C479EE"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11.5 </w:t>
      </w:r>
      <w:r w:rsidR="00147676" w:rsidRPr="00147676">
        <w:rPr>
          <w:rFonts w:ascii="Arial" w:eastAsia="Times New Roman" w:hAnsi="Arial" w:cs="Arial"/>
          <w:kern w:val="0"/>
          <w:lang w:eastAsia="pt-BR"/>
          <w14:ligatures w14:val="none"/>
        </w:rPr>
        <w:t>Os documentos exigidos para fins de habilitação poderão ser substituídos por registro cadastral emitido por órgão ou entidade pública, desde que o registro tenha sido feito em obediência ao disposto na Lei nº 14.133/2021.</w:t>
      </w:r>
    </w:p>
    <w:p w14:paraId="7B4D6E76" w14:textId="3B1CF455"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11.6 </w:t>
      </w:r>
      <w:r w:rsidR="00147676" w:rsidRPr="00147676">
        <w:rPr>
          <w:rFonts w:ascii="Arial" w:eastAsia="Times New Roman" w:hAnsi="Arial" w:cs="Arial"/>
          <w:kern w:val="0"/>
          <w:lang w:eastAsia="pt-BR"/>
          <w14:ligatures w14:val="none"/>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64939196" w14:textId="51F0C033"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11.6.1 </w:t>
      </w:r>
      <w:r w:rsidR="00147676" w:rsidRPr="00147676">
        <w:rPr>
          <w:rFonts w:ascii="Arial" w:eastAsia="Times New Roman" w:hAnsi="Arial" w:cs="Arial"/>
          <w:kern w:val="0"/>
          <w:lang w:eastAsia="pt-BR"/>
          <w14:ligatures w14:val="none"/>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0C4516EA" w14:textId="3690B5B2"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11.7 </w:t>
      </w:r>
      <w:r w:rsidR="00147676" w:rsidRPr="00147676">
        <w:rPr>
          <w:rFonts w:ascii="Arial" w:eastAsia="Times New Roman" w:hAnsi="Arial" w:cs="Arial"/>
          <w:kern w:val="0"/>
          <w:lang w:eastAsia="pt-BR"/>
          <w14:ligatures w14:val="none"/>
        </w:rPr>
        <w:t xml:space="preserve">Será verificado se o licitante apresentou </w:t>
      </w:r>
      <w:r w:rsidR="00147676" w:rsidRPr="00147676">
        <w:rPr>
          <w:rFonts w:ascii="Arial" w:eastAsia="Times New Roman" w:hAnsi="Arial" w:cs="Arial"/>
          <w:b/>
          <w:bCs/>
          <w:kern w:val="0"/>
          <w:lang w:eastAsia="pt-BR"/>
          <w14:ligatures w14:val="none"/>
        </w:rPr>
        <w:t>declaração de que atende aos requisitos de habilitação</w:t>
      </w:r>
      <w:r w:rsidR="00147676" w:rsidRPr="00147676">
        <w:rPr>
          <w:rFonts w:ascii="Arial" w:eastAsia="Times New Roman" w:hAnsi="Arial" w:cs="Arial"/>
          <w:kern w:val="0"/>
          <w:lang w:eastAsia="pt-BR"/>
          <w14:ligatures w14:val="none"/>
        </w:rPr>
        <w:t>, e o declarante responderá pela veracidade das informações prestadas, na forma da lei (art. 63, I, da Lei nº 14.133/2021).</w:t>
      </w:r>
    </w:p>
    <w:p w14:paraId="518CC64E" w14:textId="2189BAA9"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11.8 </w:t>
      </w:r>
      <w:r w:rsidR="00147676" w:rsidRPr="00147676">
        <w:rPr>
          <w:rFonts w:ascii="Arial" w:eastAsia="Times New Roman" w:hAnsi="Arial" w:cs="Arial"/>
          <w:kern w:val="0"/>
          <w:lang w:eastAsia="pt-BR"/>
          <w14:ligatures w14:val="none"/>
        </w:rPr>
        <w:t xml:space="preserve">Será verificado se o licitante apresentou no sistema, sob pena de inabilitação, a </w:t>
      </w:r>
      <w:r w:rsidR="00147676" w:rsidRPr="00147676">
        <w:rPr>
          <w:rFonts w:ascii="Arial" w:eastAsia="Times New Roman" w:hAnsi="Arial" w:cs="Arial"/>
          <w:b/>
          <w:bCs/>
          <w:kern w:val="0"/>
          <w:lang w:eastAsia="pt-BR"/>
          <w14:ligatures w14:val="none"/>
        </w:rPr>
        <w:t>declaração de que cumpre as exigências de reserva de cargos para pessoa com deficiência</w:t>
      </w:r>
      <w:r w:rsidR="00147676" w:rsidRPr="00147676">
        <w:rPr>
          <w:rFonts w:ascii="Arial" w:eastAsia="Times New Roman" w:hAnsi="Arial" w:cs="Arial"/>
          <w:kern w:val="0"/>
          <w:lang w:eastAsia="pt-BR"/>
          <w14:ligatures w14:val="none"/>
        </w:rPr>
        <w:t xml:space="preserve"> </w:t>
      </w:r>
      <w:r w:rsidR="00147676" w:rsidRPr="00147676">
        <w:rPr>
          <w:rFonts w:ascii="Arial" w:eastAsia="Times New Roman" w:hAnsi="Arial" w:cs="Arial"/>
          <w:b/>
          <w:bCs/>
          <w:kern w:val="0"/>
          <w:lang w:eastAsia="pt-BR"/>
          <w14:ligatures w14:val="none"/>
        </w:rPr>
        <w:t>e para reabilitado da Previdência Social</w:t>
      </w:r>
      <w:r w:rsidR="00147676" w:rsidRPr="00147676">
        <w:rPr>
          <w:rFonts w:ascii="Arial" w:eastAsia="Times New Roman" w:hAnsi="Arial" w:cs="Arial"/>
          <w:kern w:val="0"/>
          <w:lang w:eastAsia="pt-BR"/>
          <w14:ligatures w14:val="none"/>
        </w:rPr>
        <w:t>, previstas em lei e em outras normas específicas.</w:t>
      </w:r>
    </w:p>
    <w:p w14:paraId="20A07A20" w14:textId="0430373A"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11.9 </w:t>
      </w:r>
      <w:r w:rsidR="00147676" w:rsidRPr="00147676">
        <w:rPr>
          <w:rFonts w:ascii="Arial" w:eastAsia="Times New Roman" w:hAnsi="Arial" w:cs="Arial"/>
          <w:kern w:val="0"/>
          <w:lang w:eastAsia="pt-BR"/>
          <w14:ligatures w14:val="none"/>
        </w:rPr>
        <w:t xml:space="preserve">O licitante deverá apresentar, sob pena de desclassificação, </w:t>
      </w:r>
      <w:r w:rsidR="00147676" w:rsidRPr="00147676">
        <w:rPr>
          <w:rFonts w:ascii="Arial" w:eastAsia="Times New Roman" w:hAnsi="Arial" w:cs="Arial"/>
          <w:b/>
          <w:bCs/>
          <w:kern w:val="0"/>
          <w:lang w:eastAsia="pt-BR"/>
          <w14:ligatures w14:val="none"/>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00147676" w:rsidRPr="00147676">
        <w:rPr>
          <w:rFonts w:ascii="Arial" w:eastAsia="Times New Roman" w:hAnsi="Arial" w:cs="Arial"/>
          <w:kern w:val="0"/>
          <w:lang w:eastAsia="pt-BR"/>
          <w14:ligatures w14:val="none"/>
        </w:rPr>
        <w:t>.</w:t>
      </w:r>
    </w:p>
    <w:p w14:paraId="4779E4A8" w14:textId="133D7436"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11.10 </w:t>
      </w:r>
      <w:r w:rsidR="00147676" w:rsidRPr="00147676">
        <w:rPr>
          <w:rFonts w:ascii="Arial" w:eastAsia="Times New Roman" w:hAnsi="Arial" w:cs="Arial"/>
          <w:kern w:val="0"/>
          <w:lang w:eastAsia="pt-BR"/>
          <w14:ligatures w14:val="none"/>
        </w:rPr>
        <w:t>A verificação pelo(a) pregoeiro(a), em sítios eletrônicos oficiais de órgãos e entidades emissores de certidões constitui meio legal de prova, para fins de habilitação.</w:t>
      </w:r>
    </w:p>
    <w:p w14:paraId="2A45E25D" w14:textId="7EF63EE7"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11.11 </w:t>
      </w:r>
      <w:r w:rsidR="00147676" w:rsidRPr="00147676">
        <w:rPr>
          <w:rFonts w:ascii="Arial" w:eastAsia="Times New Roman" w:hAnsi="Arial" w:cs="Arial"/>
          <w:kern w:val="0"/>
          <w:lang w:eastAsia="pt-BR"/>
          <w14:ligatures w14:val="none"/>
        </w:rPr>
        <w:t>Após a entrega dos documentos para habilitação, não será permitida a substituição ou a apresentação de novos documentos, salvo em sede de diligência, para (Lei 14.133/21, art. 64, e IN 73/2022, art. 39, §4º):</w:t>
      </w:r>
    </w:p>
    <w:p w14:paraId="5609E1C0" w14:textId="17E24519"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11.11.1 </w:t>
      </w:r>
      <w:r w:rsidR="00147676" w:rsidRPr="00147676">
        <w:rPr>
          <w:rFonts w:ascii="Arial" w:eastAsia="Times New Roman" w:hAnsi="Arial" w:cs="Arial"/>
          <w:kern w:val="0"/>
          <w:lang w:eastAsia="pt-BR"/>
          <w14:ligatures w14:val="none"/>
        </w:rPr>
        <w:t>complementação de informações acerca dos documentos já apresentados pelos licitantes e desde que necessária para apurar fatos existentes à época da abertura do certame; e</w:t>
      </w:r>
    </w:p>
    <w:p w14:paraId="54266607" w14:textId="6F5B3847"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11.11.2 </w:t>
      </w:r>
      <w:r w:rsidR="00147676" w:rsidRPr="00147676">
        <w:rPr>
          <w:rFonts w:ascii="Arial" w:eastAsia="Times New Roman" w:hAnsi="Arial" w:cs="Arial"/>
          <w:kern w:val="0"/>
          <w:lang w:eastAsia="pt-BR"/>
          <w14:ligatures w14:val="none"/>
        </w:rPr>
        <w:t>atualização de documentos cuja validade tenha expirado após a data de recebimento das propostas;</w:t>
      </w:r>
    </w:p>
    <w:p w14:paraId="60250E3B" w14:textId="01827387"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11.12 </w:t>
      </w:r>
      <w:r w:rsidR="00147676" w:rsidRPr="00147676">
        <w:rPr>
          <w:rFonts w:ascii="Arial" w:eastAsia="Times New Roman" w:hAnsi="Arial" w:cs="Arial"/>
          <w:kern w:val="0"/>
          <w:lang w:eastAsia="pt-BR"/>
          <w14:ligatures w14:val="none"/>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89FD8A9" w14:textId="3FDC0483"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11.13 </w:t>
      </w:r>
      <w:r w:rsidR="00147676" w:rsidRPr="00147676">
        <w:rPr>
          <w:rFonts w:ascii="Arial" w:eastAsia="Times New Roman" w:hAnsi="Arial" w:cs="Arial"/>
          <w:kern w:val="0"/>
          <w:lang w:eastAsia="pt-BR"/>
          <w14:ligatures w14:val="none"/>
        </w:rPr>
        <w:t>Na hipótese de o licitante não atender às exigências para habilitação, o(a) pregoeiro(a) examinará a proposta subsequente e assim sucessivamente, na ordem de classificação, até a apuração de uma proposta que atenda ao presente edital.</w:t>
      </w:r>
    </w:p>
    <w:p w14:paraId="77477C18" w14:textId="1A728489"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11.14 </w:t>
      </w:r>
      <w:r w:rsidR="00147676" w:rsidRPr="00147676">
        <w:rPr>
          <w:rFonts w:ascii="Arial" w:eastAsia="Times New Roman" w:hAnsi="Arial" w:cs="Arial"/>
          <w:kern w:val="0"/>
          <w:lang w:eastAsia="pt-BR"/>
          <w14:ligatures w14:val="none"/>
        </w:rPr>
        <w:t>Somente serão disponibilizados para acesso público os documentos de habilitação do licitante cuja proposta atenda ao edital de licitação, após concluídos os procedimentos de que trata o subitem anterior.</w:t>
      </w:r>
    </w:p>
    <w:p w14:paraId="0C70A779" w14:textId="4B1A156D" w:rsidR="00147676" w:rsidRPr="00147676" w:rsidRDefault="00B04D7C" w:rsidP="00147676">
      <w:pPr>
        <w:numPr>
          <w:ilvl w:val="1"/>
          <w:numId w:val="0"/>
        </w:numPr>
        <w:spacing w:before="120" w:after="120" w:line="276" w:lineRule="auto"/>
        <w:jc w:val="both"/>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11.15 </w:t>
      </w:r>
      <w:r w:rsidR="00147676" w:rsidRPr="00147676">
        <w:rPr>
          <w:rFonts w:ascii="Arial" w:eastAsia="Times New Roman" w:hAnsi="Arial" w:cs="Arial"/>
          <w:b/>
          <w:bCs/>
          <w:kern w:val="0"/>
          <w:lang w:eastAsia="pt-BR"/>
          <w14:ligatures w14:val="none"/>
        </w:rPr>
        <w:t>IMPACTOS AMBIENTAIS:</w:t>
      </w:r>
    </w:p>
    <w:p w14:paraId="58D57F15" w14:textId="77777777" w:rsidR="00147676" w:rsidRPr="00147676" w:rsidRDefault="00147676" w:rsidP="002A158C">
      <w:pPr>
        <w:numPr>
          <w:ilvl w:val="2"/>
          <w:numId w:val="35"/>
        </w:numPr>
        <w:spacing w:before="120" w:after="120" w:line="276" w:lineRule="auto"/>
        <w:ind w:left="0" w:right="5" w:firstLine="0"/>
        <w:jc w:val="both"/>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Os impactos ambientais relevantes na execução do objeto contratado são os relativos principalmente a gestão dos resíduos sólidos e ao descarte correto do óleo contaminado gerados a partir da revenda, e descarte de óleos lubrificantes pós-consumo, para os quais serão previstas obrigações no Termo de Referência a serem cumpridas pela futura contratada, com relação ao desfazimento sustentável ou reciclagem dos bens que forem inservíveis para o processo de reutilização</w:t>
      </w:r>
    </w:p>
    <w:p w14:paraId="11793654" w14:textId="5A862C8D" w:rsidR="00147676" w:rsidRPr="00147676" w:rsidRDefault="00B04D7C"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12. </w:t>
      </w:r>
      <w:r w:rsidR="00147676" w:rsidRPr="00147676">
        <w:rPr>
          <w:rFonts w:ascii="Arial" w:eastAsia="Times New Roman" w:hAnsi="Arial" w:cs="Arial"/>
          <w:b/>
          <w:bCs/>
          <w:kern w:val="0"/>
          <w:lang w:eastAsia="pt-BR"/>
          <w14:ligatures w14:val="none"/>
        </w:rPr>
        <w:t>DOS RECURSOS</w:t>
      </w:r>
    </w:p>
    <w:p w14:paraId="4B964840" w14:textId="77777777" w:rsidR="00E73F58"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bookmarkStart w:id="7" w:name="_Hlk82473550"/>
      <w:r w:rsidRPr="00B04D7C">
        <w:rPr>
          <w:rFonts w:ascii="Arial" w:eastAsia="Times New Roman" w:hAnsi="Arial" w:cs="Arial"/>
          <w:b/>
          <w:bCs/>
          <w:kern w:val="0"/>
          <w:lang w:eastAsia="pt-BR"/>
          <w14:ligatures w14:val="none"/>
        </w:rPr>
        <w:t>12.1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A interposição de recurso referente ao julgamento das propostas, à habilitação ou inabilitação de licitantes, à anulação ou revogação da licitação, observará o disposto no art. 165 da Lei nº 14.133, de 2021. </w:t>
      </w:r>
    </w:p>
    <w:p w14:paraId="7225E4FE" w14:textId="0B2E2E7F" w:rsidR="00147676" w:rsidRPr="00147676" w:rsidRDefault="00E73F58" w:rsidP="00147676">
      <w:pPr>
        <w:numPr>
          <w:ilvl w:val="1"/>
          <w:numId w:val="0"/>
        </w:numPr>
        <w:spacing w:before="120" w:after="120" w:line="276" w:lineRule="auto"/>
        <w:jc w:val="both"/>
        <w:rPr>
          <w:rFonts w:ascii="Arial" w:eastAsia="Times New Roman" w:hAnsi="Arial" w:cs="Arial"/>
          <w:kern w:val="0"/>
          <w:lang w:eastAsia="pt-BR"/>
          <w14:ligatures w14:val="none"/>
        </w:rPr>
      </w:pPr>
      <w:r w:rsidRPr="00E73F58">
        <w:rPr>
          <w:rFonts w:ascii="Arial" w:eastAsia="Times New Roman" w:hAnsi="Arial" w:cs="Arial"/>
          <w:b/>
          <w:kern w:val="0"/>
          <w:lang w:eastAsia="pt-BR"/>
          <w14:ligatures w14:val="none"/>
        </w:rPr>
        <w:t>12.1.1</w:t>
      </w:r>
      <w:r w:rsidR="00147676" w:rsidRPr="00E73F58">
        <w:rPr>
          <w:rFonts w:ascii="Arial" w:eastAsia="Times New Roman" w:hAnsi="Arial" w:cs="Arial"/>
          <w:b/>
          <w:kern w:val="0"/>
          <w:lang w:eastAsia="pt-BR"/>
          <w14:ligatures w14:val="none"/>
        </w:rPr>
        <w:t>.</w:t>
      </w:r>
      <w:r w:rsidR="00147676" w:rsidRPr="00147676">
        <w:rPr>
          <w:rFonts w:ascii="Arial" w:eastAsia="Times New Roman" w:hAnsi="Arial" w:cs="Arial"/>
          <w:kern w:val="0"/>
          <w:lang w:eastAsia="pt-BR"/>
          <w14:ligatures w14:val="none"/>
        </w:rPr>
        <w:t xml:space="preserve"> O prazo recursal é de 3 (três) dias úteis, contados da data de intimação ou de lavratura da ata.</w:t>
      </w:r>
    </w:p>
    <w:p w14:paraId="32CED21F" w14:textId="19BA95A8"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homologação do resultado desta licitação não implicará direito à contratação.</w:t>
      </w:r>
    </w:p>
    <w:p w14:paraId="435FADD4" w14:textId="18DF1E31"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Quando o recurso apresentado impugnar o julgamento das propostas ou o ato de habilitação ou inabilitação do licitante:</w:t>
      </w:r>
    </w:p>
    <w:p w14:paraId="489C6B31" w14:textId="246A4235"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intenção de recorrer deverá ser manifestada imediatamente, sob pena de preclusão;</w:t>
      </w:r>
    </w:p>
    <w:p w14:paraId="33C91416" w14:textId="47052A3E"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para a manifestação da intenção de recorrer não será inferior a 10 (dez) minutos.</w:t>
      </w:r>
    </w:p>
    <w:p w14:paraId="44146F4D" w14:textId="11845509"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para apresentação das razões recursais será iniciado na data de intimação ou de lavratura da ata de habilitação ou inabilitação;</w:t>
      </w:r>
    </w:p>
    <w:p w14:paraId="5EFEB89C" w14:textId="1D54A189"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hipótese de adoção da inversão de fases prevista no § 1º do art. 17 da Lei nº 14.133, de 2021, o prazo para apresentação das razões recursais será iniciado na data de intimação da ata de julgamento.</w:t>
      </w:r>
    </w:p>
    <w:p w14:paraId="6CFD1821" w14:textId="0CEE316E"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recursos deverão ser encaminhados em campo próprio do sistema.</w:t>
      </w:r>
    </w:p>
    <w:p w14:paraId="44939390" w14:textId="7A70DF93"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6C90D29A" w14:textId="6259295F"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recursos interpostos fora do prazo não serão conhecidos.</w:t>
      </w:r>
    </w:p>
    <w:p w14:paraId="0AEC4F3E" w14:textId="04FACE1C"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6A8A337" w14:textId="1144E644"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recurso e o pedido de reconsideração terão efeito suspensivo do ato ou da decisão recorrida até que sobrevenha decisão final da autoridade competente.</w:t>
      </w:r>
    </w:p>
    <w:p w14:paraId="723DD57B" w14:textId="77777777" w:rsidR="00B04D7C" w:rsidRDefault="00147676" w:rsidP="002A158C">
      <w:pPr>
        <w:pStyle w:val="PargrafodaLista"/>
        <w:numPr>
          <w:ilvl w:val="1"/>
          <w:numId w:val="37"/>
        </w:numPr>
        <w:spacing w:before="120" w:after="120" w:line="276" w:lineRule="auto"/>
        <w:rPr>
          <w:rFonts w:ascii="Arial" w:eastAsia="Times New Roman" w:hAnsi="Arial" w:cs="Arial"/>
        </w:rPr>
      </w:pPr>
      <w:r w:rsidRPr="00B04D7C">
        <w:rPr>
          <w:rFonts w:ascii="Arial" w:eastAsia="Times New Roman" w:hAnsi="Arial" w:cs="Arial"/>
        </w:rPr>
        <w:t>O acolhimento do recurso invalida tão somente os atos insuscetíveis de aproveitamento.</w:t>
      </w:r>
    </w:p>
    <w:p w14:paraId="075869FF" w14:textId="0113DE25" w:rsidR="00147676" w:rsidRPr="00B04D7C" w:rsidRDefault="00147676" w:rsidP="002A158C">
      <w:pPr>
        <w:pStyle w:val="PargrafodaLista"/>
        <w:numPr>
          <w:ilvl w:val="1"/>
          <w:numId w:val="37"/>
        </w:numPr>
        <w:spacing w:before="120" w:after="120" w:line="276" w:lineRule="auto"/>
        <w:rPr>
          <w:rFonts w:ascii="Arial" w:eastAsia="Times New Roman" w:hAnsi="Arial" w:cs="Arial"/>
        </w:rPr>
      </w:pPr>
      <w:r w:rsidRPr="00B04D7C">
        <w:rPr>
          <w:rFonts w:ascii="Arial" w:eastAsia="Times New Roman" w:hAnsi="Arial" w:cs="Arial"/>
        </w:rPr>
        <w:t>Os autos do processo permanecerão com vista franqueada aos interessados, podendo ser solicitado através de e-mail ou ferramenta digital similar.</w:t>
      </w:r>
    </w:p>
    <w:p w14:paraId="65E70B4A" w14:textId="3BB93C56"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13. </w:t>
      </w:r>
      <w:r w:rsidR="00147676" w:rsidRPr="00147676">
        <w:rPr>
          <w:rFonts w:ascii="Arial" w:eastAsia="Times New Roman" w:hAnsi="Arial" w:cs="Arial"/>
          <w:b/>
          <w:bCs/>
          <w:kern w:val="0"/>
          <w:lang w:eastAsia="pt-BR"/>
          <w14:ligatures w14:val="none"/>
        </w:rPr>
        <w:t>DA REABERTURA DA SESSÃO PÚBLICA</w:t>
      </w:r>
    </w:p>
    <w:p w14:paraId="6BA903CD" w14:textId="5B648239"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sessão pública poderá ser reaberta:</w:t>
      </w:r>
    </w:p>
    <w:p w14:paraId="4E03BB38" w14:textId="1907409B"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03234FB" w14:textId="15182D55"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2127284C" w14:textId="52D602F3"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Todos os licitantes remanescentes deverão ser convocados para acompanhar a sessão reaberta.</w:t>
      </w:r>
    </w:p>
    <w:p w14:paraId="7641BE67" w14:textId="5D2D1DAC"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convocação se dará por meio do sistema eletrônico ("chat"), e-mail, de acordo com a fase do procedimento licitatório.</w:t>
      </w:r>
    </w:p>
    <w:p w14:paraId="533278FE" w14:textId="1A251F72"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convocação feita por e-mail dar-se-á de acordo com os dados contidos no sistema, sendo responsabilidade do licitante manter seus dados cadastrais atualizados.</w:t>
      </w:r>
    </w:p>
    <w:p w14:paraId="5258809D" w14:textId="594C228E"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14. </w:t>
      </w:r>
      <w:r w:rsidR="00147676" w:rsidRPr="00147676">
        <w:rPr>
          <w:rFonts w:ascii="Arial" w:eastAsia="Times New Roman" w:hAnsi="Arial" w:cs="Arial"/>
          <w:b/>
          <w:bCs/>
          <w:kern w:val="0"/>
          <w:lang w:eastAsia="pt-BR"/>
          <w14:ligatures w14:val="none"/>
        </w:rPr>
        <w:t>DA ATA DE REGISTRO DE PREÇOS</w:t>
      </w:r>
    </w:p>
    <w:p w14:paraId="284AE6CC" w14:textId="2376CE84"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14.1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5C84D8D4" w14:textId="5057AF03"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14.2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Visando atender ao princípio da celeridade nos procedimentos licitatórios, a formalização da Ata de Registro de Preços será realizada individualmente (por fornecedor).</w:t>
      </w:r>
    </w:p>
    <w:p w14:paraId="6F7F2A1C"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w:t>
      </w:r>
      <w:r w:rsidRPr="00147676">
        <w:rPr>
          <w:rFonts w:ascii="Arial" w:eastAsia="Times New Roman" w:hAnsi="Arial" w:cs="Arial"/>
          <w:b/>
          <w:bCs/>
          <w:kern w:val="0"/>
          <w:lang w:eastAsia="pt-BR"/>
          <w14:ligatures w14:val="none"/>
        </w:rPr>
        <w:t>14.2.1.</w:t>
      </w:r>
      <w:r w:rsidRPr="00147676">
        <w:rPr>
          <w:rFonts w:ascii="Arial" w:eastAsia="Times New Roman" w:hAnsi="Arial" w:cs="Arial"/>
          <w:kern w:val="0"/>
          <w:lang w:eastAsia="pt-BR"/>
          <w14:ligatures w14:val="none"/>
        </w:rPr>
        <w:t xml:space="preserve">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7C7F5FFE"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14.2.2.</w:t>
      </w:r>
      <w:r w:rsidRPr="00147676">
        <w:rPr>
          <w:rFonts w:ascii="Arial" w:eastAsia="Times New Roman" w:hAnsi="Arial" w:cs="Arial"/>
          <w:kern w:val="0"/>
          <w:lang w:eastAsia="pt-BR"/>
          <w14:ligatures w14:val="none"/>
        </w:rPr>
        <w:t xml:space="preserve"> Sendo assim, será formalizada instrumento de Ata de Registro de Preços - ARP de forma individualizada, para cada licitante vencedor em seus respectivos itens, passando-se, assim, a cada fornecedor registrado ter sua respectiva ARP.</w:t>
      </w:r>
    </w:p>
    <w:p w14:paraId="3D927BCD"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14.2.3.</w:t>
      </w:r>
      <w:r w:rsidRPr="00147676">
        <w:rPr>
          <w:rFonts w:ascii="Arial" w:eastAsia="Times New Roman" w:hAnsi="Arial" w:cs="Arial"/>
          <w:kern w:val="0"/>
          <w:lang w:eastAsia="pt-BR"/>
          <w14:ligatures w14:val="none"/>
        </w:rPr>
        <w:t xml:space="preserve">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37A429EF"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14.3.</w:t>
      </w:r>
      <w:r w:rsidRPr="00147676">
        <w:rPr>
          <w:rFonts w:ascii="Arial" w:eastAsia="Times New Roman" w:hAnsi="Arial" w:cs="Arial"/>
          <w:kern w:val="0"/>
          <w:lang w:eastAsia="pt-BR"/>
          <w14:ligatures w14:val="none"/>
        </w:rPr>
        <w:t xml:space="preserve"> O prazo de convocação poderá ser prorrogado uma vez, por igual período, mediante solicitação do licitante mais bem classificado ou do fornecedor convocado, desde que:</w:t>
      </w:r>
    </w:p>
    <w:p w14:paraId="2FE99416"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14.3.1.</w:t>
      </w:r>
      <w:r w:rsidRPr="00147676">
        <w:rPr>
          <w:rFonts w:ascii="Arial" w:eastAsia="Times New Roman" w:hAnsi="Arial" w:cs="Arial"/>
          <w:kern w:val="0"/>
          <w:lang w:eastAsia="pt-BR"/>
          <w14:ligatures w14:val="none"/>
        </w:rPr>
        <w:t xml:space="preserve"> a solicitação seja devidamente justificada e apresentada dentro do prazo; e</w:t>
      </w:r>
    </w:p>
    <w:p w14:paraId="2EE2D6CD"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14.3.2.</w:t>
      </w:r>
      <w:r w:rsidRPr="00147676">
        <w:rPr>
          <w:rFonts w:ascii="Arial" w:eastAsia="Times New Roman" w:hAnsi="Arial" w:cs="Arial"/>
          <w:kern w:val="0"/>
          <w:lang w:eastAsia="pt-BR"/>
          <w14:ligatures w14:val="none"/>
        </w:rPr>
        <w:t xml:space="preserve"> a justificativa apresentada seja aceita pela Administração.</w:t>
      </w:r>
    </w:p>
    <w:p w14:paraId="4F5742E6"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14.4.</w:t>
      </w:r>
      <w:r w:rsidRPr="00147676">
        <w:rPr>
          <w:rFonts w:ascii="Arial" w:eastAsia="Times New Roman" w:hAnsi="Arial" w:cs="Arial"/>
          <w:kern w:val="0"/>
          <w:lang w:eastAsia="pt-BR"/>
          <w14:ligatures w14:val="none"/>
        </w:rPr>
        <w:t xml:space="preserve"> A ata de registro de preços será assinada por meio de assinatura digital e disponibilizada no sistema de registro de preços.</w:t>
      </w:r>
    </w:p>
    <w:p w14:paraId="61AE55E2"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14.5.</w:t>
      </w:r>
      <w:r w:rsidRPr="00147676">
        <w:rPr>
          <w:rFonts w:ascii="Arial" w:eastAsia="Times New Roman" w:hAnsi="Arial" w:cs="Arial"/>
          <w:kern w:val="0"/>
          <w:lang w:eastAsia="pt-BR"/>
          <w14:ligatures w14:val="none"/>
        </w:rPr>
        <w:t xml:space="preserve">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7821A141"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14.6.</w:t>
      </w:r>
      <w:r w:rsidRPr="00147676">
        <w:rPr>
          <w:rFonts w:ascii="Arial" w:eastAsia="Times New Roman" w:hAnsi="Arial" w:cs="Arial"/>
          <w:kern w:val="0"/>
          <w:lang w:eastAsia="pt-BR"/>
          <w14:ligatures w14:val="none"/>
        </w:rPr>
        <w:t xml:space="preserve"> O preço registrado, com a indicação dos fornecedores, será divulgado no PNCP e disponibilizado durante a vigência da ata de registro de preços.</w:t>
      </w:r>
    </w:p>
    <w:p w14:paraId="3D3438DE"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14.7.</w:t>
      </w:r>
      <w:r w:rsidRPr="00147676">
        <w:rPr>
          <w:rFonts w:ascii="Arial" w:eastAsia="Times New Roman" w:hAnsi="Arial" w:cs="Arial"/>
          <w:kern w:val="0"/>
          <w:lang w:eastAsia="pt-BR"/>
          <w14:ligatures w14:val="none"/>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776790A"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14.8.</w:t>
      </w:r>
      <w:r w:rsidRPr="00147676">
        <w:rPr>
          <w:rFonts w:ascii="Arial" w:eastAsia="Times New Roman" w:hAnsi="Arial" w:cs="Arial"/>
          <w:kern w:val="0"/>
          <w:lang w:eastAsia="pt-BR"/>
          <w14:ligatures w14:val="none"/>
        </w:rPr>
        <w:t xml:space="preserve">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70E26B0" w14:textId="77777777" w:rsidR="00147676" w:rsidRPr="00147676" w:rsidRDefault="00147676" w:rsidP="00147676">
      <w:pPr>
        <w:spacing w:before="120" w:after="120" w:line="276" w:lineRule="auto"/>
        <w:jc w:val="both"/>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14.9. As regras acerca da execução da Ata de Registro de Preços são as estabelecidas na Minuta da Ata de Registro de Preços, anexo a este Edital.</w:t>
      </w:r>
    </w:p>
    <w:p w14:paraId="34EEEE4D" w14:textId="702C6876"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15. </w:t>
      </w:r>
      <w:r w:rsidR="00147676" w:rsidRPr="00147676">
        <w:rPr>
          <w:rFonts w:ascii="Arial" w:eastAsia="Times New Roman" w:hAnsi="Arial" w:cs="Arial"/>
          <w:b/>
          <w:bCs/>
          <w:kern w:val="0"/>
          <w:lang w:eastAsia="pt-BR"/>
          <w14:ligatures w14:val="none"/>
        </w:rPr>
        <w:t>DA FORMAÇÃO DO CADASTRO DE RESERVA</w:t>
      </w:r>
    </w:p>
    <w:p w14:paraId="4D38DAEF"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15.1.</w:t>
      </w:r>
      <w:r w:rsidRPr="00147676">
        <w:rPr>
          <w:rFonts w:ascii="Arial" w:eastAsia="Calibri" w:hAnsi="Arial" w:cs="Arial"/>
          <w:kern w:val="0"/>
          <w:lang w:eastAsia="pt-BR"/>
          <w14:ligatures w14:val="none"/>
        </w:rPr>
        <w:t xml:space="preserve"> Após a homologação da licitação, será incluído na ata, na forma de anexo, o registro:</w:t>
      </w:r>
    </w:p>
    <w:p w14:paraId="1933F04C"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15.1.1.</w:t>
      </w:r>
      <w:r w:rsidRPr="00147676">
        <w:rPr>
          <w:rFonts w:ascii="Arial" w:eastAsia="Calibri" w:hAnsi="Arial" w:cs="Arial"/>
          <w:kern w:val="0"/>
          <w:lang w:eastAsia="pt-BR"/>
          <w14:ligatures w14:val="none"/>
        </w:rPr>
        <w:t xml:space="preserve"> dos licitantes que aceitarem cotar o objeto com preço igual ao do adjudicatário, observada a classificação na licitação; e</w:t>
      </w:r>
    </w:p>
    <w:p w14:paraId="7896558B"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15.1.2.</w:t>
      </w:r>
      <w:r w:rsidRPr="00147676">
        <w:rPr>
          <w:rFonts w:ascii="Arial" w:eastAsia="Calibri" w:hAnsi="Arial" w:cs="Arial"/>
          <w:kern w:val="0"/>
          <w:lang w:eastAsia="pt-BR"/>
          <w14:ligatures w14:val="none"/>
        </w:rPr>
        <w:t xml:space="preserve"> dos licitantes que mantiverem sua proposta original </w:t>
      </w:r>
    </w:p>
    <w:p w14:paraId="3A5CAFB4"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15.2.</w:t>
      </w:r>
      <w:r w:rsidRPr="00147676">
        <w:rPr>
          <w:rFonts w:ascii="Arial" w:eastAsia="Calibri" w:hAnsi="Arial" w:cs="Arial"/>
          <w:kern w:val="0"/>
          <w:lang w:eastAsia="pt-BR"/>
          <w14:ligatures w14:val="none"/>
        </w:rPr>
        <w:t xml:space="preserve"> Será respeitada, nas contratações, a ordem de classificação dos licitantes ou fornecedores registrados na ata.</w:t>
      </w:r>
    </w:p>
    <w:p w14:paraId="10CD7020"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15.2.1.</w:t>
      </w:r>
      <w:r w:rsidRPr="00147676">
        <w:rPr>
          <w:rFonts w:ascii="Arial" w:eastAsia="Calibri" w:hAnsi="Arial" w:cs="Arial"/>
          <w:kern w:val="0"/>
          <w:lang w:eastAsia="pt-BR"/>
          <w14:ligatures w14:val="none"/>
        </w:rPr>
        <w:t xml:space="preserve"> A apresentação de novas propostas na forma deste item não prejudicará o resultado do certame em relação ao licitante mais bem classificado. </w:t>
      </w:r>
    </w:p>
    <w:p w14:paraId="34532609"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15.2.2.</w:t>
      </w:r>
      <w:r w:rsidRPr="00147676">
        <w:rPr>
          <w:rFonts w:ascii="Arial" w:eastAsia="Calibri" w:hAnsi="Arial" w:cs="Arial"/>
          <w:kern w:val="0"/>
          <w:lang w:eastAsia="pt-BR"/>
          <w14:ligatures w14:val="none"/>
        </w:rPr>
        <w:t xml:space="preserve"> Para fins da ordem de classificação, os licitantes ou fornecedores que aceitarem cotar o objeto com preço igual ao do adjudicatário antecederão aqueles que mantiverem sua proposta original.</w:t>
      </w:r>
    </w:p>
    <w:p w14:paraId="74E6F9C3" w14:textId="77777777" w:rsidR="00147676" w:rsidRPr="00147676" w:rsidRDefault="00147676" w:rsidP="00147676">
      <w:pPr>
        <w:tabs>
          <w:tab w:val="left" w:pos="567"/>
        </w:tabs>
        <w:spacing w:after="262" w:line="276" w:lineRule="auto"/>
        <w:ind w:left="8"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15.3.</w:t>
      </w:r>
      <w:r w:rsidRPr="00147676">
        <w:rPr>
          <w:rFonts w:ascii="Arial" w:eastAsia="Calibri" w:hAnsi="Arial" w:cs="Arial"/>
          <w:kern w:val="0"/>
          <w:lang w:eastAsia="pt-BR"/>
          <w14:ligatures w14:val="none"/>
        </w:rPr>
        <w:t xml:space="preserve"> A habilitação dos licitantes que comporão o cadastro de reserva será efetuada quando houver necessidade de contratação dos licitantes remanescentes, nas seguintes hipóteses:</w:t>
      </w:r>
    </w:p>
    <w:p w14:paraId="5C08AD84"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15.3.1.</w:t>
      </w:r>
      <w:r w:rsidRPr="00147676">
        <w:rPr>
          <w:rFonts w:ascii="Arial" w:eastAsia="Calibri" w:hAnsi="Arial" w:cs="Arial"/>
          <w:kern w:val="0"/>
          <w:lang w:eastAsia="pt-BR"/>
          <w14:ligatures w14:val="none"/>
        </w:rPr>
        <w:t xml:space="preserve"> quando o licitante vencedor não assinar a ata de registro de preços no prazo e nas condições estabelecidos no edital; ou</w:t>
      </w:r>
    </w:p>
    <w:p w14:paraId="53F58E93"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15.3.2.</w:t>
      </w:r>
      <w:r w:rsidRPr="00147676">
        <w:rPr>
          <w:rFonts w:ascii="Arial" w:eastAsia="Calibri" w:hAnsi="Arial" w:cs="Arial"/>
          <w:kern w:val="0"/>
          <w:lang w:eastAsia="pt-BR"/>
          <w14:ligatures w14:val="none"/>
        </w:rPr>
        <w:t xml:space="preserve"> quando houver o cancelamento do registro do fornecedor ou do registro de preços, nas hipóteses previstas nos art. 28 e art. 29 do Decreto nº 11.462/23.</w:t>
      </w:r>
    </w:p>
    <w:p w14:paraId="0E6B6D47" w14:textId="77777777" w:rsidR="00147676" w:rsidRPr="00147676" w:rsidRDefault="00147676" w:rsidP="00147676">
      <w:pPr>
        <w:tabs>
          <w:tab w:val="left" w:pos="567"/>
        </w:tabs>
        <w:spacing w:after="262" w:line="276" w:lineRule="auto"/>
        <w:ind w:left="8"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15.4.</w:t>
      </w:r>
      <w:r w:rsidRPr="00147676">
        <w:rPr>
          <w:rFonts w:ascii="Arial" w:eastAsia="Calibri" w:hAnsi="Arial" w:cs="Arial"/>
          <w:kern w:val="0"/>
          <w:lang w:eastAsia="pt-BR"/>
          <w14:ligatures w14:val="none"/>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A4C0865"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15.4.1.</w:t>
      </w:r>
      <w:r w:rsidRPr="00147676">
        <w:rPr>
          <w:rFonts w:ascii="Arial" w:eastAsia="Calibri" w:hAnsi="Arial" w:cs="Arial"/>
          <w:kern w:val="0"/>
          <w:lang w:eastAsia="pt-BR"/>
          <w14:ligatures w14:val="none"/>
        </w:rPr>
        <w:t xml:space="preserve"> convocar os licitantes que mantiveram sua proposta original para negociação, na ordem de classificação, com vistas à obtenção de preço melhor, mesmo que acima do preço do adjudicatário; ou</w:t>
      </w:r>
    </w:p>
    <w:p w14:paraId="61EAEF18"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15.4.2.</w:t>
      </w:r>
      <w:r w:rsidRPr="00147676">
        <w:rPr>
          <w:rFonts w:ascii="Arial" w:eastAsia="Calibri" w:hAnsi="Arial" w:cs="Arial"/>
          <w:kern w:val="0"/>
          <w:lang w:eastAsia="pt-BR"/>
          <w14:ligatures w14:val="none"/>
        </w:rPr>
        <w:t xml:space="preserve"> adjudicar e firmar o contrato nas condições ofertadas pelos licitantes remanescentes, observada a ordem de classificação, quando frustrada a negociação de melhor condição.</w:t>
      </w:r>
    </w:p>
    <w:p w14:paraId="0CE354D9" w14:textId="5AC95382"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16. </w:t>
      </w:r>
      <w:r w:rsidR="00147676" w:rsidRPr="00147676">
        <w:rPr>
          <w:rFonts w:ascii="Arial" w:eastAsia="Times New Roman" w:hAnsi="Arial" w:cs="Arial"/>
          <w:b/>
          <w:bCs/>
          <w:kern w:val="0"/>
          <w:lang w:eastAsia="pt-BR"/>
          <w14:ligatures w14:val="none"/>
        </w:rPr>
        <w:t>DO TERMO DE CONTRATO</w:t>
      </w:r>
    </w:p>
    <w:p w14:paraId="083AB63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 xml:space="preserve">16.1. </w:t>
      </w:r>
      <w:r w:rsidRPr="00147676">
        <w:rPr>
          <w:rFonts w:ascii="Arial" w:eastAsia="Calibri" w:hAnsi="Arial" w:cs="Arial"/>
          <w:kern w:val="0"/>
          <w:lang w:eastAsia="pt-BR"/>
          <w14:ligatures w14:val="none"/>
        </w:rPr>
        <w:t>Após a homologação da licitação, em sendo realizada a contratação, será firmado Termo de Contrato ou emitido instrumento equivalente.</w:t>
      </w:r>
    </w:p>
    <w:p w14:paraId="4F6E1ED9"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16.2.</w:t>
      </w:r>
      <w:r w:rsidRPr="00147676">
        <w:rPr>
          <w:rFonts w:ascii="Arial" w:eastAsia="Calibri" w:hAnsi="Arial" w:cs="Arial"/>
          <w:kern w:val="0"/>
          <w:lang w:eastAsia="pt-BR"/>
          <w14:ligatures w14:val="none"/>
        </w:rPr>
        <w:t xml:space="preserve"> O adjudicatário terá o prazo de 05 (cinco) dias, contados a partir da data de sua convocação, para assinar o Termo de Contrato, sob pena de decair do direito à contratação, sem prejuízo das sanções previstas neste Edital.</w:t>
      </w:r>
    </w:p>
    <w:p w14:paraId="4EA238C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16.3.</w:t>
      </w:r>
      <w:r w:rsidRPr="00147676">
        <w:rPr>
          <w:rFonts w:ascii="Arial" w:eastAsia="Calibri" w:hAnsi="Arial" w:cs="Arial"/>
          <w:kern w:val="0"/>
          <w:lang w:eastAsia="pt-BR"/>
          <w14:ligatures w14:val="none"/>
        </w:rPr>
        <w:t xml:space="preserve"> O prazo previsto no subitem anterior poderá ser prorrogado, por igual período, por solicitação justificada do adjudicatário e aceita pela Administração.</w:t>
      </w:r>
    </w:p>
    <w:p w14:paraId="406840B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16.4.</w:t>
      </w:r>
      <w:r w:rsidRPr="00147676">
        <w:rPr>
          <w:rFonts w:ascii="Arial" w:eastAsia="Calibri" w:hAnsi="Arial" w:cs="Arial"/>
          <w:kern w:val="0"/>
          <w:lang w:eastAsia="pt-BR"/>
          <w14:ligatures w14:val="none"/>
        </w:rPr>
        <w:t xml:space="preserve"> O prazo de vigência da contratação está previsto no Termo de Referência e na Minuta do Contrato, Anexos a este Edital.</w:t>
      </w:r>
    </w:p>
    <w:p w14:paraId="7A87AF4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16.5.</w:t>
      </w:r>
      <w:r w:rsidRPr="00147676">
        <w:rPr>
          <w:rFonts w:ascii="Arial" w:eastAsia="Calibri" w:hAnsi="Arial" w:cs="Arial"/>
          <w:kern w:val="0"/>
          <w:lang w:eastAsia="pt-BR"/>
          <w14:ligatures w14:val="none"/>
        </w:rPr>
        <w:t xml:space="preserve">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425D22B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16.5.1.</w:t>
      </w:r>
      <w:r w:rsidRPr="00147676">
        <w:rPr>
          <w:rFonts w:ascii="Arial" w:eastAsia="Calibri" w:hAnsi="Arial" w:cs="Arial"/>
          <w:kern w:val="0"/>
          <w:lang w:eastAsia="pt-BR"/>
          <w14:ligatures w14:val="none"/>
        </w:rPr>
        <w:t xml:space="preserve"> Na hipótese de irregularidade, o contratado deverá regularizar a sua situação perante o cadastro no prazo de até 05 (cinco) dias úteis, sob pena de aplicação das penalidades previstas no edital e anexos.</w:t>
      </w:r>
    </w:p>
    <w:p w14:paraId="0A09CF87"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16.6.</w:t>
      </w:r>
      <w:r w:rsidRPr="00147676">
        <w:rPr>
          <w:rFonts w:ascii="Arial" w:eastAsia="Calibri" w:hAnsi="Arial" w:cs="Arial"/>
          <w:kern w:val="0"/>
          <w:lang w:eastAsia="pt-BR"/>
          <w14:ligatures w14:val="none"/>
        </w:rPr>
        <w:t xml:space="preserve"> Na assinatura do contrato, será exigida a comprovação das condições de habilitação consignadas no Termo de Referência, que deverão ser mantidas pelo licitante durante a vigência do contrato.</w:t>
      </w:r>
    </w:p>
    <w:p w14:paraId="356B29F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16.7.</w:t>
      </w:r>
      <w:r w:rsidRPr="00147676">
        <w:rPr>
          <w:rFonts w:ascii="Arial" w:eastAsia="Calibri" w:hAnsi="Arial" w:cs="Arial"/>
          <w:kern w:val="0"/>
          <w:lang w:eastAsia="pt-BR"/>
          <w14:ligatures w14:val="none"/>
        </w:rPr>
        <w:t xml:space="preserve">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6B368E5F" w14:textId="77777777" w:rsidR="00147676" w:rsidRPr="00147676" w:rsidRDefault="00147676" w:rsidP="00147676">
      <w:pPr>
        <w:spacing w:after="262"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16.8. As regras acerca da execução da Ata de Registro de Preços são as estabelecidas na Minuta da Ata de Registro de Preços, anexo a este Edital.</w:t>
      </w:r>
    </w:p>
    <w:p w14:paraId="2700CCF2" w14:textId="3D710AF5"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17. </w:t>
      </w:r>
      <w:r w:rsidR="00147676" w:rsidRPr="00147676">
        <w:rPr>
          <w:rFonts w:ascii="Arial" w:eastAsia="Times New Roman" w:hAnsi="Arial" w:cs="Arial"/>
          <w:b/>
          <w:bCs/>
          <w:kern w:val="0"/>
          <w:lang w:eastAsia="pt-BR"/>
          <w14:ligatures w14:val="none"/>
        </w:rPr>
        <w:t>DAS INFRAÇÕES ADMINISTRATIVAS E SANÇÕES</w:t>
      </w:r>
    </w:p>
    <w:p w14:paraId="64C33242"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w:t>
      </w:r>
      <w:r w:rsidRPr="00147676">
        <w:rPr>
          <w:rFonts w:ascii="Arial" w:eastAsia="Calibri" w:hAnsi="Arial" w:cs="Arial"/>
          <w:kern w:val="0"/>
          <w:lang w:eastAsia="pt-BR"/>
          <w14:ligatures w14:val="none"/>
        </w:rPr>
        <w:t xml:space="preserve"> Comete infração administrativa, nos termos da lei, o licitante que, com dolo ou culpa:</w:t>
      </w:r>
    </w:p>
    <w:p w14:paraId="2F6BFFB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17.1.1.</w:t>
      </w:r>
      <w:r w:rsidRPr="00147676">
        <w:rPr>
          <w:rFonts w:ascii="Arial" w:eastAsia="Calibri" w:hAnsi="Arial" w:cs="Arial"/>
          <w:kern w:val="0"/>
          <w:lang w:eastAsia="pt-BR"/>
          <w14:ligatures w14:val="none"/>
        </w:rPr>
        <w:t xml:space="preserve"> deixar de entregar a documentação exigida para o certame ou não entregar qualquer documento que tenha sido solicitado pelo(a) pregoeiro(a) durante o certame;</w:t>
      </w:r>
    </w:p>
    <w:p w14:paraId="5D3E055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w:t>
      </w:r>
      <w:r w:rsidRPr="00147676">
        <w:rPr>
          <w:rFonts w:ascii="Arial" w:eastAsia="Calibri" w:hAnsi="Arial" w:cs="Arial"/>
          <w:kern w:val="0"/>
          <w:lang w:eastAsia="pt-BR"/>
          <w14:ligatures w14:val="none"/>
        </w:rPr>
        <w:t xml:space="preserve"> Salvo em decorrência de fato superveniente devidamente justificado, não mantiver a proposta em especial quando:</w:t>
      </w:r>
    </w:p>
    <w:p w14:paraId="2F5FD01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17.1.2.1.</w:t>
      </w:r>
      <w:r w:rsidRPr="00147676">
        <w:rPr>
          <w:rFonts w:ascii="Arial" w:eastAsia="Calibri" w:hAnsi="Arial" w:cs="Arial"/>
          <w:kern w:val="0"/>
          <w:lang w:eastAsia="pt-BR"/>
          <w14:ligatures w14:val="none"/>
        </w:rPr>
        <w:t xml:space="preserve"> não enviar a proposta adequada ao último lance ofertado ou após a negociação;</w:t>
      </w:r>
    </w:p>
    <w:p w14:paraId="09BEFB5E"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17.1.2.2.</w:t>
      </w:r>
      <w:r w:rsidRPr="00147676">
        <w:rPr>
          <w:rFonts w:ascii="Arial" w:eastAsia="Calibri" w:hAnsi="Arial" w:cs="Arial"/>
          <w:kern w:val="0"/>
          <w:lang w:eastAsia="pt-BR"/>
          <w14:ligatures w14:val="none"/>
        </w:rPr>
        <w:t xml:space="preserve"> recusar-se a enviar o detalhamento da proposta quando exigível; </w:t>
      </w:r>
    </w:p>
    <w:p w14:paraId="7EBE060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17.1.2.3.</w:t>
      </w:r>
      <w:r w:rsidRPr="00147676">
        <w:rPr>
          <w:rFonts w:ascii="Arial" w:eastAsia="Calibri" w:hAnsi="Arial" w:cs="Arial"/>
          <w:kern w:val="0"/>
          <w:lang w:eastAsia="pt-BR"/>
          <w14:ligatures w14:val="none"/>
        </w:rPr>
        <w:t xml:space="preserve"> pedir para ser desclassificado quando encerrada a etapa competitiva; ou</w:t>
      </w:r>
    </w:p>
    <w:p w14:paraId="5AFA6CA5"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17.1.2.4</w:t>
      </w:r>
      <w:r w:rsidRPr="00147676">
        <w:rPr>
          <w:rFonts w:ascii="Arial" w:eastAsia="Calibri" w:hAnsi="Arial" w:cs="Arial"/>
          <w:kern w:val="0"/>
          <w:lang w:eastAsia="pt-BR"/>
          <w14:ligatures w14:val="none"/>
        </w:rPr>
        <w:t>. deixar de apresentar amostra;</w:t>
      </w:r>
    </w:p>
    <w:p w14:paraId="5426ED00"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17.1.2.5.</w:t>
      </w:r>
      <w:r w:rsidRPr="00147676">
        <w:rPr>
          <w:rFonts w:ascii="Arial" w:eastAsia="Calibri" w:hAnsi="Arial" w:cs="Arial"/>
          <w:kern w:val="0"/>
          <w:lang w:eastAsia="pt-BR"/>
          <w14:ligatures w14:val="none"/>
        </w:rPr>
        <w:t xml:space="preserve"> apresentar proposta ou amostra em desacordo com as especificações do edital;</w:t>
      </w:r>
    </w:p>
    <w:p w14:paraId="745F0AE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17.1.3.</w:t>
      </w:r>
      <w:r w:rsidRPr="00147676">
        <w:rPr>
          <w:rFonts w:ascii="Arial" w:eastAsia="Calibri" w:hAnsi="Arial" w:cs="Arial"/>
          <w:kern w:val="0"/>
          <w:lang w:eastAsia="pt-BR"/>
          <w14:ligatures w14:val="none"/>
        </w:rPr>
        <w:t xml:space="preserve"> não celebrar o contrato ou não entregar a documentação exigida para a contratação, quando convocado dentro do prazo de validade de sua proposta;</w:t>
      </w:r>
    </w:p>
    <w:p w14:paraId="7D31AA4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17.1.3.1.</w:t>
      </w:r>
      <w:r w:rsidRPr="00147676">
        <w:rPr>
          <w:rFonts w:ascii="Arial" w:eastAsia="Calibri" w:hAnsi="Arial" w:cs="Arial"/>
          <w:kern w:val="0"/>
          <w:lang w:eastAsia="pt-BR"/>
          <w14:ligatures w14:val="none"/>
        </w:rPr>
        <w:t xml:space="preserve"> recusar-se, sem justificativa, a assinar o contrato ou a ata de registro de preço, ou a aceitar ou retirar o instrumento equivalente no prazo estabelecido pela Administração;</w:t>
      </w:r>
    </w:p>
    <w:p w14:paraId="755DB9A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17.1.4.</w:t>
      </w:r>
      <w:r w:rsidRPr="00147676">
        <w:rPr>
          <w:rFonts w:ascii="Arial" w:eastAsia="Calibri" w:hAnsi="Arial" w:cs="Arial"/>
          <w:kern w:val="0"/>
          <w:lang w:eastAsia="pt-BR"/>
          <w14:ligatures w14:val="none"/>
        </w:rPr>
        <w:t xml:space="preserve"> apresentar declaração ou documentação falsa exigida para o certame ou prestar declaração falsa durante a licitação </w:t>
      </w:r>
    </w:p>
    <w:p w14:paraId="27A862D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17.1.5.</w:t>
      </w:r>
      <w:r w:rsidRPr="00147676">
        <w:rPr>
          <w:rFonts w:ascii="Arial" w:eastAsia="Calibri" w:hAnsi="Arial" w:cs="Arial"/>
          <w:kern w:val="0"/>
          <w:lang w:eastAsia="pt-BR"/>
          <w14:ligatures w14:val="none"/>
        </w:rPr>
        <w:t xml:space="preserve"> fraudar a licitação </w:t>
      </w:r>
    </w:p>
    <w:p w14:paraId="01E4688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w:t>
      </w:r>
      <w:r w:rsidRPr="00147676">
        <w:rPr>
          <w:rFonts w:ascii="Arial" w:eastAsia="Calibri" w:hAnsi="Arial" w:cs="Arial"/>
          <w:kern w:val="0"/>
          <w:lang w:eastAsia="pt-BR"/>
          <w14:ligatures w14:val="none"/>
        </w:rPr>
        <w:t xml:space="preserve"> comportar-se de modo inidôneo ou cometer fraude de qualquer natureza, em especial quando: </w:t>
      </w:r>
    </w:p>
    <w:p w14:paraId="328A28FB"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17.1.6.1.</w:t>
      </w:r>
      <w:r w:rsidRPr="00147676">
        <w:rPr>
          <w:rFonts w:ascii="Arial" w:eastAsia="Calibri" w:hAnsi="Arial" w:cs="Arial"/>
          <w:kern w:val="0"/>
          <w:lang w:eastAsia="pt-BR"/>
          <w14:ligatures w14:val="none"/>
        </w:rPr>
        <w:t xml:space="preserve"> agir em conluio ou em desconformidade com a lei;</w:t>
      </w:r>
    </w:p>
    <w:p w14:paraId="7952F249"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17.1.6.2.</w:t>
      </w:r>
      <w:r w:rsidRPr="00147676">
        <w:rPr>
          <w:rFonts w:ascii="Arial" w:eastAsia="Calibri" w:hAnsi="Arial" w:cs="Arial"/>
          <w:kern w:val="0"/>
          <w:lang w:eastAsia="pt-BR"/>
          <w14:ligatures w14:val="none"/>
        </w:rPr>
        <w:t xml:space="preserve"> induzir deliberadamente a erro no julgamento;</w:t>
      </w:r>
    </w:p>
    <w:p w14:paraId="7E25C7D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17.1.6.3.</w:t>
      </w:r>
      <w:r w:rsidRPr="00147676">
        <w:rPr>
          <w:rFonts w:ascii="Arial" w:eastAsia="Calibri" w:hAnsi="Arial" w:cs="Arial"/>
          <w:kern w:val="0"/>
          <w:lang w:eastAsia="pt-BR"/>
          <w14:ligatures w14:val="none"/>
        </w:rPr>
        <w:t xml:space="preserve"> apresentar amostra falsificada ou deteriorada; </w:t>
      </w:r>
    </w:p>
    <w:p w14:paraId="0A705D8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17.1.7.</w:t>
      </w:r>
      <w:r w:rsidRPr="00147676">
        <w:rPr>
          <w:rFonts w:ascii="Arial" w:eastAsia="Calibri" w:hAnsi="Arial" w:cs="Arial"/>
          <w:kern w:val="0"/>
          <w:lang w:eastAsia="pt-BR"/>
          <w14:ligatures w14:val="none"/>
        </w:rPr>
        <w:t xml:space="preserve"> praticar atos ilícitos com vistas a frustrar os objetivos da licitação</w:t>
      </w:r>
    </w:p>
    <w:p w14:paraId="13C180A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17.1.8.</w:t>
      </w:r>
      <w:r w:rsidRPr="00147676">
        <w:rPr>
          <w:rFonts w:ascii="Arial" w:eastAsia="Calibri" w:hAnsi="Arial" w:cs="Arial"/>
          <w:kern w:val="0"/>
          <w:lang w:eastAsia="pt-BR"/>
          <w14:ligatures w14:val="none"/>
        </w:rPr>
        <w:t xml:space="preserve"> praticar ato lesivo previsto no art. 5º da Lei n.º 12.846, de 2013. </w:t>
      </w:r>
    </w:p>
    <w:p w14:paraId="01705FE2"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w:t>
      </w:r>
      <w:r w:rsidRPr="00147676">
        <w:rPr>
          <w:rFonts w:ascii="Arial" w:eastAsia="Calibri" w:hAnsi="Arial" w:cs="Arial"/>
          <w:kern w:val="0"/>
          <w:lang w:eastAsia="pt-BR"/>
          <w14:ligatures w14:val="none"/>
        </w:rPr>
        <w:t xml:space="preserve"> Com fulcro na Lei nº 14.133, de 2021, a Administração poderá, garantida a prévia defesa, aplicar aos licitantes e/ou adjudicatários as seguintes sanções, sem prejuízo das responsabilidades civil e criminal:</w:t>
      </w:r>
    </w:p>
    <w:p w14:paraId="4F1B07D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17.2.1.</w:t>
      </w:r>
      <w:r w:rsidRPr="00147676">
        <w:rPr>
          <w:rFonts w:ascii="Arial" w:eastAsia="Calibri" w:hAnsi="Arial" w:cs="Arial"/>
          <w:kern w:val="0"/>
          <w:lang w:eastAsia="pt-BR"/>
          <w14:ligatures w14:val="none"/>
        </w:rPr>
        <w:t xml:space="preserve"> advertência; </w:t>
      </w:r>
    </w:p>
    <w:p w14:paraId="5B08996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17.2.2.</w:t>
      </w:r>
      <w:r w:rsidRPr="00147676">
        <w:rPr>
          <w:rFonts w:ascii="Arial" w:eastAsia="Calibri" w:hAnsi="Arial" w:cs="Arial"/>
          <w:kern w:val="0"/>
          <w:lang w:eastAsia="pt-BR"/>
          <w14:ligatures w14:val="none"/>
        </w:rPr>
        <w:t xml:space="preserve"> multa; </w:t>
      </w:r>
    </w:p>
    <w:p w14:paraId="73F2B320"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17.2.3.</w:t>
      </w:r>
      <w:r w:rsidRPr="00147676">
        <w:rPr>
          <w:rFonts w:ascii="Arial" w:eastAsia="Calibri" w:hAnsi="Arial" w:cs="Arial"/>
          <w:kern w:val="0"/>
          <w:lang w:eastAsia="pt-BR"/>
          <w14:ligatures w14:val="none"/>
        </w:rPr>
        <w:t xml:space="preserve"> impedimento de licitar e contratar e </w:t>
      </w:r>
    </w:p>
    <w:p w14:paraId="40CECC3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17.2.4.</w:t>
      </w:r>
      <w:r w:rsidRPr="00147676">
        <w:rPr>
          <w:rFonts w:ascii="Arial" w:eastAsia="Calibri" w:hAnsi="Arial" w:cs="Arial"/>
          <w:kern w:val="0"/>
          <w:lang w:eastAsia="pt-BR"/>
          <w14:ligatures w14:val="none"/>
        </w:rPr>
        <w:t xml:space="preserve"> declaração de inidoneidade para licitar ou contratar, enquanto perdurarem os motivos determinantes da punição ou até que seja promovida sua reabilitação perante a própria autoridade que aplicou a penalidade. </w:t>
      </w:r>
    </w:p>
    <w:p w14:paraId="587DEC24"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w:t>
      </w:r>
      <w:r w:rsidRPr="00147676">
        <w:rPr>
          <w:rFonts w:ascii="Arial" w:eastAsia="Calibri" w:hAnsi="Arial" w:cs="Arial"/>
          <w:kern w:val="0"/>
          <w:lang w:eastAsia="pt-BR"/>
          <w14:ligatures w14:val="none"/>
        </w:rPr>
        <w:t xml:space="preserve"> Na aplicação das sanções serão considerados:</w:t>
      </w:r>
    </w:p>
    <w:p w14:paraId="71D912D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17.3.1.</w:t>
      </w:r>
      <w:r w:rsidRPr="00147676">
        <w:rPr>
          <w:rFonts w:ascii="Arial" w:eastAsia="Calibri" w:hAnsi="Arial" w:cs="Arial"/>
          <w:kern w:val="0"/>
          <w:lang w:eastAsia="pt-BR"/>
          <w14:ligatures w14:val="none"/>
        </w:rPr>
        <w:t xml:space="preserve"> a natureza e a gravidade da infração cometida.</w:t>
      </w:r>
    </w:p>
    <w:p w14:paraId="2FB3D1C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17.3.2.</w:t>
      </w:r>
      <w:r w:rsidRPr="00147676">
        <w:rPr>
          <w:rFonts w:ascii="Arial" w:eastAsia="Calibri" w:hAnsi="Arial" w:cs="Arial"/>
          <w:kern w:val="0"/>
          <w:lang w:eastAsia="pt-BR"/>
          <w14:ligatures w14:val="none"/>
        </w:rPr>
        <w:t xml:space="preserve"> as peculiaridades do caso concreto</w:t>
      </w:r>
    </w:p>
    <w:p w14:paraId="2084019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17.3.3.</w:t>
      </w:r>
      <w:r w:rsidRPr="00147676">
        <w:rPr>
          <w:rFonts w:ascii="Arial" w:eastAsia="Calibri" w:hAnsi="Arial" w:cs="Arial"/>
          <w:kern w:val="0"/>
          <w:lang w:eastAsia="pt-BR"/>
          <w14:ligatures w14:val="none"/>
        </w:rPr>
        <w:t xml:space="preserve"> as circunstâncias agravantes ou atenuantes </w:t>
      </w:r>
    </w:p>
    <w:p w14:paraId="033D8ABF"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17.3.4.</w:t>
      </w:r>
      <w:r w:rsidRPr="00147676">
        <w:rPr>
          <w:rFonts w:ascii="Arial" w:eastAsia="Calibri" w:hAnsi="Arial" w:cs="Arial"/>
          <w:kern w:val="0"/>
          <w:lang w:eastAsia="pt-BR"/>
          <w14:ligatures w14:val="none"/>
        </w:rPr>
        <w:t xml:space="preserve"> os danos que dela provierem para a Administração Pública</w:t>
      </w:r>
    </w:p>
    <w:p w14:paraId="6B007E2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17.3.5.</w:t>
      </w:r>
      <w:r w:rsidRPr="00147676">
        <w:rPr>
          <w:rFonts w:ascii="Arial" w:eastAsia="Calibri" w:hAnsi="Arial" w:cs="Arial"/>
          <w:kern w:val="0"/>
          <w:lang w:eastAsia="pt-BR"/>
          <w14:ligatures w14:val="none"/>
        </w:rPr>
        <w:t xml:space="preserve"> a implantação ou o aperfeiçoamento de programa de integridade, conforme normas e orientações dos órgãos de controle.</w:t>
      </w:r>
    </w:p>
    <w:p w14:paraId="0CF483ED"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17.4.</w:t>
      </w:r>
      <w:r w:rsidRPr="00147676">
        <w:rPr>
          <w:rFonts w:ascii="Arial" w:eastAsia="Calibri" w:hAnsi="Arial" w:cs="Arial"/>
          <w:kern w:val="0"/>
          <w:lang w:eastAsia="pt-BR"/>
          <w14:ligatures w14:val="none"/>
        </w:rPr>
        <w:t xml:space="preserve"> A multa será recolhida em percentual de 0,5% a 30% incidente sobre o valor do contrato licitado, recolhida no prazo máximo de 15 (quinze) dias úteis, a contar da comunicação oficial.</w:t>
      </w:r>
    </w:p>
    <w:p w14:paraId="1B75D8EB"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17.4.1.</w:t>
      </w:r>
      <w:r w:rsidRPr="00147676">
        <w:rPr>
          <w:rFonts w:ascii="Arial" w:eastAsia="Calibri" w:hAnsi="Arial" w:cs="Arial"/>
          <w:kern w:val="0"/>
          <w:lang w:eastAsia="pt-BR"/>
          <w14:ligatures w14:val="none"/>
        </w:rPr>
        <w:t xml:space="preserve"> Para as infrações previstas nos itens 17.1.1, 17.1.2 e 17.1.3, a multa será de 0,5% a 15% do valor do contrato licitado.</w:t>
      </w:r>
    </w:p>
    <w:p w14:paraId="130F5D3B"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17.4.2.</w:t>
      </w:r>
      <w:r w:rsidRPr="00147676">
        <w:rPr>
          <w:rFonts w:ascii="Arial" w:eastAsia="Calibri" w:hAnsi="Arial" w:cs="Arial"/>
          <w:kern w:val="0"/>
          <w:lang w:eastAsia="pt-BR"/>
          <w14:ligatures w14:val="none"/>
        </w:rPr>
        <w:t xml:space="preserve"> Para as infrações previstas nos itens 17.1.4, 17.1.5, 17.1.6, 17.1.7 e 17.1.8, a multa será de 15% a 30% do valor do contrato licitado. </w:t>
      </w:r>
    </w:p>
    <w:p w14:paraId="4F785A34"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17.5.</w:t>
      </w:r>
      <w:r w:rsidRPr="00147676">
        <w:rPr>
          <w:rFonts w:ascii="Arial" w:eastAsia="Calibri" w:hAnsi="Arial" w:cs="Arial"/>
          <w:kern w:val="0"/>
          <w:lang w:eastAsia="pt-BR"/>
          <w14:ligatures w14:val="none"/>
        </w:rPr>
        <w:t xml:space="preserve"> As sanções de advertência, impedimento de licitar e contratar e declaração de inidoneidade para licitar ou contratar poderão ser aplicadas, cumulativamente ou não, à penalidade de multa.</w:t>
      </w:r>
    </w:p>
    <w:p w14:paraId="57295874"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17.6.</w:t>
      </w:r>
      <w:r w:rsidRPr="00147676">
        <w:rPr>
          <w:rFonts w:ascii="Arial" w:eastAsia="Calibri" w:hAnsi="Arial" w:cs="Arial"/>
          <w:kern w:val="0"/>
          <w:lang w:eastAsia="pt-BR"/>
          <w14:ligatures w14:val="none"/>
        </w:rPr>
        <w:t xml:space="preserve"> Na aplicação da sanção de multa será facultada a defesa do interessado no prazo de 15 (quinze) dias úteis, contado da data de sua intimação.</w:t>
      </w:r>
    </w:p>
    <w:p w14:paraId="683332A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17.7.</w:t>
      </w:r>
      <w:r w:rsidRPr="00147676">
        <w:rPr>
          <w:rFonts w:ascii="Arial" w:eastAsia="Calibri" w:hAnsi="Arial" w:cs="Arial"/>
          <w:kern w:val="0"/>
          <w:lang w:eastAsia="pt-BR"/>
          <w14:ligatures w14:val="none"/>
        </w:rPr>
        <w:t xml:space="preserve"> 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0F2A3830"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17.8.</w:t>
      </w:r>
      <w:r w:rsidRPr="00147676">
        <w:rPr>
          <w:rFonts w:ascii="Arial" w:eastAsia="Calibri" w:hAnsi="Arial" w:cs="Arial"/>
          <w:kern w:val="0"/>
          <w:lang w:eastAsia="pt-BR"/>
          <w14:ligatures w14:val="none"/>
        </w:rPr>
        <w:t xml:space="preserve"> 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art. 156, §5º, da Lei n.º 14.133/2021. </w:t>
      </w:r>
    </w:p>
    <w:p w14:paraId="61BA39E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17.9.</w:t>
      </w:r>
      <w:r w:rsidRPr="00147676">
        <w:rPr>
          <w:rFonts w:ascii="Arial" w:eastAsia="Calibri" w:hAnsi="Arial" w:cs="Arial"/>
          <w:kern w:val="0"/>
          <w:lang w:eastAsia="pt-BR"/>
          <w14:ligatures w14:val="none"/>
        </w:rPr>
        <w:t xml:space="preserve">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404CB3DA" w14:textId="77777777" w:rsidR="00147676" w:rsidRPr="00147676" w:rsidRDefault="00147676" w:rsidP="00147676">
      <w:pPr>
        <w:spacing w:after="262"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17.10.</w:t>
      </w:r>
      <w:r w:rsidRPr="00147676">
        <w:rPr>
          <w:rFonts w:ascii="Arial" w:eastAsia="Calibri" w:hAnsi="Arial" w:cs="Arial"/>
          <w:kern w:val="0"/>
          <w:lang w:eastAsia="pt-BR"/>
          <w14:ligatures w14:val="none"/>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599C96F9"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17.11.</w:t>
      </w:r>
      <w:r w:rsidRPr="00147676">
        <w:rPr>
          <w:rFonts w:ascii="Arial" w:eastAsia="Calibri" w:hAnsi="Arial" w:cs="Arial"/>
          <w:kern w:val="0"/>
          <w:lang w:eastAsia="pt-BR"/>
          <w14:ligatures w14:val="none"/>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758B40F"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w:t>
      </w:r>
      <w:r w:rsidRPr="00147676">
        <w:rPr>
          <w:rFonts w:ascii="Arial" w:eastAsia="Calibri" w:hAnsi="Arial" w:cs="Arial"/>
          <w:kern w:val="0"/>
          <w:lang w:eastAsia="pt-BR"/>
          <w14:ligatures w14:val="none"/>
        </w:rPr>
        <w:t xml:space="preserve">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510088F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17.13.</w:t>
      </w:r>
      <w:r w:rsidRPr="00147676">
        <w:rPr>
          <w:rFonts w:ascii="Arial" w:eastAsia="Calibri" w:hAnsi="Arial" w:cs="Arial"/>
          <w:kern w:val="0"/>
          <w:lang w:eastAsia="pt-BR"/>
          <w14:ligatures w14:val="none"/>
        </w:rPr>
        <w:t xml:space="preserve"> O recurso e o pedido de reconsideração terão efeito suspensivo do ato ou da decisão recorrida até que sobrevenha decisão final da autoridade competente. </w:t>
      </w:r>
    </w:p>
    <w:p w14:paraId="1C93BD62"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17.14.</w:t>
      </w:r>
      <w:r w:rsidRPr="00147676">
        <w:rPr>
          <w:rFonts w:ascii="Arial" w:eastAsia="Calibri" w:hAnsi="Arial" w:cs="Arial"/>
          <w:kern w:val="0"/>
          <w:lang w:eastAsia="pt-BR"/>
          <w14:ligatures w14:val="none"/>
        </w:rPr>
        <w:t xml:space="preserve"> A aplicação das sanções previstas neste edital não exclui, em hipótese alguma, a obrigação de reparação integral dos danos causados.</w:t>
      </w:r>
    </w:p>
    <w:p w14:paraId="6AD514EB" w14:textId="763163A2" w:rsidR="00147676" w:rsidRPr="00E87D1E" w:rsidRDefault="00147676" w:rsidP="002A158C">
      <w:pPr>
        <w:pStyle w:val="PargrafodaLista"/>
        <w:numPr>
          <w:ilvl w:val="0"/>
          <w:numId w:val="38"/>
        </w:numPr>
        <w:spacing w:line="276" w:lineRule="auto"/>
        <w:rPr>
          <w:rFonts w:ascii="Arial" w:hAnsi="Arial" w:cs="Arial"/>
          <w:b/>
          <w:bCs/>
        </w:rPr>
      </w:pPr>
      <w:r w:rsidRPr="00E87D1E">
        <w:rPr>
          <w:rFonts w:ascii="Arial" w:hAnsi="Arial" w:cs="Arial"/>
          <w:b/>
          <w:bCs/>
        </w:rPr>
        <w:t>DA IMPUGNAÇÃO AO EDITAL E DO PEDIDO DE ESCLARECIMENTO</w:t>
      </w:r>
    </w:p>
    <w:p w14:paraId="0B905DAE"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3C669BAD"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18.1.</w:t>
      </w:r>
      <w:r w:rsidRPr="00147676">
        <w:rPr>
          <w:rFonts w:ascii="Arial" w:eastAsia="Calibri" w:hAnsi="Arial" w:cs="Arial"/>
          <w:kern w:val="0"/>
          <w:lang w:eastAsia="pt-BR"/>
          <w14:ligatures w14:val="none"/>
        </w:rPr>
        <w:t xml:space="preserve">  Qualquer pessoa é parte legítima para impugnar este Edital por irregularidade na aplicação da Lei nº 14.133, de 2021, devendo protocolar o pedido até 3 (três) dias úteis antes da data da abertura do certame.</w:t>
      </w:r>
    </w:p>
    <w:p w14:paraId="476F0FEB"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0AC27C92"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18.2.</w:t>
      </w:r>
      <w:r w:rsidRPr="00147676">
        <w:rPr>
          <w:rFonts w:ascii="Arial" w:eastAsia="Calibri" w:hAnsi="Arial" w:cs="Arial"/>
          <w:kern w:val="0"/>
          <w:lang w:eastAsia="pt-BR"/>
          <w14:ligatures w14:val="none"/>
        </w:rPr>
        <w:t xml:space="preserve"> A resposta à impugnação ou ao pedido de esclarecimento será divulgado em sítio eletrônico oficial no prazo de até 3 (três) dias úteis, limitado ao último dia útil anterior à data da abertura do certame.</w:t>
      </w:r>
    </w:p>
    <w:p w14:paraId="6231AA7A"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2666086D"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18.3.</w:t>
      </w:r>
      <w:r w:rsidRPr="00147676">
        <w:rPr>
          <w:rFonts w:ascii="Arial" w:eastAsia="Calibri" w:hAnsi="Arial" w:cs="Arial"/>
          <w:kern w:val="0"/>
          <w:lang w:eastAsia="pt-BR"/>
          <w14:ligatures w14:val="none"/>
        </w:rPr>
        <w:t xml:space="preserve"> A impugnação e o pedido de esclarecimento poderão ser realizados por forma eletrônica através da Plataforma Eletrônica do Licitanet (</w:t>
      </w:r>
      <w:hyperlink r:id="rId10" w:history="1">
        <w:r w:rsidRPr="00147676">
          <w:rPr>
            <w:rFonts w:ascii="Arial" w:eastAsia="Calibri" w:hAnsi="Arial" w:cs="Arial"/>
            <w:kern w:val="0"/>
            <w:u w:val="single"/>
            <w:lang w:eastAsia="pt-BR"/>
            <w14:ligatures w14:val="none"/>
          </w:rPr>
          <w:t>https://www.licitanet.com.br/processos</w:t>
        </w:r>
      </w:hyperlink>
      <w:r w:rsidRPr="00147676">
        <w:rPr>
          <w:rFonts w:ascii="Arial" w:eastAsia="Calibri" w:hAnsi="Arial" w:cs="Arial"/>
          <w:kern w:val="0"/>
          <w:lang w:eastAsia="pt-BR"/>
          <w14:ligatures w14:val="none"/>
        </w:rPr>
        <w:t>).</w:t>
      </w:r>
    </w:p>
    <w:p w14:paraId="335E0BF9"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39FE2926"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18.4.</w:t>
      </w:r>
      <w:r w:rsidRPr="00147676">
        <w:rPr>
          <w:rFonts w:ascii="Arial" w:eastAsia="Calibri" w:hAnsi="Arial" w:cs="Arial"/>
          <w:kern w:val="0"/>
          <w:lang w:eastAsia="pt-BR"/>
          <w14:ligatures w14:val="none"/>
        </w:rPr>
        <w:t xml:space="preserve"> As impugnações e pedidos de esclarecimentos não suspendem os prazos previstos no certame.</w:t>
      </w:r>
    </w:p>
    <w:p w14:paraId="667D5A8A"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18.4.1.</w:t>
      </w:r>
      <w:r w:rsidRPr="00147676">
        <w:rPr>
          <w:rFonts w:ascii="Arial" w:eastAsia="Calibri" w:hAnsi="Arial" w:cs="Arial"/>
          <w:kern w:val="0"/>
          <w:lang w:eastAsia="pt-BR"/>
          <w14:ligatures w14:val="none"/>
        </w:rPr>
        <w:t xml:space="preserve"> A concessão de efeito suspensivo à impugnação é medida excepcional e deverá ser motivada pelo agente de contratação, nos autos do processo de licitação.</w:t>
      </w:r>
    </w:p>
    <w:p w14:paraId="720741C3"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18.5.</w:t>
      </w:r>
      <w:r w:rsidRPr="00147676">
        <w:rPr>
          <w:rFonts w:ascii="Arial" w:eastAsia="Calibri" w:hAnsi="Arial" w:cs="Arial"/>
          <w:kern w:val="0"/>
          <w:lang w:eastAsia="pt-BR"/>
          <w14:ligatures w14:val="none"/>
        </w:rPr>
        <w:t xml:space="preserve"> Acolhida a impugnação, será definida e publicada nova data para a realização do certame.</w:t>
      </w:r>
    </w:p>
    <w:p w14:paraId="1B72C9AE"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1DAFEB29" w14:textId="77777777" w:rsidR="00147676" w:rsidRPr="00147676" w:rsidRDefault="00147676" w:rsidP="002A158C">
      <w:pPr>
        <w:numPr>
          <w:ilvl w:val="0"/>
          <w:numId w:val="27"/>
        </w:numPr>
        <w:spacing w:after="262" w:line="276" w:lineRule="auto"/>
        <w:ind w:left="0"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DAS DISPOSIÇÕES GERAIS</w:t>
      </w:r>
    </w:p>
    <w:p w14:paraId="00DD3A4C" w14:textId="08C03D8E"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19.1 </w:t>
      </w:r>
      <w:r w:rsidR="00147676" w:rsidRPr="00147676">
        <w:rPr>
          <w:rFonts w:ascii="Arial" w:eastAsia="Times New Roman" w:hAnsi="Arial" w:cs="Arial"/>
          <w:kern w:val="0"/>
          <w:lang w:eastAsia="pt-BR"/>
          <w14:ligatures w14:val="none"/>
        </w:rPr>
        <w:t>Será divulgada ata da sessão pública no sistema eletrônico.</w:t>
      </w:r>
    </w:p>
    <w:p w14:paraId="42122424" w14:textId="7A085D1E"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19.2 </w:t>
      </w:r>
      <w:r w:rsidR="00147676" w:rsidRPr="00147676">
        <w:rPr>
          <w:rFonts w:ascii="Arial" w:eastAsia="Times New Roman" w:hAnsi="Arial" w:cs="Arial"/>
          <w:kern w:val="0"/>
          <w:lang w:eastAsia="pt-BR"/>
          <w14:ligatures w14:val="none"/>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4D014B33" w14:textId="389DBD09"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19.3 </w:t>
      </w:r>
      <w:r w:rsidR="00147676" w:rsidRPr="00147676">
        <w:rPr>
          <w:rFonts w:ascii="Arial" w:eastAsia="Times New Roman" w:hAnsi="Arial" w:cs="Arial"/>
          <w:kern w:val="0"/>
          <w:lang w:eastAsia="pt-BR"/>
          <w14:ligatures w14:val="none"/>
        </w:rPr>
        <w:t>Todas as referências de tempo no Edital, no aviso e durante a sessão pública observarão o horário de Brasília - DF.</w:t>
      </w:r>
    </w:p>
    <w:p w14:paraId="45AECBD4" w14:textId="24716EB7"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19.4 </w:t>
      </w:r>
      <w:r w:rsidR="00147676" w:rsidRPr="00147676">
        <w:rPr>
          <w:rFonts w:ascii="Arial" w:eastAsia="Times New Roman" w:hAnsi="Arial" w:cs="Arial"/>
          <w:kern w:val="0"/>
          <w:lang w:eastAsia="pt-BR"/>
          <w14:ligatures w14:val="none"/>
        </w:rPr>
        <w:t>A homologação do resultado desta licitação não implicará direito à contratação.</w:t>
      </w:r>
    </w:p>
    <w:p w14:paraId="5DCE57DC" w14:textId="46B0EF9E"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19.5 </w:t>
      </w:r>
      <w:r w:rsidR="00147676" w:rsidRPr="00147676">
        <w:rPr>
          <w:rFonts w:ascii="Arial" w:eastAsia="Times New Roman" w:hAnsi="Arial" w:cs="Arial"/>
          <w:kern w:val="0"/>
          <w:lang w:eastAsia="pt-BR"/>
          <w14:ligatures w14:val="none"/>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00D7693" w14:textId="1E633C38"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19.6 </w:t>
      </w:r>
      <w:r w:rsidR="00147676" w:rsidRPr="00147676">
        <w:rPr>
          <w:rFonts w:ascii="Arial" w:eastAsia="Times New Roman" w:hAnsi="Arial" w:cs="Arial"/>
          <w:kern w:val="0"/>
          <w:lang w:eastAsia="pt-BR"/>
          <w14:ligatures w14:val="none"/>
        </w:rPr>
        <w:t>Os licitantes assumem todos os custos de preparação e apresentação de suas propostas e a Administração não será, em nenhum caso, responsável por esses custos, independentemente da condução ou do resultado do processo licitatório.</w:t>
      </w:r>
    </w:p>
    <w:p w14:paraId="2F8AD592" w14:textId="4025DB59"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19.7 </w:t>
      </w:r>
      <w:r w:rsidR="00147676" w:rsidRPr="00147676">
        <w:rPr>
          <w:rFonts w:ascii="Arial" w:eastAsia="Times New Roman" w:hAnsi="Arial" w:cs="Arial"/>
          <w:kern w:val="0"/>
          <w:lang w:eastAsia="pt-BR"/>
          <w14:ligatures w14:val="none"/>
        </w:rPr>
        <w:t>Na contagem dos prazos estabelecidos neste Edital e seus Anexos, excluir-se-á o dia do início e incluir-se-á o do vencimento. Só se iniciam e vencem os prazos em dias de expediente na Administração.</w:t>
      </w:r>
    </w:p>
    <w:p w14:paraId="7C3018A7" w14:textId="0993E00A"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19.8 </w:t>
      </w:r>
      <w:r w:rsidR="00147676" w:rsidRPr="00147676">
        <w:rPr>
          <w:rFonts w:ascii="Arial" w:eastAsia="Times New Roman" w:hAnsi="Arial" w:cs="Arial"/>
          <w:kern w:val="0"/>
          <w:lang w:eastAsia="pt-BR"/>
          <w14:ligatures w14:val="none"/>
        </w:rPr>
        <w:t>O desatendimento de exigências formais não essenciais não importará o afastamento do licitante, desde que seja possível o aproveitamento do ato, observados os princípios da isonomia e do interesse público.</w:t>
      </w:r>
    </w:p>
    <w:p w14:paraId="5C2EBDF8" w14:textId="021F1F37"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19.9 </w:t>
      </w:r>
      <w:r w:rsidR="00147676" w:rsidRPr="00147676">
        <w:rPr>
          <w:rFonts w:ascii="Arial" w:eastAsia="Times New Roman" w:hAnsi="Arial" w:cs="Arial"/>
          <w:kern w:val="0"/>
          <w:lang w:eastAsia="pt-BR"/>
          <w14:ligatures w14:val="none"/>
        </w:rPr>
        <w:t>Em caso de divergência entre disposições deste Edital e de seus anexos ou demais peças que compõem o processo, prevalecerá as deste Edital.</w:t>
      </w:r>
    </w:p>
    <w:p w14:paraId="083AC450" w14:textId="6C0B44F2"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19.10 </w:t>
      </w:r>
      <w:r w:rsidR="00147676" w:rsidRPr="00147676">
        <w:rPr>
          <w:rFonts w:ascii="Arial" w:eastAsia="Times New Roman" w:hAnsi="Arial" w:cs="Arial"/>
          <w:kern w:val="0"/>
          <w:lang w:eastAsia="pt-BR"/>
          <w14:ligatures w14:val="none"/>
        </w:rPr>
        <w:t>O Edital e seus anexos estão disponíveis, na íntegra, no Portal Nacional de Contratações Públicas (PNCP) e endereço eletrônico da Prefeitura Municipal de Itabaiana (</w:t>
      </w:r>
      <w:hyperlink r:id="rId11" w:history="1">
        <w:r w:rsidR="00147676" w:rsidRPr="00147676">
          <w:rPr>
            <w:rFonts w:ascii="Arial" w:eastAsia="Times New Roman" w:hAnsi="Arial" w:cs="Arial"/>
            <w:kern w:val="0"/>
            <w:u w:val="single"/>
            <w:lang w:eastAsia="pt-BR"/>
            <w14:ligatures w14:val="none"/>
          </w:rPr>
          <w:t>https://itabaiana.se.gov.br/licitacao</w:t>
        </w:r>
      </w:hyperlink>
      <w:r w:rsidR="00147676" w:rsidRPr="00147676">
        <w:rPr>
          <w:rFonts w:ascii="Arial" w:eastAsia="Times New Roman" w:hAnsi="Arial" w:cs="Arial"/>
          <w:kern w:val="0"/>
          <w:lang w:eastAsia="pt-BR"/>
          <w14:ligatures w14:val="none"/>
        </w:rPr>
        <w:t>).</w:t>
      </w:r>
    </w:p>
    <w:p w14:paraId="5189F625" w14:textId="04CBA092"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19.11 </w:t>
      </w:r>
      <w:r w:rsidR="00147676" w:rsidRPr="00147676">
        <w:rPr>
          <w:rFonts w:ascii="Arial" w:eastAsia="Times New Roman" w:hAnsi="Arial" w:cs="Arial"/>
          <w:kern w:val="0"/>
          <w:lang w:eastAsia="pt-BR"/>
          <w14:ligatures w14:val="none"/>
        </w:rPr>
        <w:t>Integram este Edital, para todos os fins e efeitos, os seguintes anexos:</w:t>
      </w:r>
    </w:p>
    <w:p w14:paraId="34B4D56A" w14:textId="77777777" w:rsidR="00147676" w:rsidRPr="00147676" w:rsidRDefault="00147676" w:rsidP="002A158C">
      <w:pPr>
        <w:numPr>
          <w:ilvl w:val="2"/>
          <w:numId w:val="28"/>
        </w:numPr>
        <w:tabs>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ANEXO I - Termo de Referência</w:t>
      </w:r>
    </w:p>
    <w:p w14:paraId="186C1389" w14:textId="77777777" w:rsidR="00147676" w:rsidRPr="00147676" w:rsidRDefault="00147676" w:rsidP="002A158C">
      <w:pPr>
        <w:numPr>
          <w:ilvl w:val="2"/>
          <w:numId w:val="28"/>
        </w:numPr>
        <w:tabs>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ANEXO II – Minuta de Ata de Registro de Preços </w:t>
      </w:r>
    </w:p>
    <w:p w14:paraId="053621F3" w14:textId="77777777" w:rsidR="00147676" w:rsidRPr="00147676" w:rsidRDefault="00147676" w:rsidP="002A158C">
      <w:pPr>
        <w:numPr>
          <w:ilvl w:val="2"/>
          <w:numId w:val="28"/>
        </w:numPr>
        <w:tabs>
          <w:tab w:val="left" w:pos="567"/>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ANEXO III – Minuta de Termo de Contrato </w:t>
      </w:r>
    </w:p>
    <w:p w14:paraId="08C11D14" w14:textId="77777777" w:rsidR="00147676" w:rsidRPr="00147676" w:rsidRDefault="00147676" w:rsidP="002A158C">
      <w:pPr>
        <w:numPr>
          <w:ilvl w:val="2"/>
          <w:numId w:val="28"/>
        </w:numPr>
        <w:tabs>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ANEXO IV – Matriz de Risco</w:t>
      </w:r>
    </w:p>
    <w:p w14:paraId="73854BC6" w14:textId="77777777" w:rsidR="00147676" w:rsidRPr="00147676" w:rsidRDefault="00147676" w:rsidP="00147676">
      <w:pPr>
        <w:spacing w:beforeLines="120" w:before="288" w:afterLines="120" w:after="288" w:line="276" w:lineRule="auto"/>
        <w:ind w:left="8" w:right="5" w:firstLine="567"/>
        <w:jc w:val="right"/>
        <w:rPr>
          <w:rFonts w:ascii="Arial" w:eastAsia="MS Mincho" w:hAnsi="Arial" w:cs="Arial"/>
          <w:kern w:val="0"/>
          <w:lang w:eastAsia="pt-BR"/>
          <w14:ligatures w14:val="none"/>
        </w:rPr>
      </w:pPr>
    </w:p>
    <w:p w14:paraId="5BB8DE05" w14:textId="29BE8675" w:rsidR="00147676" w:rsidRPr="00147676" w:rsidRDefault="00147676" w:rsidP="00147676">
      <w:pPr>
        <w:spacing w:beforeLines="120" w:before="288" w:afterLines="120" w:after="288" w:line="276" w:lineRule="auto"/>
        <w:ind w:left="8" w:right="5" w:firstLine="567"/>
        <w:jc w:val="right"/>
        <w:rPr>
          <w:rFonts w:ascii="Arial" w:eastAsia="MS Mincho" w:hAnsi="Arial" w:cs="Arial"/>
          <w:kern w:val="0"/>
          <w:lang w:eastAsia="pt-BR"/>
          <w14:ligatures w14:val="none"/>
        </w:rPr>
      </w:pPr>
      <w:r w:rsidRPr="00D27BB4">
        <w:rPr>
          <w:rFonts w:ascii="Arial" w:eastAsia="MS Mincho" w:hAnsi="Arial" w:cs="Arial"/>
          <w:kern w:val="0"/>
          <w:lang w:eastAsia="pt-BR"/>
          <w14:ligatures w14:val="none"/>
        </w:rPr>
        <w:t xml:space="preserve">Itabaiana/SE, </w:t>
      </w:r>
      <w:r w:rsidR="00272632" w:rsidRPr="00D27BB4">
        <w:rPr>
          <w:rFonts w:ascii="Arial" w:eastAsia="MS Mincho" w:hAnsi="Arial" w:cs="Arial"/>
          <w:kern w:val="0"/>
          <w:lang w:eastAsia="pt-BR"/>
          <w14:ligatures w14:val="none"/>
        </w:rPr>
        <w:t>29</w:t>
      </w:r>
      <w:r w:rsidRPr="00D27BB4">
        <w:rPr>
          <w:rFonts w:ascii="Arial" w:eastAsia="MS Mincho" w:hAnsi="Arial" w:cs="Arial"/>
          <w:kern w:val="0"/>
          <w:lang w:eastAsia="pt-BR"/>
          <w14:ligatures w14:val="none"/>
        </w:rPr>
        <w:t xml:space="preserve"> de Setembro de 2025</w:t>
      </w:r>
      <w:r w:rsidRPr="00147676">
        <w:rPr>
          <w:rFonts w:ascii="Arial" w:eastAsia="MS Mincho" w:hAnsi="Arial" w:cs="Arial"/>
          <w:kern w:val="0"/>
          <w:lang w:eastAsia="pt-BR"/>
          <w14:ligatures w14:val="none"/>
        </w:rPr>
        <w:t>.</w:t>
      </w:r>
    </w:p>
    <w:p w14:paraId="5E2A3FA7" w14:textId="77777777" w:rsidR="00147676" w:rsidRPr="00147676" w:rsidRDefault="00147676" w:rsidP="00147676">
      <w:pPr>
        <w:spacing w:after="0" w:line="276" w:lineRule="auto"/>
        <w:ind w:firstLine="567"/>
        <w:jc w:val="center"/>
        <w:rPr>
          <w:rFonts w:ascii="Arial" w:eastAsia="MS Mincho" w:hAnsi="Arial" w:cs="Arial"/>
          <w:kern w:val="0"/>
          <w:lang w:eastAsia="pt-BR"/>
          <w14:ligatures w14:val="none"/>
        </w:rPr>
      </w:pPr>
    </w:p>
    <w:p w14:paraId="15D8E1B5" w14:textId="77777777" w:rsidR="00147676" w:rsidRPr="00147676" w:rsidRDefault="00147676" w:rsidP="00147676">
      <w:pPr>
        <w:spacing w:after="0" w:line="276" w:lineRule="auto"/>
        <w:ind w:firstLine="567"/>
        <w:jc w:val="center"/>
        <w:rPr>
          <w:rFonts w:ascii="Arial" w:eastAsia="MS Mincho" w:hAnsi="Arial" w:cs="Arial"/>
          <w:kern w:val="0"/>
          <w:lang w:eastAsia="pt-BR"/>
          <w14:ligatures w14:val="none"/>
        </w:rPr>
      </w:pPr>
      <w:r w:rsidRPr="00147676">
        <w:rPr>
          <w:rFonts w:ascii="Arial" w:eastAsia="MS Mincho" w:hAnsi="Arial" w:cs="Arial"/>
          <w:kern w:val="0"/>
          <w:lang w:eastAsia="pt-BR"/>
          <w14:ligatures w14:val="none"/>
        </w:rPr>
        <w:t>Edinaldo Viana Sousa</w:t>
      </w:r>
    </w:p>
    <w:p w14:paraId="3C578FC8" w14:textId="77777777" w:rsidR="00147676" w:rsidRPr="00147676" w:rsidRDefault="00147676" w:rsidP="00147676">
      <w:pPr>
        <w:spacing w:after="0" w:line="276" w:lineRule="auto"/>
        <w:ind w:firstLine="567"/>
        <w:jc w:val="center"/>
        <w:rPr>
          <w:rFonts w:ascii="Arial" w:eastAsia="MS Mincho" w:hAnsi="Arial" w:cs="Arial"/>
          <w:b/>
          <w:bCs/>
          <w:kern w:val="0"/>
          <w:lang w:eastAsia="pt-BR"/>
          <w14:ligatures w14:val="none"/>
        </w:rPr>
      </w:pPr>
      <w:r w:rsidRPr="00147676">
        <w:rPr>
          <w:rFonts w:ascii="Arial" w:eastAsia="MS Mincho" w:hAnsi="Arial" w:cs="Arial"/>
          <w:b/>
          <w:bCs/>
          <w:kern w:val="0"/>
          <w:lang w:eastAsia="pt-BR"/>
          <w14:ligatures w14:val="none"/>
        </w:rPr>
        <w:t>Setor de Licitações</w:t>
      </w:r>
    </w:p>
    <w:bookmarkEnd w:id="7"/>
    <w:p w14:paraId="0633B9E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096EDEDC"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7D68438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23F3BFA7"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022AD839"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1873BFB9"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218B7532"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0A52F037"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0F09939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7D702EF1"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53C5D600"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Anexo I – Termo de Referência</w:t>
      </w:r>
    </w:p>
    <w:p w14:paraId="67AFA0FA"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57BF9500" w14:textId="5EDC0CAB"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272632">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p>
    <w:p w14:paraId="6BC3F657"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r w:rsidRPr="00147676">
        <w:rPr>
          <w:rFonts w:ascii="Arial" w:eastAsia="Calibri" w:hAnsi="Arial" w:cs="Arial"/>
          <w:bCs/>
          <w:kern w:val="0"/>
          <w:lang w:eastAsia="pt-BR"/>
          <w14:ligatures w14:val="none"/>
        </w:rPr>
        <w:t>Processo Administrativo nº.009/2025</w:t>
      </w:r>
    </w:p>
    <w:p w14:paraId="57CE6389" w14:textId="77777777" w:rsidR="00147676" w:rsidRPr="00147676" w:rsidRDefault="00147676" w:rsidP="002A158C">
      <w:pPr>
        <w:keepNext/>
        <w:keepLines/>
        <w:numPr>
          <w:ilvl w:val="0"/>
          <w:numId w:val="33"/>
        </w:numPr>
        <w:tabs>
          <w:tab w:val="left" w:pos="0"/>
        </w:tabs>
        <w:spacing w:beforeLines="120" w:before="288" w:afterLines="120" w:after="288" w:line="276" w:lineRule="auto"/>
        <w:ind w:right="5"/>
        <w:jc w:val="both"/>
        <w:outlineLvl w:val="0"/>
        <w:rPr>
          <w:rFonts w:ascii="Arial" w:eastAsia="Arial" w:hAnsi="Arial" w:cs="Arial"/>
          <w:b/>
          <w:bCs/>
          <w:kern w:val="0"/>
          <w:lang w:eastAsia="pt-BR"/>
          <w14:ligatures w14:val="none"/>
        </w:rPr>
      </w:pPr>
      <w:bookmarkStart w:id="8" w:name="_Hlk82471863"/>
      <w:r w:rsidRPr="00147676">
        <w:rPr>
          <w:rFonts w:ascii="Arial" w:eastAsia="Times New Roman" w:hAnsi="Arial" w:cs="Arial"/>
          <w:b/>
          <w:bCs/>
          <w:kern w:val="0"/>
          <w:lang w:eastAsia="pt-BR"/>
          <w14:ligatures w14:val="none"/>
        </w:rPr>
        <w:t>CONDIÇÕES GERAIS DA CONTRATAÇÃO</w:t>
      </w:r>
    </w:p>
    <w:p w14:paraId="23CD6965" w14:textId="4294E08E" w:rsid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1.1</w:t>
      </w:r>
      <w:r w:rsidRPr="00147676">
        <w:rPr>
          <w:rFonts w:ascii="Arial" w:eastAsia="Times New Roman" w:hAnsi="Arial" w:cs="Arial"/>
          <w:kern w:val="0"/>
          <w:lang w:eastAsia="pt-BR"/>
          <w14:ligatures w14:val="none"/>
        </w:rPr>
        <w:t xml:space="preserve"> Aquisição </w:t>
      </w:r>
      <w:r w:rsidRPr="00147676">
        <w:rPr>
          <w:rFonts w:ascii="Arial" w:eastAsia="Times New Roman" w:hAnsi="Arial" w:cs="Arial"/>
          <w:bCs/>
          <w:iCs/>
          <w:kern w:val="0"/>
          <w:lang w:eastAsia="pt-BR"/>
          <w14:ligatures w14:val="none"/>
        </w:rPr>
        <w:t xml:space="preserve">parcelada </w:t>
      </w:r>
      <w:r w:rsidRPr="00147676">
        <w:rPr>
          <w:rFonts w:ascii="Arial" w:eastAsia="Times New Roman" w:hAnsi="Arial" w:cs="Arial"/>
          <w:iCs/>
          <w:kern w:val="0"/>
          <w:lang w:eastAsia="pt-BR"/>
          <w14:ligatures w14:val="none"/>
        </w:rPr>
        <w:t>de óleos lubrificantes, aditivos, pneus e câmaras de ar para realizar a manutenção dos veículos da Superintendência Municipal de Trânsito e Transportes e demais Órgãos Municipais participantes deste processo administrativo,</w:t>
      </w:r>
      <w:r w:rsidRPr="00147676">
        <w:rPr>
          <w:rFonts w:ascii="Arial" w:eastAsia="Times New Roman" w:hAnsi="Arial" w:cs="Arial"/>
          <w:kern w:val="0"/>
          <w:lang w:eastAsia="pt-BR"/>
          <w14:ligatures w14:val="none"/>
        </w:rPr>
        <w:t xml:space="preserve"> nos termos da tabela abaixo, conforme condições e exigências estabelecidas neste instrumento.</w:t>
      </w:r>
    </w:p>
    <w:tbl>
      <w:tblPr>
        <w:tblStyle w:val="Tabelacomgrade2"/>
        <w:tblW w:w="11057" w:type="dxa"/>
        <w:tblInd w:w="-1139" w:type="dxa"/>
        <w:tblLayout w:type="fixed"/>
        <w:tblLook w:val="04A0" w:firstRow="1" w:lastRow="0" w:firstColumn="1" w:lastColumn="0" w:noHBand="0" w:noVBand="1"/>
      </w:tblPr>
      <w:tblGrid>
        <w:gridCol w:w="865"/>
        <w:gridCol w:w="3246"/>
        <w:gridCol w:w="1429"/>
        <w:gridCol w:w="1304"/>
        <w:gridCol w:w="1404"/>
        <w:gridCol w:w="1250"/>
        <w:gridCol w:w="1559"/>
      </w:tblGrid>
      <w:tr w:rsidR="00A01B7E" w:rsidRPr="00A01B7E" w14:paraId="136E844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hideMark/>
          </w:tcPr>
          <w:p w14:paraId="2D2B7A25"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ITEM</w:t>
            </w:r>
          </w:p>
        </w:tc>
        <w:tc>
          <w:tcPr>
            <w:tcW w:w="3246" w:type="dxa"/>
            <w:tcBorders>
              <w:top w:val="single" w:sz="4" w:space="0" w:color="000000"/>
              <w:left w:val="single" w:sz="4" w:space="0" w:color="000000"/>
              <w:bottom w:val="single" w:sz="4" w:space="0" w:color="000000"/>
              <w:right w:val="single" w:sz="4" w:space="0" w:color="000000"/>
            </w:tcBorders>
            <w:vAlign w:val="center"/>
            <w:hideMark/>
          </w:tcPr>
          <w:p w14:paraId="77F9B69A"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DESCRIÇÃO</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41DF37FE"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UNIDADE DE MEDIDA</w:t>
            </w:r>
          </w:p>
        </w:tc>
        <w:tc>
          <w:tcPr>
            <w:tcW w:w="1304" w:type="dxa"/>
            <w:tcBorders>
              <w:top w:val="single" w:sz="4" w:space="0" w:color="000000"/>
              <w:left w:val="single" w:sz="4" w:space="0" w:color="000000"/>
              <w:bottom w:val="single" w:sz="4" w:space="0" w:color="000000"/>
              <w:right w:val="single" w:sz="4" w:space="0" w:color="000000"/>
            </w:tcBorders>
            <w:vAlign w:val="center"/>
            <w:hideMark/>
          </w:tcPr>
          <w:p w14:paraId="2B73E377"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QUANT.</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17EA1E0E"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VALOR UNITÁRIO</w:t>
            </w:r>
          </w:p>
        </w:tc>
        <w:tc>
          <w:tcPr>
            <w:tcW w:w="1250" w:type="dxa"/>
            <w:tcBorders>
              <w:top w:val="single" w:sz="4" w:space="0" w:color="000000"/>
              <w:left w:val="single" w:sz="4" w:space="0" w:color="000000"/>
              <w:bottom w:val="single" w:sz="4" w:space="0" w:color="000000"/>
              <w:right w:val="single" w:sz="4" w:space="0" w:color="000000"/>
            </w:tcBorders>
            <w:vAlign w:val="center"/>
            <w:hideMark/>
          </w:tcPr>
          <w:p w14:paraId="0B8FC00D"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VALOR 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24C778B5"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CONDIÇÃO</w:t>
            </w:r>
          </w:p>
        </w:tc>
      </w:tr>
      <w:tr w:rsidR="00A01B7E" w:rsidRPr="00A01B7E" w14:paraId="09F91D3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1D49CE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01</w:t>
            </w:r>
          </w:p>
        </w:tc>
        <w:tc>
          <w:tcPr>
            <w:tcW w:w="3246" w:type="dxa"/>
            <w:tcBorders>
              <w:top w:val="single" w:sz="4" w:space="0" w:color="000000"/>
              <w:left w:val="single" w:sz="4" w:space="0" w:color="000000"/>
              <w:bottom w:val="single" w:sz="4" w:space="0" w:color="000000"/>
              <w:right w:val="single" w:sz="4" w:space="0" w:color="000000"/>
            </w:tcBorders>
            <w:vAlign w:val="center"/>
          </w:tcPr>
          <w:p w14:paraId="249474A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15W40; API Sn; para motor a gasolina, semissintético.</w:t>
            </w:r>
          </w:p>
        </w:tc>
        <w:tc>
          <w:tcPr>
            <w:tcW w:w="1429" w:type="dxa"/>
            <w:tcBorders>
              <w:top w:val="single" w:sz="4" w:space="0" w:color="000000"/>
              <w:left w:val="single" w:sz="4" w:space="0" w:color="000000"/>
              <w:bottom w:val="single" w:sz="4" w:space="0" w:color="000000"/>
              <w:right w:val="single" w:sz="4" w:space="0" w:color="000000"/>
            </w:tcBorders>
            <w:vAlign w:val="center"/>
          </w:tcPr>
          <w:p w14:paraId="6E4D0F7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1D57941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948</w:t>
            </w:r>
          </w:p>
        </w:tc>
        <w:tc>
          <w:tcPr>
            <w:tcW w:w="1404" w:type="dxa"/>
            <w:tcBorders>
              <w:top w:val="single" w:sz="4" w:space="0" w:color="000000"/>
              <w:left w:val="single" w:sz="4" w:space="0" w:color="000000"/>
              <w:bottom w:val="single" w:sz="4" w:space="0" w:color="000000"/>
              <w:right w:val="single" w:sz="4" w:space="0" w:color="000000"/>
            </w:tcBorders>
            <w:vAlign w:val="center"/>
          </w:tcPr>
          <w:p w14:paraId="43D9D97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R$ 25,00</w:t>
            </w:r>
          </w:p>
        </w:tc>
        <w:tc>
          <w:tcPr>
            <w:tcW w:w="1250" w:type="dxa"/>
            <w:tcBorders>
              <w:top w:val="single" w:sz="4" w:space="0" w:color="000000"/>
              <w:left w:val="single" w:sz="4" w:space="0" w:color="000000"/>
              <w:bottom w:val="single" w:sz="4" w:space="0" w:color="000000"/>
              <w:right w:val="single" w:sz="4" w:space="0" w:color="000000"/>
            </w:tcBorders>
            <w:vAlign w:val="center"/>
          </w:tcPr>
          <w:p w14:paraId="177804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R$ 23.700,00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25034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AA8CCAE"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4E256C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02</w:t>
            </w:r>
          </w:p>
        </w:tc>
        <w:tc>
          <w:tcPr>
            <w:tcW w:w="3246" w:type="dxa"/>
            <w:tcBorders>
              <w:top w:val="single" w:sz="4" w:space="0" w:color="000000"/>
              <w:left w:val="single" w:sz="4" w:space="0" w:color="000000"/>
              <w:bottom w:val="single" w:sz="4" w:space="0" w:color="000000"/>
              <w:right w:val="single" w:sz="4" w:space="0" w:color="000000"/>
            </w:tcBorders>
            <w:vAlign w:val="center"/>
          </w:tcPr>
          <w:p w14:paraId="6A2869B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20W50; API Sl; sintético.</w:t>
            </w:r>
          </w:p>
        </w:tc>
        <w:tc>
          <w:tcPr>
            <w:tcW w:w="1429" w:type="dxa"/>
            <w:tcBorders>
              <w:top w:val="single" w:sz="4" w:space="0" w:color="000000"/>
              <w:left w:val="single" w:sz="4" w:space="0" w:color="000000"/>
              <w:bottom w:val="single" w:sz="4" w:space="0" w:color="000000"/>
              <w:right w:val="single" w:sz="4" w:space="0" w:color="000000"/>
            </w:tcBorders>
            <w:vAlign w:val="center"/>
          </w:tcPr>
          <w:p w14:paraId="2B6D2FC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16CEE75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416</w:t>
            </w:r>
          </w:p>
        </w:tc>
        <w:tc>
          <w:tcPr>
            <w:tcW w:w="1404" w:type="dxa"/>
            <w:tcBorders>
              <w:top w:val="single" w:sz="4" w:space="0" w:color="000000"/>
              <w:left w:val="single" w:sz="4" w:space="0" w:color="000000"/>
              <w:bottom w:val="single" w:sz="4" w:space="0" w:color="000000"/>
              <w:right w:val="single" w:sz="4" w:space="0" w:color="000000"/>
            </w:tcBorders>
            <w:vAlign w:val="center"/>
          </w:tcPr>
          <w:p w14:paraId="1A8EE79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R$ 26,53</w:t>
            </w:r>
          </w:p>
        </w:tc>
        <w:tc>
          <w:tcPr>
            <w:tcW w:w="1250" w:type="dxa"/>
            <w:tcBorders>
              <w:top w:val="single" w:sz="4" w:space="0" w:color="000000"/>
              <w:left w:val="single" w:sz="4" w:space="0" w:color="000000"/>
              <w:bottom w:val="single" w:sz="4" w:space="0" w:color="000000"/>
              <w:right w:val="single" w:sz="4" w:space="0" w:color="000000"/>
            </w:tcBorders>
            <w:vAlign w:val="center"/>
          </w:tcPr>
          <w:p w14:paraId="7756D7D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R$ 11.036,48</w:t>
            </w:r>
          </w:p>
        </w:tc>
        <w:tc>
          <w:tcPr>
            <w:tcW w:w="1559" w:type="dxa"/>
            <w:tcBorders>
              <w:top w:val="single" w:sz="4" w:space="0" w:color="000000"/>
              <w:left w:val="single" w:sz="4" w:space="0" w:color="000000"/>
              <w:bottom w:val="single" w:sz="4" w:space="0" w:color="000000"/>
              <w:right w:val="single" w:sz="4" w:space="0" w:color="000000"/>
            </w:tcBorders>
            <w:vAlign w:val="center"/>
          </w:tcPr>
          <w:p w14:paraId="59A3C42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46EFC1F"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8C1181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03</w:t>
            </w:r>
          </w:p>
        </w:tc>
        <w:tc>
          <w:tcPr>
            <w:tcW w:w="3246" w:type="dxa"/>
            <w:tcBorders>
              <w:top w:val="single" w:sz="4" w:space="0" w:color="000000"/>
              <w:left w:val="single" w:sz="4" w:space="0" w:color="000000"/>
              <w:bottom w:val="single" w:sz="4" w:space="0" w:color="000000"/>
              <w:right w:val="single" w:sz="4" w:space="0" w:color="000000"/>
            </w:tcBorders>
            <w:vAlign w:val="center"/>
          </w:tcPr>
          <w:p w14:paraId="62C6CF66"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10W30; API Sn; semissintético.</w:t>
            </w:r>
          </w:p>
        </w:tc>
        <w:tc>
          <w:tcPr>
            <w:tcW w:w="1429" w:type="dxa"/>
            <w:tcBorders>
              <w:top w:val="single" w:sz="4" w:space="0" w:color="000000"/>
              <w:left w:val="single" w:sz="4" w:space="0" w:color="000000"/>
              <w:bottom w:val="single" w:sz="4" w:space="0" w:color="000000"/>
              <w:right w:val="single" w:sz="4" w:space="0" w:color="000000"/>
            </w:tcBorders>
            <w:vAlign w:val="center"/>
          </w:tcPr>
          <w:p w14:paraId="000F651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69A6899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54</w:t>
            </w:r>
          </w:p>
        </w:tc>
        <w:tc>
          <w:tcPr>
            <w:tcW w:w="1404" w:type="dxa"/>
            <w:tcBorders>
              <w:top w:val="single" w:sz="4" w:space="0" w:color="000000"/>
              <w:left w:val="single" w:sz="4" w:space="0" w:color="000000"/>
              <w:bottom w:val="single" w:sz="4" w:space="0" w:color="000000"/>
              <w:right w:val="single" w:sz="4" w:space="0" w:color="000000"/>
            </w:tcBorders>
            <w:vAlign w:val="center"/>
          </w:tcPr>
          <w:p w14:paraId="34FA067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R$ 32,60</w:t>
            </w:r>
          </w:p>
        </w:tc>
        <w:tc>
          <w:tcPr>
            <w:tcW w:w="1250" w:type="dxa"/>
            <w:tcBorders>
              <w:top w:val="single" w:sz="4" w:space="0" w:color="000000"/>
              <w:left w:val="single" w:sz="4" w:space="0" w:color="000000"/>
              <w:bottom w:val="single" w:sz="4" w:space="0" w:color="000000"/>
              <w:right w:val="single" w:sz="4" w:space="0" w:color="000000"/>
            </w:tcBorders>
            <w:vAlign w:val="center"/>
          </w:tcPr>
          <w:p w14:paraId="76D777D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R$ 1.760,40</w:t>
            </w:r>
          </w:p>
        </w:tc>
        <w:tc>
          <w:tcPr>
            <w:tcW w:w="1559" w:type="dxa"/>
            <w:tcBorders>
              <w:top w:val="single" w:sz="4" w:space="0" w:color="000000"/>
              <w:left w:val="single" w:sz="4" w:space="0" w:color="000000"/>
              <w:bottom w:val="single" w:sz="4" w:space="0" w:color="000000"/>
              <w:right w:val="single" w:sz="4" w:space="0" w:color="000000"/>
            </w:tcBorders>
            <w:vAlign w:val="center"/>
          </w:tcPr>
          <w:p w14:paraId="431E820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BB05BE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0CADFD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04</w:t>
            </w:r>
          </w:p>
        </w:tc>
        <w:tc>
          <w:tcPr>
            <w:tcW w:w="3246" w:type="dxa"/>
            <w:tcBorders>
              <w:top w:val="single" w:sz="4" w:space="0" w:color="000000"/>
              <w:left w:val="single" w:sz="4" w:space="0" w:color="000000"/>
              <w:bottom w:val="single" w:sz="4" w:space="0" w:color="000000"/>
              <w:right w:val="single" w:sz="4" w:space="0" w:color="000000"/>
            </w:tcBorders>
            <w:vAlign w:val="center"/>
          </w:tcPr>
          <w:p w14:paraId="71FB20B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5W30; API Sn; sintético; para motor a diesel de 132 KW (180 cv).</w:t>
            </w:r>
          </w:p>
        </w:tc>
        <w:tc>
          <w:tcPr>
            <w:tcW w:w="1429" w:type="dxa"/>
            <w:tcBorders>
              <w:top w:val="single" w:sz="4" w:space="0" w:color="000000"/>
              <w:left w:val="single" w:sz="4" w:space="0" w:color="000000"/>
              <w:bottom w:val="single" w:sz="4" w:space="0" w:color="000000"/>
              <w:right w:val="single" w:sz="4" w:space="0" w:color="000000"/>
            </w:tcBorders>
            <w:vAlign w:val="center"/>
          </w:tcPr>
          <w:p w14:paraId="4A23CB6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5A3DFE1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1.012</w:t>
            </w:r>
          </w:p>
        </w:tc>
        <w:tc>
          <w:tcPr>
            <w:tcW w:w="1404" w:type="dxa"/>
            <w:tcBorders>
              <w:top w:val="single" w:sz="4" w:space="0" w:color="000000"/>
              <w:left w:val="single" w:sz="4" w:space="0" w:color="000000"/>
              <w:bottom w:val="single" w:sz="4" w:space="0" w:color="000000"/>
              <w:right w:val="single" w:sz="4" w:space="0" w:color="000000"/>
            </w:tcBorders>
            <w:vAlign w:val="center"/>
          </w:tcPr>
          <w:p w14:paraId="174A69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R$ 37,00</w:t>
            </w:r>
          </w:p>
        </w:tc>
        <w:tc>
          <w:tcPr>
            <w:tcW w:w="1250" w:type="dxa"/>
            <w:tcBorders>
              <w:top w:val="single" w:sz="4" w:space="0" w:color="000000"/>
              <w:left w:val="single" w:sz="4" w:space="0" w:color="000000"/>
              <w:bottom w:val="single" w:sz="4" w:space="0" w:color="000000"/>
              <w:right w:val="single" w:sz="4" w:space="0" w:color="000000"/>
            </w:tcBorders>
            <w:vAlign w:val="center"/>
          </w:tcPr>
          <w:p w14:paraId="1CAB871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R$ 37.444,00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B6924A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D09A81C"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7C2BE8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05</w:t>
            </w:r>
          </w:p>
        </w:tc>
        <w:tc>
          <w:tcPr>
            <w:tcW w:w="3246" w:type="dxa"/>
            <w:tcBorders>
              <w:top w:val="single" w:sz="4" w:space="0" w:color="000000"/>
              <w:left w:val="single" w:sz="4" w:space="0" w:color="000000"/>
              <w:bottom w:val="single" w:sz="4" w:space="0" w:color="000000"/>
              <w:right w:val="single" w:sz="4" w:space="0" w:color="000000"/>
            </w:tcBorders>
            <w:vAlign w:val="center"/>
          </w:tcPr>
          <w:p w14:paraId="551331E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Aditivo Radiador; 1L; Aplicação: motores automotivos a gasolina, álcool e diesel; Componentes: Etilenoglicol 50/50</w:t>
            </w:r>
          </w:p>
        </w:tc>
        <w:tc>
          <w:tcPr>
            <w:tcW w:w="1429" w:type="dxa"/>
            <w:tcBorders>
              <w:top w:val="single" w:sz="4" w:space="0" w:color="000000"/>
              <w:left w:val="single" w:sz="4" w:space="0" w:color="000000"/>
              <w:bottom w:val="single" w:sz="4" w:space="0" w:color="000000"/>
              <w:right w:val="single" w:sz="4" w:space="0" w:color="000000"/>
            </w:tcBorders>
            <w:vAlign w:val="center"/>
          </w:tcPr>
          <w:p w14:paraId="5C6F53D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35F0844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670</w:t>
            </w:r>
          </w:p>
        </w:tc>
        <w:tc>
          <w:tcPr>
            <w:tcW w:w="1404" w:type="dxa"/>
            <w:tcBorders>
              <w:top w:val="single" w:sz="4" w:space="0" w:color="000000"/>
              <w:left w:val="single" w:sz="4" w:space="0" w:color="000000"/>
              <w:bottom w:val="single" w:sz="4" w:space="0" w:color="000000"/>
              <w:right w:val="single" w:sz="4" w:space="0" w:color="000000"/>
            </w:tcBorders>
            <w:vAlign w:val="center"/>
          </w:tcPr>
          <w:p w14:paraId="670E4B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R$ 16,95</w:t>
            </w:r>
          </w:p>
        </w:tc>
        <w:tc>
          <w:tcPr>
            <w:tcW w:w="1250" w:type="dxa"/>
            <w:tcBorders>
              <w:top w:val="single" w:sz="4" w:space="0" w:color="000000"/>
              <w:left w:val="single" w:sz="4" w:space="0" w:color="000000"/>
              <w:bottom w:val="single" w:sz="4" w:space="0" w:color="000000"/>
              <w:right w:val="single" w:sz="4" w:space="0" w:color="000000"/>
            </w:tcBorders>
            <w:vAlign w:val="center"/>
          </w:tcPr>
          <w:p w14:paraId="2A77A10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R$ 11.356,50</w:t>
            </w:r>
          </w:p>
        </w:tc>
        <w:tc>
          <w:tcPr>
            <w:tcW w:w="1559" w:type="dxa"/>
            <w:tcBorders>
              <w:top w:val="single" w:sz="4" w:space="0" w:color="000000"/>
              <w:left w:val="single" w:sz="4" w:space="0" w:color="000000"/>
              <w:bottom w:val="single" w:sz="4" w:space="0" w:color="000000"/>
              <w:right w:val="single" w:sz="4" w:space="0" w:color="000000"/>
            </w:tcBorders>
            <w:vAlign w:val="center"/>
          </w:tcPr>
          <w:p w14:paraId="4A68441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D7D748C" w14:textId="77777777" w:rsidTr="00FD1B09">
        <w:trPr>
          <w:trHeight w:val="642"/>
        </w:trPr>
        <w:tc>
          <w:tcPr>
            <w:tcW w:w="865" w:type="dxa"/>
            <w:tcBorders>
              <w:top w:val="single" w:sz="4" w:space="0" w:color="000000"/>
              <w:left w:val="single" w:sz="4" w:space="0" w:color="000000"/>
              <w:bottom w:val="single" w:sz="4" w:space="0" w:color="000000"/>
              <w:right w:val="single" w:sz="4" w:space="0" w:color="000000"/>
            </w:tcBorders>
            <w:vAlign w:val="center"/>
          </w:tcPr>
          <w:p w14:paraId="16830E0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06</w:t>
            </w:r>
          </w:p>
        </w:tc>
        <w:tc>
          <w:tcPr>
            <w:tcW w:w="3246" w:type="dxa"/>
            <w:tcBorders>
              <w:top w:val="single" w:sz="4" w:space="0" w:color="000000"/>
              <w:left w:val="single" w:sz="4" w:space="0" w:color="000000"/>
              <w:bottom w:val="single" w:sz="4" w:space="0" w:color="000000"/>
              <w:right w:val="single" w:sz="4" w:space="0" w:color="000000"/>
            </w:tcBorders>
            <w:vAlign w:val="center"/>
          </w:tcPr>
          <w:p w14:paraId="3CBD931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Fluido para freio Dot4;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4FC162F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48FEE77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80</w:t>
            </w:r>
          </w:p>
        </w:tc>
        <w:tc>
          <w:tcPr>
            <w:tcW w:w="1404" w:type="dxa"/>
            <w:tcBorders>
              <w:top w:val="single" w:sz="4" w:space="0" w:color="000000"/>
              <w:left w:val="single" w:sz="4" w:space="0" w:color="000000"/>
              <w:bottom w:val="single" w:sz="4" w:space="0" w:color="000000"/>
              <w:right w:val="single" w:sz="4" w:space="0" w:color="000000"/>
            </w:tcBorders>
            <w:vAlign w:val="center"/>
          </w:tcPr>
          <w:p w14:paraId="76018CA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R$ 25,58</w:t>
            </w:r>
          </w:p>
        </w:tc>
        <w:tc>
          <w:tcPr>
            <w:tcW w:w="1250" w:type="dxa"/>
            <w:tcBorders>
              <w:top w:val="single" w:sz="4" w:space="0" w:color="000000"/>
              <w:left w:val="single" w:sz="4" w:space="0" w:color="000000"/>
              <w:bottom w:val="single" w:sz="4" w:space="0" w:color="000000"/>
              <w:right w:val="single" w:sz="4" w:space="0" w:color="000000"/>
            </w:tcBorders>
            <w:vAlign w:val="center"/>
          </w:tcPr>
          <w:p w14:paraId="347CC7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R$ 2.046,40</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5605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FD60FE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0ECE6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07</w:t>
            </w:r>
          </w:p>
        </w:tc>
        <w:tc>
          <w:tcPr>
            <w:tcW w:w="3246" w:type="dxa"/>
            <w:tcBorders>
              <w:top w:val="single" w:sz="4" w:space="0" w:color="000000"/>
              <w:left w:val="single" w:sz="4" w:space="0" w:color="000000"/>
              <w:bottom w:val="single" w:sz="4" w:space="0" w:color="000000"/>
              <w:right w:val="single" w:sz="4" w:space="0" w:color="000000"/>
            </w:tcBorders>
            <w:vAlign w:val="center"/>
          </w:tcPr>
          <w:p w14:paraId="5B4A9C8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175/70 – R13; Material Banda Rodagem: Borracha Alta Resistência; Tipo: Sem Câmara; Modelo: Radial;</w:t>
            </w:r>
          </w:p>
        </w:tc>
        <w:tc>
          <w:tcPr>
            <w:tcW w:w="1429" w:type="dxa"/>
            <w:tcBorders>
              <w:top w:val="single" w:sz="4" w:space="0" w:color="000000"/>
              <w:left w:val="single" w:sz="4" w:space="0" w:color="000000"/>
              <w:bottom w:val="single" w:sz="4" w:space="0" w:color="000000"/>
              <w:right w:val="single" w:sz="4" w:space="0" w:color="000000"/>
            </w:tcBorders>
            <w:vAlign w:val="center"/>
          </w:tcPr>
          <w:p w14:paraId="5863375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14DDD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32</w:t>
            </w:r>
          </w:p>
        </w:tc>
        <w:tc>
          <w:tcPr>
            <w:tcW w:w="1404" w:type="dxa"/>
            <w:tcBorders>
              <w:top w:val="single" w:sz="4" w:space="0" w:color="000000"/>
              <w:left w:val="single" w:sz="4" w:space="0" w:color="000000"/>
              <w:bottom w:val="single" w:sz="4" w:space="0" w:color="000000"/>
              <w:right w:val="single" w:sz="4" w:space="0" w:color="000000"/>
            </w:tcBorders>
            <w:vAlign w:val="center"/>
          </w:tcPr>
          <w:p w14:paraId="532C691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R$ 340,75</w:t>
            </w:r>
          </w:p>
        </w:tc>
        <w:tc>
          <w:tcPr>
            <w:tcW w:w="1250" w:type="dxa"/>
            <w:tcBorders>
              <w:top w:val="single" w:sz="4" w:space="0" w:color="000000"/>
              <w:left w:val="single" w:sz="4" w:space="0" w:color="000000"/>
              <w:bottom w:val="single" w:sz="4" w:space="0" w:color="000000"/>
              <w:right w:val="single" w:sz="4" w:space="0" w:color="000000"/>
            </w:tcBorders>
            <w:vAlign w:val="center"/>
          </w:tcPr>
          <w:p w14:paraId="69C75BC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R$ 10.904,00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019FB9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EDF1441"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22CB2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08</w:t>
            </w:r>
          </w:p>
        </w:tc>
        <w:tc>
          <w:tcPr>
            <w:tcW w:w="3246" w:type="dxa"/>
            <w:tcBorders>
              <w:top w:val="single" w:sz="4" w:space="0" w:color="000000"/>
              <w:left w:val="single" w:sz="4" w:space="0" w:color="000000"/>
              <w:bottom w:val="single" w:sz="4" w:space="0" w:color="000000"/>
              <w:right w:val="single" w:sz="4" w:space="0" w:color="000000"/>
            </w:tcBorders>
            <w:vAlign w:val="center"/>
          </w:tcPr>
          <w:p w14:paraId="37D9667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175/70 – R14; Material Carcaça: Lona Poliéster; Material Talão: Arame aço; Material Banda Rodagem: Borracha Alta Resistência; 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2A3DF0B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548DA3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244</w:t>
            </w:r>
          </w:p>
        </w:tc>
        <w:tc>
          <w:tcPr>
            <w:tcW w:w="1404" w:type="dxa"/>
            <w:tcBorders>
              <w:top w:val="single" w:sz="4" w:space="0" w:color="000000"/>
              <w:left w:val="single" w:sz="4" w:space="0" w:color="000000"/>
              <w:bottom w:val="single" w:sz="4" w:space="0" w:color="000000"/>
              <w:right w:val="single" w:sz="4" w:space="0" w:color="000000"/>
            </w:tcBorders>
            <w:vAlign w:val="center"/>
          </w:tcPr>
          <w:p w14:paraId="76E7AD1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R$ 392,23</w:t>
            </w:r>
          </w:p>
        </w:tc>
        <w:tc>
          <w:tcPr>
            <w:tcW w:w="1250" w:type="dxa"/>
            <w:tcBorders>
              <w:top w:val="single" w:sz="4" w:space="0" w:color="000000"/>
              <w:left w:val="single" w:sz="4" w:space="0" w:color="000000"/>
              <w:bottom w:val="single" w:sz="4" w:space="0" w:color="000000"/>
              <w:right w:val="single" w:sz="4" w:space="0" w:color="000000"/>
            </w:tcBorders>
            <w:vAlign w:val="center"/>
          </w:tcPr>
          <w:p w14:paraId="30E75D8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R$ 95.704,12</w:t>
            </w:r>
          </w:p>
        </w:tc>
        <w:tc>
          <w:tcPr>
            <w:tcW w:w="1559" w:type="dxa"/>
            <w:tcBorders>
              <w:top w:val="single" w:sz="4" w:space="0" w:color="000000"/>
              <w:left w:val="single" w:sz="4" w:space="0" w:color="000000"/>
              <w:bottom w:val="single" w:sz="4" w:space="0" w:color="000000"/>
              <w:right w:val="single" w:sz="4" w:space="0" w:color="000000"/>
            </w:tcBorders>
            <w:vAlign w:val="center"/>
          </w:tcPr>
          <w:p w14:paraId="36FB39A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4E8EF8FD"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F18ECF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09</w:t>
            </w:r>
          </w:p>
        </w:tc>
        <w:tc>
          <w:tcPr>
            <w:tcW w:w="3246" w:type="dxa"/>
            <w:tcBorders>
              <w:top w:val="single" w:sz="4" w:space="0" w:color="000000"/>
              <w:left w:val="single" w:sz="4" w:space="0" w:color="000000"/>
              <w:bottom w:val="single" w:sz="4" w:space="0" w:color="000000"/>
              <w:right w:val="single" w:sz="4" w:space="0" w:color="000000"/>
            </w:tcBorders>
            <w:vAlign w:val="center"/>
          </w:tcPr>
          <w:p w14:paraId="6A48648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265/70 – R16; Material Carcaça: Lona Poliéster; Material Talão: Aço; Material Banda Rodagem: Borracha Alta Resistência; Material Flancos: Mistura Borracha Alta Flexibilidade;</w:t>
            </w:r>
          </w:p>
          <w:p w14:paraId="7646495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0179745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7000E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20</w:t>
            </w:r>
          </w:p>
        </w:tc>
        <w:tc>
          <w:tcPr>
            <w:tcW w:w="1404" w:type="dxa"/>
            <w:tcBorders>
              <w:top w:val="single" w:sz="4" w:space="0" w:color="000000"/>
              <w:left w:val="single" w:sz="4" w:space="0" w:color="000000"/>
              <w:bottom w:val="single" w:sz="4" w:space="0" w:color="000000"/>
              <w:right w:val="single" w:sz="4" w:space="0" w:color="000000"/>
            </w:tcBorders>
            <w:vAlign w:val="center"/>
          </w:tcPr>
          <w:p w14:paraId="02DF374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R$ 918,21</w:t>
            </w:r>
          </w:p>
        </w:tc>
        <w:tc>
          <w:tcPr>
            <w:tcW w:w="1250" w:type="dxa"/>
            <w:tcBorders>
              <w:top w:val="single" w:sz="4" w:space="0" w:color="000000"/>
              <w:left w:val="single" w:sz="4" w:space="0" w:color="000000"/>
              <w:bottom w:val="single" w:sz="4" w:space="0" w:color="000000"/>
              <w:right w:val="single" w:sz="4" w:space="0" w:color="000000"/>
            </w:tcBorders>
            <w:vAlign w:val="center"/>
          </w:tcPr>
          <w:p w14:paraId="48573A0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R$ 18.364,20</w:t>
            </w:r>
          </w:p>
        </w:tc>
        <w:tc>
          <w:tcPr>
            <w:tcW w:w="1559" w:type="dxa"/>
            <w:tcBorders>
              <w:top w:val="single" w:sz="4" w:space="0" w:color="000000"/>
              <w:left w:val="single" w:sz="4" w:space="0" w:color="000000"/>
              <w:bottom w:val="single" w:sz="4" w:space="0" w:color="000000"/>
              <w:right w:val="single" w:sz="4" w:space="0" w:color="000000"/>
            </w:tcBorders>
            <w:vAlign w:val="center"/>
          </w:tcPr>
          <w:p w14:paraId="5558E67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3AFF9E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DF2E8D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10</w:t>
            </w:r>
          </w:p>
        </w:tc>
        <w:tc>
          <w:tcPr>
            <w:tcW w:w="3246" w:type="dxa"/>
            <w:tcBorders>
              <w:top w:val="single" w:sz="4" w:space="0" w:color="000000"/>
              <w:left w:val="single" w:sz="4" w:space="0" w:color="000000"/>
              <w:bottom w:val="single" w:sz="4" w:space="0" w:color="000000"/>
              <w:right w:val="single" w:sz="4" w:space="0" w:color="000000"/>
            </w:tcBorders>
            <w:vAlign w:val="center"/>
          </w:tcPr>
          <w:p w14:paraId="4ADC2FCA"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225/70 – R16; Material Carcaça: Lona Náilon; Material Talão: Arame Aço; Material Banda Rodagem: Borracha Alta Resistência; Material Flancos: Mistura Borracha Alta Flexibilidade; 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7C22397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80459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78</w:t>
            </w:r>
          </w:p>
        </w:tc>
        <w:tc>
          <w:tcPr>
            <w:tcW w:w="1404" w:type="dxa"/>
            <w:tcBorders>
              <w:top w:val="single" w:sz="4" w:space="0" w:color="000000"/>
              <w:left w:val="single" w:sz="4" w:space="0" w:color="000000"/>
              <w:bottom w:val="single" w:sz="4" w:space="0" w:color="000000"/>
              <w:right w:val="single" w:sz="4" w:space="0" w:color="000000"/>
            </w:tcBorders>
            <w:vAlign w:val="center"/>
          </w:tcPr>
          <w:p w14:paraId="69F7301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R$ 753,84</w:t>
            </w:r>
          </w:p>
        </w:tc>
        <w:tc>
          <w:tcPr>
            <w:tcW w:w="1250" w:type="dxa"/>
            <w:tcBorders>
              <w:top w:val="single" w:sz="4" w:space="0" w:color="000000"/>
              <w:left w:val="single" w:sz="4" w:space="0" w:color="000000"/>
              <w:bottom w:val="single" w:sz="4" w:space="0" w:color="000000"/>
              <w:right w:val="single" w:sz="4" w:space="0" w:color="000000"/>
            </w:tcBorders>
            <w:vAlign w:val="center"/>
          </w:tcPr>
          <w:p w14:paraId="4AFD024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R$ 58.799,52</w:t>
            </w:r>
          </w:p>
        </w:tc>
        <w:tc>
          <w:tcPr>
            <w:tcW w:w="1559" w:type="dxa"/>
            <w:tcBorders>
              <w:top w:val="single" w:sz="4" w:space="0" w:color="000000"/>
              <w:left w:val="single" w:sz="4" w:space="0" w:color="000000"/>
              <w:bottom w:val="single" w:sz="4" w:space="0" w:color="000000"/>
              <w:right w:val="single" w:sz="4" w:space="0" w:color="000000"/>
            </w:tcBorders>
            <w:vAlign w:val="center"/>
          </w:tcPr>
          <w:p w14:paraId="674C42E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9D1805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112E6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11</w:t>
            </w:r>
          </w:p>
        </w:tc>
        <w:tc>
          <w:tcPr>
            <w:tcW w:w="3246" w:type="dxa"/>
            <w:tcBorders>
              <w:top w:val="single" w:sz="4" w:space="0" w:color="000000"/>
              <w:left w:val="single" w:sz="4" w:space="0" w:color="000000"/>
              <w:bottom w:val="single" w:sz="4" w:space="0" w:color="000000"/>
              <w:right w:val="single" w:sz="4" w:space="0" w:color="000000"/>
            </w:tcBorders>
            <w:vAlign w:val="center"/>
          </w:tcPr>
          <w:p w14:paraId="0D14AB9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90/90 – R21; Material Carcaça: Lona de Poliéster; Material Talão: Arame de Aço; Material Banda Rodagem: Borracha Alta Resistência; Material Flancos: Composto de Borracha de Alta Flexibilidade; Tipo: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6D0824A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C74436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434BEE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R$ 343,39</w:t>
            </w:r>
          </w:p>
        </w:tc>
        <w:tc>
          <w:tcPr>
            <w:tcW w:w="1250" w:type="dxa"/>
            <w:tcBorders>
              <w:top w:val="single" w:sz="4" w:space="0" w:color="000000"/>
              <w:left w:val="single" w:sz="4" w:space="0" w:color="000000"/>
              <w:bottom w:val="single" w:sz="4" w:space="0" w:color="000000"/>
              <w:right w:val="single" w:sz="4" w:space="0" w:color="000000"/>
            </w:tcBorders>
            <w:vAlign w:val="center"/>
          </w:tcPr>
          <w:p w14:paraId="5318542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R$ 2.747,12</w:t>
            </w:r>
          </w:p>
        </w:tc>
        <w:tc>
          <w:tcPr>
            <w:tcW w:w="1559" w:type="dxa"/>
            <w:tcBorders>
              <w:top w:val="single" w:sz="4" w:space="0" w:color="000000"/>
              <w:left w:val="single" w:sz="4" w:space="0" w:color="000000"/>
              <w:bottom w:val="single" w:sz="4" w:space="0" w:color="000000"/>
              <w:right w:val="single" w:sz="4" w:space="0" w:color="000000"/>
            </w:tcBorders>
            <w:vAlign w:val="center"/>
          </w:tcPr>
          <w:p w14:paraId="676146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B8D36D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53530B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12</w:t>
            </w:r>
          </w:p>
        </w:tc>
        <w:tc>
          <w:tcPr>
            <w:tcW w:w="3246" w:type="dxa"/>
            <w:tcBorders>
              <w:top w:val="single" w:sz="4" w:space="0" w:color="000000"/>
              <w:left w:val="single" w:sz="4" w:space="0" w:color="000000"/>
              <w:bottom w:val="single" w:sz="4" w:space="0" w:color="000000"/>
              <w:right w:val="single" w:sz="4" w:space="0" w:color="000000"/>
            </w:tcBorders>
            <w:vAlign w:val="center"/>
          </w:tcPr>
          <w:p w14:paraId="349AD5A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traseiro 120/80 – R18; Material Carcaça: Lona de Poliéster; Material Talão: Arame de Aço; Material Banda Rodagem: Borracha Alta Resistência; Material Flancos: Composto de Borracha de Alta Flexibilidade; Tipo: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3302C36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C0F238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3BD3CFF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R$ 360,62</w:t>
            </w:r>
          </w:p>
        </w:tc>
        <w:tc>
          <w:tcPr>
            <w:tcW w:w="1250" w:type="dxa"/>
            <w:tcBorders>
              <w:top w:val="single" w:sz="4" w:space="0" w:color="000000"/>
              <w:left w:val="single" w:sz="4" w:space="0" w:color="000000"/>
              <w:bottom w:val="single" w:sz="4" w:space="0" w:color="000000"/>
              <w:right w:val="single" w:sz="4" w:space="0" w:color="000000"/>
            </w:tcBorders>
            <w:vAlign w:val="center"/>
          </w:tcPr>
          <w:p w14:paraId="47DDCD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R$ 2.884,96</w:t>
            </w:r>
          </w:p>
        </w:tc>
        <w:tc>
          <w:tcPr>
            <w:tcW w:w="1559" w:type="dxa"/>
            <w:tcBorders>
              <w:top w:val="single" w:sz="4" w:space="0" w:color="000000"/>
              <w:left w:val="single" w:sz="4" w:space="0" w:color="000000"/>
              <w:bottom w:val="single" w:sz="4" w:space="0" w:color="000000"/>
              <w:right w:val="single" w:sz="4" w:space="0" w:color="000000"/>
            </w:tcBorders>
            <w:vAlign w:val="center"/>
          </w:tcPr>
          <w:p w14:paraId="233035D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CA21D21" w14:textId="77777777" w:rsidTr="00FD1B09">
        <w:trPr>
          <w:trHeight w:val="586"/>
        </w:trPr>
        <w:tc>
          <w:tcPr>
            <w:tcW w:w="865" w:type="dxa"/>
            <w:tcBorders>
              <w:top w:val="single" w:sz="4" w:space="0" w:color="000000"/>
              <w:left w:val="single" w:sz="4" w:space="0" w:color="000000"/>
              <w:bottom w:val="single" w:sz="4" w:space="0" w:color="000000"/>
              <w:right w:val="single" w:sz="4" w:space="0" w:color="000000"/>
            </w:tcBorders>
            <w:vAlign w:val="center"/>
          </w:tcPr>
          <w:p w14:paraId="437CC9F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13</w:t>
            </w:r>
          </w:p>
        </w:tc>
        <w:tc>
          <w:tcPr>
            <w:tcW w:w="3246" w:type="dxa"/>
            <w:tcBorders>
              <w:top w:val="single" w:sz="4" w:space="0" w:color="000000"/>
              <w:left w:val="single" w:sz="4" w:space="0" w:color="000000"/>
              <w:bottom w:val="single" w:sz="4" w:space="0" w:color="000000"/>
              <w:right w:val="single" w:sz="4" w:space="0" w:color="000000"/>
            </w:tcBorders>
            <w:vAlign w:val="center"/>
          </w:tcPr>
          <w:p w14:paraId="255DD57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60/100 – R17</w:t>
            </w:r>
          </w:p>
        </w:tc>
        <w:tc>
          <w:tcPr>
            <w:tcW w:w="1429" w:type="dxa"/>
            <w:tcBorders>
              <w:top w:val="single" w:sz="4" w:space="0" w:color="000000"/>
              <w:left w:val="single" w:sz="4" w:space="0" w:color="000000"/>
              <w:bottom w:val="single" w:sz="4" w:space="0" w:color="000000"/>
              <w:right w:val="single" w:sz="4" w:space="0" w:color="000000"/>
            </w:tcBorders>
            <w:vAlign w:val="center"/>
          </w:tcPr>
          <w:p w14:paraId="1BD3E97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AF3D0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16</w:t>
            </w:r>
          </w:p>
        </w:tc>
        <w:tc>
          <w:tcPr>
            <w:tcW w:w="1404" w:type="dxa"/>
            <w:tcBorders>
              <w:top w:val="single" w:sz="4" w:space="0" w:color="000000"/>
              <w:left w:val="single" w:sz="4" w:space="0" w:color="000000"/>
              <w:bottom w:val="single" w:sz="4" w:space="0" w:color="000000"/>
              <w:right w:val="single" w:sz="4" w:space="0" w:color="000000"/>
            </w:tcBorders>
            <w:vAlign w:val="center"/>
          </w:tcPr>
          <w:p w14:paraId="7CC569D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R$ 240,23</w:t>
            </w:r>
          </w:p>
        </w:tc>
        <w:tc>
          <w:tcPr>
            <w:tcW w:w="1250" w:type="dxa"/>
            <w:tcBorders>
              <w:top w:val="single" w:sz="4" w:space="0" w:color="000000"/>
              <w:left w:val="single" w:sz="4" w:space="0" w:color="000000"/>
              <w:bottom w:val="single" w:sz="4" w:space="0" w:color="000000"/>
              <w:right w:val="single" w:sz="4" w:space="0" w:color="000000"/>
            </w:tcBorders>
            <w:vAlign w:val="center"/>
          </w:tcPr>
          <w:p w14:paraId="3C79782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R$ 3.843,68</w:t>
            </w:r>
          </w:p>
        </w:tc>
        <w:tc>
          <w:tcPr>
            <w:tcW w:w="1559" w:type="dxa"/>
            <w:tcBorders>
              <w:top w:val="single" w:sz="4" w:space="0" w:color="000000"/>
              <w:left w:val="single" w:sz="4" w:space="0" w:color="000000"/>
              <w:bottom w:val="single" w:sz="4" w:space="0" w:color="000000"/>
              <w:right w:val="single" w:sz="4" w:space="0" w:color="000000"/>
            </w:tcBorders>
            <w:vAlign w:val="center"/>
          </w:tcPr>
          <w:p w14:paraId="1B043CE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0128EF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24423F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14</w:t>
            </w:r>
          </w:p>
        </w:tc>
        <w:tc>
          <w:tcPr>
            <w:tcW w:w="3246" w:type="dxa"/>
            <w:tcBorders>
              <w:top w:val="single" w:sz="4" w:space="0" w:color="000000"/>
              <w:left w:val="single" w:sz="4" w:space="0" w:color="000000"/>
              <w:bottom w:val="single" w:sz="4" w:space="0" w:color="000000"/>
              <w:right w:val="single" w:sz="4" w:space="0" w:color="000000"/>
            </w:tcBorders>
            <w:vAlign w:val="center"/>
          </w:tcPr>
          <w:p w14:paraId="4B24EF0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traseiro 80/100 – R14 (Pneus novos - "Não Reformado ou Recauchutado ou Remoldado" - nas Normas da ABNT/NBR - c/ Selo do Inmetro e Índice de carga de acordo com a recomendação do fabricante do veículo; certificado do Inmetro de qualidade do produto;</w:t>
            </w:r>
          </w:p>
        </w:tc>
        <w:tc>
          <w:tcPr>
            <w:tcW w:w="1429" w:type="dxa"/>
            <w:tcBorders>
              <w:top w:val="single" w:sz="4" w:space="0" w:color="000000"/>
              <w:left w:val="single" w:sz="4" w:space="0" w:color="000000"/>
              <w:bottom w:val="single" w:sz="4" w:space="0" w:color="000000"/>
              <w:right w:val="single" w:sz="4" w:space="0" w:color="000000"/>
            </w:tcBorders>
            <w:vAlign w:val="center"/>
          </w:tcPr>
          <w:p w14:paraId="62F1FA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8283F8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16</w:t>
            </w:r>
          </w:p>
        </w:tc>
        <w:tc>
          <w:tcPr>
            <w:tcW w:w="1404" w:type="dxa"/>
            <w:tcBorders>
              <w:top w:val="single" w:sz="4" w:space="0" w:color="000000"/>
              <w:left w:val="single" w:sz="4" w:space="0" w:color="000000"/>
              <w:bottom w:val="single" w:sz="4" w:space="0" w:color="000000"/>
              <w:right w:val="single" w:sz="4" w:space="0" w:color="000000"/>
            </w:tcBorders>
            <w:vAlign w:val="center"/>
          </w:tcPr>
          <w:p w14:paraId="3B1A573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R$ 233,33</w:t>
            </w:r>
          </w:p>
        </w:tc>
        <w:tc>
          <w:tcPr>
            <w:tcW w:w="1250" w:type="dxa"/>
            <w:tcBorders>
              <w:top w:val="single" w:sz="4" w:space="0" w:color="000000"/>
              <w:left w:val="single" w:sz="4" w:space="0" w:color="000000"/>
              <w:bottom w:val="single" w:sz="4" w:space="0" w:color="000000"/>
              <w:right w:val="single" w:sz="4" w:space="0" w:color="000000"/>
            </w:tcBorders>
            <w:vAlign w:val="center"/>
          </w:tcPr>
          <w:p w14:paraId="7C8FC65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R$ 3.733,28</w:t>
            </w:r>
          </w:p>
        </w:tc>
        <w:tc>
          <w:tcPr>
            <w:tcW w:w="1559" w:type="dxa"/>
            <w:tcBorders>
              <w:top w:val="single" w:sz="4" w:space="0" w:color="000000"/>
              <w:left w:val="single" w:sz="4" w:space="0" w:color="000000"/>
              <w:bottom w:val="single" w:sz="4" w:space="0" w:color="000000"/>
              <w:right w:val="single" w:sz="4" w:space="0" w:color="000000"/>
            </w:tcBorders>
            <w:vAlign w:val="center"/>
          </w:tcPr>
          <w:p w14:paraId="32B90C1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CD20E2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303C98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15</w:t>
            </w:r>
          </w:p>
        </w:tc>
        <w:tc>
          <w:tcPr>
            <w:tcW w:w="3246" w:type="dxa"/>
            <w:tcBorders>
              <w:top w:val="single" w:sz="4" w:space="0" w:color="000000"/>
              <w:left w:val="single" w:sz="4" w:space="0" w:color="000000"/>
              <w:bottom w:val="single" w:sz="4" w:space="0" w:color="000000"/>
              <w:right w:val="single" w:sz="4" w:space="0" w:color="000000"/>
            </w:tcBorders>
            <w:vAlign w:val="center"/>
          </w:tcPr>
          <w:p w14:paraId="23568561"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para pneu dianteiro 60/100 – R17</w:t>
            </w:r>
          </w:p>
        </w:tc>
        <w:tc>
          <w:tcPr>
            <w:tcW w:w="1429" w:type="dxa"/>
            <w:tcBorders>
              <w:top w:val="single" w:sz="4" w:space="0" w:color="000000"/>
              <w:left w:val="single" w:sz="4" w:space="0" w:color="000000"/>
              <w:bottom w:val="single" w:sz="4" w:space="0" w:color="000000"/>
              <w:right w:val="single" w:sz="4" w:space="0" w:color="000000"/>
            </w:tcBorders>
            <w:vAlign w:val="center"/>
          </w:tcPr>
          <w:p w14:paraId="494792B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9D50E7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5D99A33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R$ 49,86</w:t>
            </w:r>
          </w:p>
        </w:tc>
        <w:tc>
          <w:tcPr>
            <w:tcW w:w="1250" w:type="dxa"/>
            <w:tcBorders>
              <w:top w:val="single" w:sz="4" w:space="0" w:color="000000"/>
              <w:left w:val="single" w:sz="4" w:space="0" w:color="000000"/>
              <w:bottom w:val="single" w:sz="4" w:space="0" w:color="000000"/>
              <w:right w:val="single" w:sz="4" w:space="0" w:color="000000"/>
            </w:tcBorders>
            <w:vAlign w:val="center"/>
          </w:tcPr>
          <w:p w14:paraId="6A17F5C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R$ 398,88</w:t>
            </w:r>
          </w:p>
        </w:tc>
        <w:tc>
          <w:tcPr>
            <w:tcW w:w="1559" w:type="dxa"/>
            <w:tcBorders>
              <w:top w:val="single" w:sz="4" w:space="0" w:color="000000"/>
              <w:left w:val="single" w:sz="4" w:space="0" w:color="000000"/>
              <w:bottom w:val="single" w:sz="4" w:space="0" w:color="000000"/>
              <w:right w:val="single" w:sz="4" w:space="0" w:color="000000"/>
            </w:tcBorders>
            <w:vAlign w:val="center"/>
          </w:tcPr>
          <w:p w14:paraId="343BFFD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59696A8"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175D9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16</w:t>
            </w:r>
          </w:p>
        </w:tc>
        <w:tc>
          <w:tcPr>
            <w:tcW w:w="3246" w:type="dxa"/>
            <w:tcBorders>
              <w:top w:val="single" w:sz="4" w:space="0" w:color="000000"/>
              <w:left w:val="single" w:sz="4" w:space="0" w:color="000000"/>
              <w:bottom w:val="single" w:sz="4" w:space="0" w:color="000000"/>
              <w:right w:val="single" w:sz="4" w:space="0" w:color="000000"/>
            </w:tcBorders>
            <w:vAlign w:val="center"/>
          </w:tcPr>
          <w:p w14:paraId="4124884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para pneu traseiro 80/100 – R14</w:t>
            </w:r>
          </w:p>
        </w:tc>
        <w:tc>
          <w:tcPr>
            <w:tcW w:w="1429" w:type="dxa"/>
            <w:tcBorders>
              <w:top w:val="single" w:sz="4" w:space="0" w:color="000000"/>
              <w:left w:val="single" w:sz="4" w:space="0" w:color="000000"/>
              <w:bottom w:val="single" w:sz="4" w:space="0" w:color="000000"/>
              <w:right w:val="single" w:sz="4" w:space="0" w:color="000000"/>
            </w:tcBorders>
            <w:vAlign w:val="center"/>
          </w:tcPr>
          <w:p w14:paraId="318C70F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3D6B2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0E996B4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R$ 49,34</w:t>
            </w:r>
          </w:p>
        </w:tc>
        <w:tc>
          <w:tcPr>
            <w:tcW w:w="1250" w:type="dxa"/>
            <w:tcBorders>
              <w:top w:val="single" w:sz="4" w:space="0" w:color="000000"/>
              <w:left w:val="single" w:sz="4" w:space="0" w:color="000000"/>
              <w:bottom w:val="single" w:sz="4" w:space="0" w:color="000000"/>
              <w:right w:val="single" w:sz="4" w:space="0" w:color="000000"/>
            </w:tcBorders>
            <w:vAlign w:val="center"/>
          </w:tcPr>
          <w:p w14:paraId="2EB67C0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R$ 394,72</w:t>
            </w:r>
          </w:p>
        </w:tc>
        <w:tc>
          <w:tcPr>
            <w:tcW w:w="1559" w:type="dxa"/>
            <w:tcBorders>
              <w:top w:val="single" w:sz="4" w:space="0" w:color="000000"/>
              <w:left w:val="single" w:sz="4" w:space="0" w:color="000000"/>
              <w:bottom w:val="single" w:sz="4" w:space="0" w:color="000000"/>
              <w:right w:val="single" w:sz="4" w:space="0" w:color="000000"/>
            </w:tcBorders>
            <w:vAlign w:val="center"/>
          </w:tcPr>
          <w:p w14:paraId="29C2146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F8DC2D7" w14:textId="77777777" w:rsidTr="00FD1B09">
        <w:trPr>
          <w:trHeight w:val="728"/>
        </w:trPr>
        <w:tc>
          <w:tcPr>
            <w:tcW w:w="865" w:type="dxa"/>
            <w:tcBorders>
              <w:top w:val="single" w:sz="4" w:space="0" w:color="000000"/>
              <w:left w:val="single" w:sz="4" w:space="0" w:color="000000"/>
              <w:bottom w:val="single" w:sz="4" w:space="0" w:color="000000"/>
              <w:right w:val="single" w:sz="4" w:space="0" w:color="000000"/>
            </w:tcBorders>
            <w:vAlign w:val="center"/>
          </w:tcPr>
          <w:p w14:paraId="4D1E649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17</w:t>
            </w:r>
          </w:p>
        </w:tc>
        <w:tc>
          <w:tcPr>
            <w:tcW w:w="3246" w:type="dxa"/>
            <w:tcBorders>
              <w:top w:val="single" w:sz="4" w:space="0" w:color="000000"/>
              <w:left w:val="single" w:sz="4" w:space="0" w:color="000000"/>
              <w:bottom w:val="single" w:sz="4" w:space="0" w:color="000000"/>
              <w:right w:val="single" w:sz="4" w:space="0" w:color="000000"/>
            </w:tcBorders>
            <w:vAlign w:val="center"/>
          </w:tcPr>
          <w:p w14:paraId="2205486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225/60 R18</w:t>
            </w:r>
          </w:p>
        </w:tc>
        <w:tc>
          <w:tcPr>
            <w:tcW w:w="1429" w:type="dxa"/>
            <w:tcBorders>
              <w:top w:val="single" w:sz="4" w:space="0" w:color="000000"/>
              <w:left w:val="single" w:sz="4" w:space="0" w:color="000000"/>
              <w:bottom w:val="single" w:sz="4" w:space="0" w:color="000000"/>
              <w:right w:val="single" w:sz="4" w:space="0" w:color="000000"/>
            </w:tcBorders>
            <w:vAlign w:val="center"/>
          </w:tcPr>
          <w:p w14:paraId="3FB83C1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9E60491"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2849E9B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R$ 885,00</w:t>
            </w:r>
          </w:p>
        </w:tc>
        <w:tc>
          <w:tcPr>
            <w:tcW w:w="1250" w:type="dxa"/>
            <w:tcBorders>
              <w:top w:val="single" w:sz="4" w:space="0" w:color="000000"/>
              <w:left w:val="single" w:sz="4" w:space="0" w:color="000000"/>
              <w:bottom w:val="single" w:sz="4" w:space="0" w:color="000000"/>
              <w:right w:val="single" w:sz="4" w:space="0" w:color="000000"/>
            </w:tcBorders>
            <w:vAlign w:val="center"/>
          </w:tcPr>
          <w:p w14:paraId="369816C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R$ 10.620,00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03AEAF7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C574D0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C7899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18</w:t>
            </w:r>
          </w:p>
        </w:tc>
        <w:tc>
          <w:tcPr>
            <w:tcW w:w="3246" w:type="dxa"/>
            <w:tcBorders>
              <w:top w:val="single" w:sz="4" w:space="0" w:color="000000"/>
              <w:left w:val="single" w:sz="4" w:space="0" w:color="000000"/>
              <w:bottom w:val="single" w:sz="4" w:space="0" w:color="000000"/>
              <w:right w:val="single" w:sz="4" w:space="0" w:color="000000"/>
            </w:tcBorders>
            <w:vAlign w:val="center"/>
          </w:tcPr>
          <w:p w14:paraId="19B15CAA"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175/65 R14</w:t>
            </w:r>
          </w:p>
        </w:tc>
        <w:tc>
          <w:tcPr>
            <w:tcW w:w="1429" w:type="dxa"/>
            <w:tcBorders>
              <w:top w:val="single" w:sz="4" w:space="0" w:color="000000"/>
              <w:left w:val="single" w:sz="4" w:space="0" w:color="000000"/>
              <w:bottom w:val="single" w:sz="4" w:space="0" w:color="000000"/>
              <w:right w:val="single" w:sz="4" w:space="0" w:color="000000"/>
            </w:tcBorders>
            <w:vAlign w:val="center"/>
          </w:tcPr>
          <w:p w14:paraId="443C9DA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478FC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138</w:t>
            </w:r>
          </w:p>
        </w:tc>
        <w:tc>
          <w:tcPr>
            <w:tcW w:w="1404" w:type="dxa"/>
            <w:tcBorders>
              <w:top w:val="single" w:sz="4" w:space="0" w:color="000000"/>
              <w:left w:val="single" w:sz="4" w:space="0" w:color="000000"/>
              <w:bottom w:val="single" w:sz="4" w:space="0" w:color="000000"/>
              <w:right w:val="single" w:sz="4" w:space="0" w:color="000000"/>
            </w:tcBorders>
            <w:vAlign w:val="center"/>
          </w:tcPr>
          <w:p w14:paraId="1088908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R$ 328,60</w:t>
            </w:r>
          </w:p>
        </w:tc>
        <w:tc>
          <w:tcPr>
            <w:tcW w:w="1250" w:type="dxa"/>
            <w:tcBorders>
              <w:top w:val="single" w:sz="4" w:space="0" w:color="000000"/>
              <w:left w:val="single" w:sz="4" w:space="0" w:color="000000"/>
              <w:bottom w:val="single" w:sz="4" w:space="0" w:color="000000"/>
              <w:right w:val="single" w:sz="4" w:space="0" w:color="000000"/>
            </w:tcBorders>
            <w:vAlign w:val="center"/>
          </w:tcPr>
          <w:p w14:paraId="621D95B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R$ 45.346,80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24062F7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C6AE1B0"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C3308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19</w:t>
            </w:r>
          </w:p>
        </w:tc>
        <w:tc>
          <w:tcPr>
            <w:tcW w:w="3246" w:type="dxa"/>
            <w:tcBorders>
              <w:top w:val="single" w:sz="4" w:space="0" w:color="000000"/>
              <w:left w:val="single" w:sz="4" w:space="0" w:color="000000"/>
              <w:bottom w:val="single" w:sz="4" w:space="0" w:color="000000"/>
              <w:right w:val="single" w:sz="4" w:space="0" w:color="000000"/>
            </w:tcBorders>
            <w:vAlign w:val="center"/>
          </w:tcPr>
          <w:p w14:paraId="2CCF1DC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195/65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20B6B93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CECE70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06</w:t>
            </w:r>
          </w:p>
        </w:tc>
        <w:tc>
          <w:tcPr>
            <w:tcW w:w="1404" w:type="dxa"/>
            <w:tcBorders>
              <w:top w:val="single" w:sz="4" w:space="0" w:color="000000"/>
              <w:left w:val="single" w:sz="4" w:space="0" w:color="000000"/>
              <w:bottom w:val="single" w:sz="4" w:space="0" w:color="000000"/>
              <w:right w:val="single" w:sz="4" w:space="0" w:color="000000"/>
            </w:tcBorders>
            <w:vAlign w:val="center"/>
          </w:tcPr>
          <w:p w14:paraId="47679BC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R$ 428,73</w:t>
            </w:r>
          </w:p>
        </w:tc>
        <w:tc>
          <w:tcPr>
            <w:tcW w:w="1250" w:type="dxa"/>
            <w:tcBorders>
              <w:top w:val="single" w:sz="4" w:space="0" w:color="000000"/>
              <w:left w:val="single" w:sz="4" w:space="0" w:color="000000"/>
              <w:bottom w:val="single" w:sz="4" w:space="0" w:color="000000"/>
              <w:right w:val="single" w:sz="4" w:space="0" w:color="000000"/>
            </w:tcBorders>
            <w:vAlign w:val="center"/>
          </w:tcPr>
          <w:p w14:paraId="6CD12A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R$ 2.572,38</w:t>
            </w:r>
          </w:p>
        </w:tc>
        <w:tc>
          <w:tcPr>
            <w:tcW w:w="1559" w:type="dxa"/>
            <w:tcBorders>
              <w:top w:val="single" w:sz="4" w:space="0" w:color="000000"/>
              <w:left w:val="single" w:sz="4" w:space="0" w:color="000000"/>
              <w:bottom w:val="single" w:sz="4" w:space="0" w:color="000000"/>
              <w:right w:val="single" w:sz="4" w:space="0" w:color="000000"/>
            </w:tcBorders>
            <w:vAlign w:val="center"/>
          </w:tcPr>
          <w:p w14:paraId="2F618C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CF92A4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B60E8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20</w:t>
            </w:r>
          </w:p>
        </w:tc>
        <w:tc>
          <w:tcPr>
            <w:tcW w:w="3246" w:type="dxa"/>
            <w:tcBorders>
              <w:top w:val="single" w:sz="4" w:space="0" w:color="000000"/>
              <w:left w:val="single" w:sz="4" w:space="0" w:color="000000"/>
              <w:bottom w:val="single" w:sz="4" w:space="0" w:color="000000"/>
              <w:right w:val="single" w:sz="4" w:space="0" w:color="000000"/>
            </w:tcBorders>
            <w:vAlign w:val="center"/>
          </w:tcPr>
          <w:p w14:paraId="0FC8BA6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205/60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22A40CC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A8B4F2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18</w:t>
            </w:r>
          </w:p>
        </w:tc>
        <w:tc>
          <w:tcPr>
            <w:tcW w:w="1404" w:type="dxa"/>
            <w:tcBorders>
              <w:top w:val="single" w:sz="4" w:space="0" w:color="000000"/>
              <w:left w:val="single" w:sz="4" w:space="0" w:color="000000"/>
              <w:bottom w:val="single" w:sz="4" w:space="0" w:color="000000"/>
              <w:right w:val="single" w:sz="4" w:space="0" w:color="000000"/>
            </w:tcBorders>
            <w:vAlign w:val="center"/>
          </w:tcPr>
          <w:p w14:paraId="1D68D76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R$ 372,86</w:t>
            </w:r>
          </w:p>
        </w:tc>
        <w:tc>
          <w:tcPr>
            <w:tcW w:w="1250" w:type="dxa"/>
            <w:tcBorders>
              <w:top w:val="single" w:sz="4" w:space="0" w:color="000000"/>
              <w:left w:val="single" w:sz="4" w:space="0" w:color="000000"/>
              <w:bottom w:val="single" w:sz="4" w:space="0" w:color="000000"/>
              <w:right w:val="single" w:sz="4" w:space="0" w:color="000000"/>
            </w:tcBorders>
            <w:vAlign w:val="center"/>
          </w:tcPr>
          <w:p w14:paraId="5A1D29E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R$ 6.711,48</w:t>
            </w:r>
          </w:p>
        </w:tc>
        <w:tc>
          <w:tcPr>
            <w:tcW w:w="1559" w:type="dxa"/>
            <w:tcBorders>
              <w:top w:val="single" w:sz="4" w:space="0" w:color="000000"/>
              <w:left w:val="single" w:sz="4" w:space="0" w:color="000000"/>
              <w:bottom w:val="single" w:sz="4" w:space="0" w:color="000000"/>
              <w:right w:val="single" w:sz="4" w:space="0" w:color="000000"/>
            </w:tcBorders>
            <w:vAlign w:val="center"/>
          </w:tcPr>
          <w:p w14:paraId="2BDDF47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C52015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DD737C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21</w:t>
            </w:r>
          </w:p>
        </w:tc>
        <w:tc>
          <w:tcPr>
            <w:tcW w:w="3246" w:type="dxa"/>
            <w:tcBorders>
              <w:top w:val="single" w:sz="4" w:space="0" w:color="000000"/>
              <w:left w:val="single" w:sz="4" w:space="0" w:color="000000"/>
              <w:bottom w:val="single" w:sz="4" w:space="0" w:color="000000"/>
              <w:right w:val="single" w:sz="4" w:space="0" w:color="000000"/>
            </w:tcBorders>
            <w:vAlign w:val="center"/>
          </w:tcPr>
          <w:p w14:paraId="4484062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215/75 R17.5</w:t>
            </w:r>
          </w:p>
        </w:tc>
        <w:tc>
          <w:tcPr>
            <w:tcW w:w="1429" w:type="dxa"/>
            <w:tcBorders>
              <w:top w:val="single" w:sz="4" w:space="0" w:color="000000"/>
              <w:left w:val="single" w:sz="4" w:space="0" w:color="000000"/>
              <w:bottom w:val="single" w:sz="4" w:space="0" w:color="000000"/>
              <w:right w:val="single" w:sz="4" w:space="0" w:color="000000"/>
            </w:tcBorders>
            <w:vAlign w:val="center"/>
          </w:tcPr>
          <w:p w14:paraId="17EC711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4BC3DC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65</w:t>
            </w:r>
          </w:p>
        </w:tc>
        <w:tc>
          <w:tcPr>
            <w:tcW w:w="1404" w:type="dxa"/>
            <w:tcBorders>
              <w:top w:val="single" w:sz="4" w:space="0" w:color="000000"/>
              <w:left w:val="single" w:sz="4" w:space="0" w:color="000000"/>
              <w:bottom w:val="single" w:sz="4" w:space="0" w:color="000000"/>
              <w:right w:val="single" w:sz="4" w:space="0" w:color="000000"/>
            </w:tcBorders>
            <w:vAlign w:val="center"/>
          </w:tcPr>
          <w:p w14:paraId="249BBA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R$ 687,46</w:t>
            </w:r>
          </w:p>
        </w:tc>
        <w:tc>
          <w:tcPr>
            <w:tcW w:w="1250" w:type="dxa"/>
            <w:tcBorders>
              <w:top w:val="single" w:sz="4" w:space="0" w:color="000000"/>
              <w:left w:val="single" w:sz="4" w:space="0" w:color="000000"/>
              <w:bottom w:val="single" w:sz="4" w:space="0" w:color="000000"/>
              <w:right w:val="single" w:sz="4" w:space="0" w:color="000000"/>
            </w:tcBorders>
            <w:vAlign w:val="center"/>
          </w:tcPr>
          <w:p w14:paraId="05457F8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R$ 44.684,90</w:t>
            </w:r>
          </w:p>
        </w:tc>
        <w:tc>
          <w:tcPr>
            <w:tcW w:w="1559" w:type="dxa"/>
            <w:tcBorders>
              <w:top w:val="single" w:sz="4" w:space="0" w:color="000000"/>
              <w:left w:val="single" w:sz="4" w:space="0" w:color="000000"/>
              <w:bottom w:val="single" w:sz="4" w:space="0" w:color="000000"/>
              <w:right w:val="single" w:sz="4" w:space="0" w:color="000000"/>
            </w:tcBorders>
            <w:vAlign w:val="center"/>
          </w:tcPr>
          <w:p w14:paraId="563AE4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6B0E379" w14:textId="77777777" w:rsidTr="00FD1B09">
        <w:trPr>
          <w:trHeight w:val="70"/>
        </w:trPr>
        <w:tc>
          <w:tcPr>
            <w:tcW w:w="865" w:type="dxa"/>
            <w:tcBorders>
              <w:top w:val="single" w:sz="4" w:space="0" w:color="000000"/>
              <w:left w:val="single" w:sz="4" w:space="0" w:color="000000"/>
              <w:bottom w:val="single" w:sz="4" w:space="0" w:color="000000"/>
              <w:right w:val="single" w:sz="4" w:space="0" w:color="000000"/>
            </w:tcBorders>
            <w:vAlign w:val="center"/>
          </w:tcPr>
          <w:p w14:paraId="6109A3D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22</w:t>
            </w:r>
          </w:p>
        </w:tc>
        <w:tc>
          <w:tcPr>
            <w:tcW w:w="3246" w:type="dxa"/>
            <w:tcBorders>
              <w:top w:val="single" w:sz="4" w:space="0" w:color="000000"/>
              <w:left w:val="single" w:sz="4" w:space="0" w:color="000000"/>
              <w:bottom w:val="single" w:sz="4" w:space="0" w:color="000000"/>
              <w:right w:val="single" w:sz="4" w:space="0" w:color="000000"/>
            </w:tcBorders>
            <w:vAlign w:val="center"/>
          </w:tcPr>
          <w:p w14:paraId="49DF756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225/75 – R16</w:t>
            </w:r>
          </w:p>
        </w:tc>
        <w:tc>
          <w:tcPr>
            <w:tcW w:w="1429" w:type="dxa"/>
            <w:tcBorders>
              <w:top w:val="single" w:sz="4" w:space="0" w:color="000000"/>
              <w:left w:val="single" w:sz="4" w:space="0" w:color="000000"/>
              <w:bottom w:val="single" w:sz="4" w:space="0" w:color="000000"/>
              <w:right w:val="single" w:sz="4" w:space="0" w:color="000000"/>
            </w:tcBorders>
            <w:vAlign w:val="center"/>
          </w:tcPr>
          <w:p w14:paraId="1CA6D0E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6A8C6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80</w:t>
            </w:r>
          </w:p>
        </w:tc>
        <w:tc>
          <w:tcPr>
            <w:tcW w:w="1404" w:type="dxa"/>
            <w:tcBorders>
              <w:top w:val="single" w:sz="4" w:space="0" w:color="000000"/>
              <w:left w:val="single" w:sz="4" w:space="0" w:color="000000"/>
              <w:bottom w:val="single" w:sz="4" w:space="0" w:color="000000"/>
              <w:right w:val="single" w:sz="4" w:space="0" w:color="000000"/>
            </w:tcBorders>
            <w:vAlign w:val="center"/>
          </w:tcPr>
          <w:p w14:paraId="53C2809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R$ 754,67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7CB1C1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R$ 60.373,60</w:t>
            </w:r>
          </w:p>
        </w:tc>
        <w:tc>
          <w:tcPr>
            <w:tcW w:w="1559" w:type="dxa"/>
            <w:tcBorders>
              <w:top w:val="single" w:sz="4" w:space="0" w:color="000000"/>
              <w:left w:val="single" w:sz="4" w:space="0" w:color="000000"/>
              <w:bottom w:val="single" w:sz="4" w:space="0" w:color="000000"/>
              <w:right w:val="single" w:sz="4" w:space="0" w:color="000000"/>
            </w:tcBorders>
            <w:vAlign w:val="center"/>
          </w:tcPr>
          <w:p w14:paraId="7601308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2945E6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B1366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23</w:t>
            </w:r>
          </w:p>
        </w:tc>
        <w:tc>
          <w:tcPr>
            <w:tcW w:w="3246" w:type="dxa"/>
            <w:tcBorders>
              <w:top w:val="single" w:sz="4" w:space="0" w:color="000000"/>
              <w:left w:val="single" w:sz="4" w:space="0" w:color="000000"/>
              <w:bottom w:val="single" w:sz="4" w:space="0" w:color="000000"/>
              <w:right w:val="single" w:sz="4" w:space="0" w:color="000000"/>
            </w:tcBorders>
            <w:vAlign w:val="center"/>
          </w:tcPr>
          <w:p w14:paraId="625BE27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185/ R14 (VW/Kombi)</w:t>
            </w:r>
          </w:p>
        </w:tc>
        <w:tc>
          <w:tcPr>
            <w:tcW w:w="1429" w:type="dxa"/>
            <w:tcBorders>
              <w:top w:val="single" w:sz="4" w:space="0" w:color="000000"/>
              <w:left w:val="single" w:sz="4" w:space="0" w:color="000000"/>
              <w:bottom w:val="single" w:sz="4" w:space="0" w:color="000000"/>
              <w:right w:val="single" w:sz="4" w:space="0" w:color="000000"/>
            </w:tcBorders>
            <w:vAlign w:val="center"/>
          </w:tcPr>
          <w:p w14:paraId="7A0C1CB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DB578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24</w:t>
            </w:r>
          </w:p>
        </w:tc>
        <w:tc>
          <w:tcPr>
            <w:tcW w:w="1404" w:type="dxa"/>
            <w:tcBorders>
              <w:top w:val="single" w:sz="4" w:space="0" w:color="000000"/>
              <w:left w:val="single" w:sz="4" w:space="0" w:color="000000"/>
              <w:bottom w:val="single" w:sz="4" w:space="0" w:color="000000"/>
              <w:right w:val="single" w:sz="4" w:space="0" w:color="000000"/>
            </w:tcBorders>
            <w:vAlign w:val="center"/>
          </w:tcPr>
          <w:p w14:paraId="75EB542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R$ 382,75</w:t>
            </w:r>
          </w:p>
        </w:tc>
        <w:tc>
          <w:tcPr>
            <w:tcW w:w="1250" w:type="dxa"/>
            <w:tcBorders>
              <w:top w:val="single" w:sz="4" w:space="0" w:color="000000"/>
              <w:left w:val="single" w:sz="4" w:space="0" w:color="000000"/>
              <w:bottom w:val="single" w:sz="4" w:space="0" w:color="000000"/>
              <w:right w:val="single" w:sz="4" w:space="0" w:color="000000"/>
            </w:tcBorders>
            <w:vAlign w:val="center"/>
          </w:tcPr>
          <w:p w14:paraId="60079AF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R$ 9.186,00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ED168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6C7376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0F679E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24</w:t>
            </w:r>
          </w:p>
        </w:tc>
        <w:tc>
          <w:tcPr>
            <w:tcW w:w="3246" w:type="dxa"/>
            <w:tcBorders>
              <w:top w:val="single" w:sz="4" w:space="0" w:color="000000"/>
              <w:left w:val="single" w:sz="4" w:space="0" w:color="000000"/>
              <w:bottom w:val="single" w:sz="4" w:space="0" w:color="000000"/>
              <w:right w:val="single" w:sz="4" w:space="0" w:color="000000"/>
            </w:tcBorders>
            <w:vAlign w:val="center"/>
          </w:tcPr>
          <w:p w14:paraId="3AAF364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195/70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6EC25E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1A374A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66C028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R$ 441,35</w:t>
            </w:r>
          </w:p>
        </w:tc>
        <w:tc>
          <w:tcPr>
            <w:tcW w:w="1250" w:type="dxa"/>
            <w:tcBorders>
              <w:top w:val="single" w:sz="4" w:space="0" w:color="000000"/>
              <w:left w:val="single" w:sz="4" w:space="0" w:color="000000"/>
              <w:bottom w:val="single" w:sz="4" w:space="0" w:color="000000"/>
              <w:right w:val="single" w:sz="4" w:space="0" w:color="000000"/>
            </w:tcBorders>
            <w:vAlign w:val="center"/>
          </w:tcPr>
          <w:p w14:paraId="74D0498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R$ 17.654,00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5A2EF6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2E226E4"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3A472E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25</w:t>
            </w:r>
          </w:p>
        </w:tc>
        <w:tc>
          <w:tcPr>
            <w:tcW w:w="3246" w:type="dxa"/>
            <w:tcBorders>
              <w:top w:val="single" w:sz="4" w:space="0" w:color="000000"/>
              <w:left w:val="single" w:sz="4" w:space="0" w:color="000000"/>
              <w:bottom w:val="single" w:sz="4" w:space="0" w:color="000000"/>
              <w:right w:val="single" w:sz="4" w:space="0" w:color="000000"/>
            </w:tcBorders>
            <w:vAlign w:val="center"/>
          </w:tcPr>
          <w:p w14:paraId="76D912F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165/70 - R14</w:t>
            </w:r>
          </w:p>
        </w:tc>
        <w:tc>
          <w:tcPr>
            <w:tcW w:w="1429" w:type="dxa"/>
            <w:tcBorders>
              <w:top w:val="single" w:sz="4" w:space="0" w:color="000000"/>
              <w:left w:val="single" w:sz="4" w:space="0" w:color="000000"/>
              <w:bottom w:val="single" w:sz="4" w:space="0" w:color="000000"/>
              <w:right w:val="single" w:sz="4" w:space="0" w:color="000000"/>
            </w:tcBorders>
            <w:vAlign w:val="center"/>
          </w:tcPr>
          <w:p w14:paraId="00BA2C2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13DCA7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160</w:t>
            </w:r>
          </w:p>
        </w:tc>
        <w:tc>
          <w:tcPr>
            <w:tcW w:w="1404" w:type="dxa"/>
            <w:tcBorders>
              <w:top w:val="single" w:sz="4" w:space="0" w:color="000000"/>
              <w:left w:val="single" w:sz="4" w:space="0" w:color="000000"/>
              <w:bottom w:val="single" w:sz="4" w:space="0" w:color="000000"/>
              <w:right w:val="single" w:sz="4" w:space="0" w:color="000000"/>
            </w:tcBorders>
            <w:vAlign w:val="center"/>
          </w:tcPr>
          <w:p w14:paraId="3A8BE97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R$ 410,73</w:t>
            </w:r>
          </w:p>
        </w:tc>
        <w:tc>
          <w:tcPr>
            <w:tcW w:w="1250" w:type="dxa"/>
            <w:tcBorders>
              <w:top w:val="single" w:sz="4" w:space="0" w:color="000000"/>
              <w:left w:val="single" w:sz="4" w:space="0" w:color="000000"/>
              <w:bottom w:val="single" w:sz="4" w:space="0" w:color="000000"/>
              <w:right w:val="single" w:sz="4" w:space="0" w:color="000000"/>
            </w:tcBorders>
            <w:vAlign w:val="center"/>
          </w:tcPr>
          <w:p w14:paraId="2488DAE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R$ 65.716,80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3142988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1BFDAA1"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8FAED5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26</w:t>
            </w:r>
          </w:p>
        </w:tc>
        <w:tc>
          <w:tcPr>
            <w:tcW w:w="3246" w:type="dxa"/>
            <w:tcBorders>
              <w:top w:val="single" w:sz="4" w:space="0" w:color="000000"/>
              <w:left w:val="single" w:sz="4" w:space="0" w:color="000000"/>
              <w:bottom w:val="single" w:sz="4" w:space="0" w:color="000000"/>
              <w:right w:val="single" w:sz="4" w:space="0" w:color="000000"/>
            </w:tcBorders>
            <w:vAlign w:val="center"/>
          </w:tcPr>
          <w:p w14:paraId="6D700DC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7.50-16 116/114</w:t>
            </w:r>
          </w:p>
        </w:tc>
        <w:tc>
          <w:tcPr>
            <w:tcW w:w="1429" w:type="dxa"/>
            <w:tcBorders>
              <w:top w:val="single" w:sz="4" w:space="0" w:color="000000"/>
              <w:left w:val="single" w:sz="4" w:space="0" w:color="000000"/>
              <w:bottom w:val="single" w:sz="4" w:space="0" w:color="000000"/>
              <w:right w:val="single" w:sz="4" w:space="0" w:color="000000"/>
            </w:tcBorders>
            <w:vAlign w:val="center"/>
          </w:tcPr>
          <w:p w14:paraId="7ECC753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B9793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5A6B789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R$ 735,15</w:t>
            </w:r>
          </w:p>
        </w:tc>
        <w:tc>
          <w:tcPr>
            <w:tcW w:w="1250" w:type="dxa"/>
            <w:tcBorders>
              <w:top w:val="single" w:sz="4" w:space="0" w:color="000000"/>
              <w:left w:val="single" w:sz="4" w:space="0" w:color="000000"/>
              <w:bottom w:val="single" w:sz="4" w:space="0" w:color="000000"/>
              <w:right w:val="single" w:sz="4" w:space="0" w:color="000000"/>
            </w:tcBorders>
            <w:vAlign w:val="center"/>
          </w:tcPr>
          <w:p w14:paraId="67FEE5C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R$ 22.054,50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C17C0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E63164C"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83334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27</w:t>
            </w:r>
          </w:p>
        </w:tc>
        <w:tc>
          <w:tcPr>
            <w:tcW w:w="3246" w:type="dxa"/>
            <w:tcBorders>
              <w:top w:val="single" w:sz="4" w:space="0" w:color="000000"/>
              <w:left w:val="single" w:sz="4" w:space="0" w:color="000000"/>
              <w:bottom w:val="single" w:sz="4" w:space="0" w:color="000000"/>
              <w:right w:val="single" w:sz="4" w:space="0" w:color="000000"/>
            </w:tcBorders>
            <w:vAlign w:val="center"/>
          </w:tcPr>
          <w:p w14:paraId="0F69168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185/65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4D93171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EEA58A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120</w:t>
            </w:r>
          </w:p>
        </w:tc>
        <w:tc>
          <w:tcPr>
            <w:tcW w:w="1404" w:type="dxa"/>
            <w:tcBorders>
              <w:top w:val="single" w:sz="4" w:space="0" w:color="000000"/>
              <w:left w:val="single" w:sz="4" w:space="0" w:color="000000"/>
              <w:bottom w:val="single" w:sz="4" w:space="0" w:color="000000"/>
              <w:right w:val="single" w:sz="4" w:space="0" w:color="000000"/>
            </w:tcBorders>
            <w:vAlign w:val="center"/>
          </w:tcPr>
          <w:p w14:paraId="1F56C89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R$ 356,61</w:t>
            </w:r>
          </w:p>
        </w:tc>
        <w:tc>
          <w:tcPr>
            <w:tcW w:w="1250" w:type="dxa"/>
            <w:tcBorders>
              <w:top w:val="single" w:sz="4" w:space="0" w:color="000000"/>
              <w:left w:val="single" w:sz="4" w:space="0" w:color="000000"/>
              <w:bottom w:val="single" w:sz="4" w:space="0" w:color="000000"/>
              <w:right w:val="single" w:sz="4" w:space="0" w:color="000000"/>
            </w:tcBorders>
            <w:vAlign w:val="center"/>
          </w:tcPr>
          <w:p w14:paraId="5F5A3A38" w14:textId="4447BD49"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R$ 42.</w:t>
            </w:r>
            <w:r w:rsidR="00C21A2A">
              <w:rPr>
                <w:rFonts w:ascii="Times New Roman" w:hAnsi="Times New Roman" w:cs="Times New Roman"/>
                <w:kern w:val="2"/>
                <w14:ligatures w14:val="standardContextual"/>
              </w:rPr>
              <w:t>79</w:t>
            </w:r>
            <w:r w:rsidRPr="00A01B7E">
              <w:rPr>
                <w:rFonts w:ascii="Times New Roman" w:hAnsi="Times New Roman" w:cs="Times New Roman"/>
                <w:kern w:val="2"/>
                <w14:ligatures w14:val="standardContextual"/>
              </w:rPr>
              <w:t>3,20</w:t>
            </w:r>
          </w:p>
        </w:tc>
        <w:tc>
          <w:tcPr>
            <w:tcW w:w="1559" w:type="dxa"/>
            <w:tcBorders>
              <w:top w:val="single" w:sz="4" w:space="0" w:color="000000"/>
              <w:left w:val="single" w:sz="4" w:space="0" w:color="000000"/>
              <w:bottom w:val="single" w:sz="4" w:space="0" w:color="000000"/>
              <w:right w:val="single" w:sz="4" w:space="0" w:color="000000"/>
            </w:tcBorders>
            <w:vAlign w:val="center"/>
          </w:tcPr>
          <w:p w14:paraId="23786FB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435A7C5"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A5B58B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28</w:t>
            </w:r>
          </w:p>
        </w:tc>
        <w:tc>
          <w:tcPr>
            <w:tcW w:w="3246" w:type="dxa"/>
            <w:tcBorders>
              <w:top w:val="single" w:sz="4" w:space="0" w:color="000000"/>
              <w:left w:val="single" w:sz="4" w:space="0" w:color="000000"/>
              <w:bottom w:val="single" w:sz="4" w:space="0" w:color="000000"/>
              <w:right w:val="single" w:sz="4" w:space="0" w:color="000000"/>
            </w:tcBorders>
            <w:vAlign w:val="center"/>
          </w:tcPr>
          <w:p w14:paraId="3D6869E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205/60 R16</w:t>
            </w:r>
          </w:p>
        </w:tc>
        <w:tc>
          <w:tcPr>
            <w:tcW w:w="1429" w:type="dxa"/>
            <w:tcBorders>
              <w:top w:val="single" w:sz="4" w:space="0" w:color="000000"/>
              <w:left w:val="single" w:sz="4" w:space="0" w:color="000000"/>
              <w:bottom w:val="single" w:sz="4" w:space="0" w:color="000000"/>
              <w:right w:val="single" w:sz="4" w:space="0" w:color="000000"/>
            </w:tcBorders>
            <w:vAlign w:val="center"/>
          </w:tcPr>
          <w:p w14:paraId="69B2DC6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DBEBC2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120</w:t>
            </w:r>
          </w:p>
        </w:tc>
        <w:tc>
          <w:tcPr>
            <w:tcW w:w="1404" w:type="dxa"/>
            <w:tcBorders>
              <w:top w:val="single" w:sz="4" w:space="0" w:color="000000"/>
              <w:left w:val="single" w:sz="4" w:space="0" w:color="000000"/>
              <w:bottom w:val="single" w:sz="4" w:space="0" w:color="000000"/>
              <w:right w:val="single" w:sz="4" w:space="0" w:color="000000"/>
            </w:tcBorders>
            <w:vAlign w:val="center"/>
          </w:tcPr>
          <w:p w14:paraId="69440DD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R$ 370,33</w:t>
            </w:r>
          </w:p>
        </w:tc>
        <w:tc>
          <w:tcPr>
            <w:tcW w:w="1250" w:type="dxa"/>
            <w:tcBorders>
              <w:top w:val="single" w:sz="4" w:space="0" w:color="000000"/>
              <w:left w:val="single" w:sz="4" w:space="0" w:color="000000"/>
              <w:bottom w:val="single" w:sz="4" w:space="0" w:color="000000"/>
              <w:right w:val="single" w:sz="4" w:space="0" w:color="000000"/>
            </w:tcBorders>
            <w:vAlign w:val="center"/>
          </w:tcPr>
          <w:p w14:paraId="72D4A2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R$ 44.439,60</w:t>
            </w:r>
          </w:p>
        </w:tc>
        <w:tc>
          <w:tcPr>
            <w:tcW w:w="1559" w:type="dxa"/>
            <w:tcBorders>
              <w:top w:val="single" w:sz="4" w:space="0" w:color="000000"/>
              <w:left w:val="single" w:sz="4" w:space="0" w:color="000000"/>
              <w:bottom w:val="single" w:sz="4" w:space="0" w:color="000000"/>
              <w:right w:val="single" w:sz="4" w:space="0" w:color="000000"/>
            </w:tcBorders>
            <w:vAlign w:val="center"/>
          </w:tcPr>
          <w:p w14:paraId="6279C2D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30EC21B"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9722A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29</w:t>
            </w:r>
          </w:p>
        </w:tc>
        <w:tc>
          <w:tcPr>
            <w:tcW w:w="3246" w:type="dxa"/>
            <w:tcBorders>
              <w:top w:val="single" w:sz="4" w:space="0" w:color="000000"/>
              <w:left w:val="single" w:sz="4" w:space="0" w:color="000000"/>
              <w:bottom w:val="single" w:sz="4" w:space="0" w:color="000000"/>
              <w:right w:val="single" w:sz="4" w:space="0" w:color="000000"/>
            </w:tcBorders>
            <w:vAlign w:val="center"/>
          </w:tcPr>
          <w:p w14:paraId="3BDCF1D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205/55 R16</w:t>
            </w:r>
          </w:p>
        </w:tc>
        <w:tc>
          <w:tcPr>
            <w:tcW w:w="1429" w:type="dxa"/>
            <w:tcBorders>
              <w:top w:val="single" w:sz="4" w:space="0" w:color="000000"/>
              <w:left w:val="single" w:sz="4" w:space="0" w:color="000000"/>
              <w:bottom w:val="single" w:sz="4" w:space="0" w:color="000000"/>
              <w:right w:val="single" w:sz="4" w:space="0" w:color="000000"/>
            </w:tcBorders>
            <w:vAlign w:val="center"/>
          </w:tcPr>
          <w:p w14:paraId="2637872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B488A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6901DE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R$ 408,53</w:t>
            </w:r>
          </w:p>
        </w:tc>
        <w:tc>
          <w:tcPr>
            <w:tcW w:w="1250" w:type="dxa"/>
            <w:tcBorders>
              <w:top w:val="single" w:sz="4" w:space="0" w:color="000000"/>
              <w:left w:val="single" w:sz="4" w:space="0" w:color="000000"/>
              <w:bottom w:val="single" w:sz="4" w:space="0" w:color="000000"/>
              <w:right w:val="single" w:sz="4" w:space="0" w:color="000000"/>
            </w:tcBorders>
            <w:vAlign w:val="center"/>
          </w:tcPr>
          <w:p w14:paraId="07B04AB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R$ 12.255,90</w:t>
            </w:r>
          </w:p>
        </w:tc>
        <w:tc>
          <w:tcPr>
            <w:tcW w:w="1559" w:type="dxa"/>
            <w:tcBorders>
              <w:top w:val="single" w:sz="4" w:space="0" w:color="000000"/>
              <w:left w:val="single" w:sz="4" w:space="0" w:color="000000"/>
              <w:bottom w:val="single" w:sz="4" w:space="0" w:color="000000"/>
              <w:right w:val="single" w:sz="4" w:space="0" w:color="000000"/>
            </w:tcBorders>
            <w:vAlign w:val="center"/>
          </w:tcPr>
          <w:p w14:paraId="112E94C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F8C00A1"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8394C8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30</w:t>
            </w:r>
          </w:p>
        </w:tc>
        <w:tc>
          <w:tcPr>
            <w:tcW w:w="3246" w:type="dxa"/>
            <w:tcBorders>
              <w:top w:val="single" w:sz="4" w:space="0" w:color="000000"/>
              <w:left w:val="single" w:sz="4" w:space="0" w:color="000000"/>
              <w:bottom w:val="single" w:sz="4" w:space="0" w:color="000000"/>
              <w:right w:val="single" w:sz="4" w:space="0" w:color="000000"/>
            </w:tcBorders>
            <w:vAlign w:val="center"/>
          </w:tcPr>
          <w:p w14:paraId="393A35F5"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do motor 5W30 API SN-SP Sintético gasolina</w:t>
            </w:r>
          </w:p>
        </w:tc>
        <w:tc>
          <w:tcPr>
            <w:tcW w:w="1429" w:type="dxa"/>
            <w:tcBorders>
              <w:top w:val="single" w:sz="4" w:space="0" w:color="000000"/>
              <w:left w:val="single" w:sz="4" w:space="0" w:color="000000"/>
              <w:bottom w:val="single" w:sz="4" w:space="0" w:color="000000"/>
              <w:right w:val="single" w:sz="4" w:space="0" w:color="000000"/>
            </w:tcBorders>
            <w:vAlign w:val="center"/>
          </w:tcPr>
          <w:p w14:paraId="0934BA1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46D3E62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850</w:t>
            </w:r>
          </w:p>
        </w:tc>
        <w:tc>
          <w:tcPr>
            <w:tcW w:w="1404" w:type="dxa"/>
            <w:tcBorders>
              <w:top w:val="single" w:sz="4" w:space="0" w:color="000000"/>
              <w:left w:val="single" w:sz="4" w:space="0" w:color="000000"/>
              <w:bottom w:val="single" w:sz="4" w:space="0" w:color="000000"/>
              <w:right w:val="single" w:sz="4" w:space="0" w:color="000000"/>
            </w:tcBorders>
            <w:vAlign w:val="center"/>
          </w:tcPr>
          <w:p w14:paraId="4A30A82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R$ 24,94</w:t>
            </w:r>
          </w:p>
        </w:tc>
        <w:tc>
          <w:tcPr>
            <w:tcW w:w="1250" w:type="dxa"/>
            <w:tcBorders>
              <w:top w:val="single" w:sz="4" w:space="0" w:color="000000"/>
              <w:left w:val="single" w:sz="4" w:space="0" w:color="000000"/>
              <w:bottom w:val="single" w:sz="4" w:space="0" w:color="000000"/>
              <w:right w:val="single" w:sz="4" w:space="0" w:color="000000"/>
            </w:tcBorders>
            <w:vAlign w:val="center"/>
          </w:tcPr>
          <w:p w14:paraId="47AEC48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R$ 21.199,00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6B6D81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8A12A4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901156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31</w:t>
            </w:r>
          </w:p>
        </w:tc>
        <w:tc>
          <w:tcPr>
            <w:tcW w:w="3246" w:type="dxa"/>
            <w:tcBorders>
              <w:top w:val="single" w:sz="4" w:space="0" w:color="000000"/>
              <w:left w:val="single" w:sz="4" w:space="0" w:color="000000"/>
              <w:bottom w:val="single" w:sz="4" w:space="0" w:color="000000"/>
              <w:right w:val="single" w:sz="4" w:space="0" w:color="000000"/>
            </w:tcBorders>
            <w:vAlign w:val="center"/>
          </w:tcPr>
          <w:p w14:paraId="799DEB7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do motor 5W30 silenia API SN 100% sintético gasolina</w:t>
            </w:r>
          </w:p>
        </w:tc>
        <w:tc>
          <w:tcPr>
            <w:tcW w:w="1429" w:type="dxa"/>
            <w:tcBorders>
              <w:top w:val="single" w:sz="4" w:space="0" w:color="000000"/>
              <w:left w:val="single" w:sz="4" w:space="0" w:color="000000"/>
              <w:bottom w:val="single" w:sz="4" w:space="0" w:color="000000"/>
              <w:right w:val="single" w:sz="4" w:space="0" w:color="000000"/>
            </w:tcBorders>
            <w:vAlign w:val="center"/>
          </w:tcPr>
          <w:p w14:paraId="3A606F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209CD89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3C2DED3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R$ 33,11</w:t>
            </w:r>
          </w:p>
        </w:tc>
        <w:tc>
          <w:tcPr>
            <w:tcW w:w="1250" w:type="dxa"/>
            <w:tcBorders>
              <w:top w:val="single" w:sz="4" w:space="0" w:color="000000"/>
              <w:left w:val="single" w:sz="4" w:space="0" w:color="000000"/>
              <w:bottom w:val="single" w:sz="4" w:space="0" w:color="000000"/>
              <w:right w:val="single" w:sz="4" w:space="0" w:color="000000"/>
            </w:tcBorders>
            <w:vAlign w:val="center"/>
          </w:tcPr>
          <w:p w14:paraId="48F291C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R$ 1.324,40</w:t>
            </w:r>
          </w:p>
        </w:tc>
        <w:tc>
          <w:tcPr>
            <w:tcW w:w="1559" w:type="dxa"/>
            <w:tcBorders>
              <w:top w:val="single" w:sz="4" w:space="0" w:color="000000"/>
              <w:left w:val="single" w:sz="4" w:space="0" w:color="000000"/>
              <w:bottom w:val="single" w:sz="4" w:space="0" w:color="000000"/>
              <w:right w:val="single" w:sz="4" w:space="0" w:color="000000"/>
            </w:tcBorders>
            <w:vAlign w:val="center"/>
          </w:tcPr>
          <w:p w14:paraId="1CCF52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91960B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9DFA61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32</w:t>
            </w:r>
          </w:p>
        </w:tc>
        <w:tc>
          <w:tcPr>
            <w:tcW w:w="3246" w:type="dxa"/>
            <w:tcBorders>
              <w:top w:val="single" w:sz="4" w:space="0" w:color="000000"/>
              <w:left w:val="single" w:sz="4" w:space="0" w:color="000000"/>
              <w:bottom w:val="single" w:sz="4" w:space="0" w:color="000000"/>
              <w:right w:val="single" w:sz="4" w:space="0" w:color="000000"/>
            </w:tcBorders>
            <w:vAlign w:val="center"/>
          </w:tcPr>
          <w:p w14:paraId="53F3479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uso: Automotivo; Tipo: Mineral; Classificação: Api SI/Cf; Viscosidade: Sae 25W60</w:t>
            </w:r>
          </w:p>
        </w:tc>
        <w:tc>
          <w:tcPr>
            <w:tcW w:w="1429" w:type="dxa"/>
            <w:tcBorders>
              <w:top w:val="single" w:sz="4" w:space="0" w:color="000000"/>
              <w:left w:val="single" w:sz="4" w:space="0" w:color="000000"/>
              <w:bottom w:val="single" w:sz="4" w:space="0" w:color="000000"/>
              <w:right w:val="single" w:sz="4" w:space="0" w:color="000000"/>
            </w:tcBorders>
            <w:vAlign w:val="center"/>
          </w:tcPr>
          <w:p w14:paraId="370F90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6B21B4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90</w:t>
            </w:r>
          </w:p>
        </w:tc>
        <w:tc>
          <w:tcPr>
            <w:tcW w:w="1404" w:type="dxa"/>
            <w:tcBorders>
              <w:top w:val="single" w:sz="4" w:space="0" w:color="000000"/>
              <w:left w:val="single" w:sz="4" w:space="0" w:color="000000"/>
              <w:bottom w:val="single" w:sz="4" w:space="0" w:color="000000"/>
              <w:right w:val="single" w:sz="4" w:space="0" w:color="000000"/>
            </w:tcBorders>
            <w:vAlign w:val="center"/>
          </w:tcPr>
          <w:p w14:paraId="071B0F2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R$ 24,33</w:t>
            </w:r>
          </w:p>
        </w:tc>
        <w:tc>
          <w:tcPr>
            <w:tcW w:w="1250" w:type="dxa"/>
            <w:tcBorders>
              <w:top w:val="single" w:sz="4" w:space="0" w:color="000000"/>
              <w:left w:val="single" w:sz="4" w:space="0" w:color="000000"/>
              <w:bottom w:val="single" w:sz="4" w:space="0" w:color="000000"/>
              <w:right w:val="single" w:sz="4" w:space="0" w:color="000000"/>
            </w:tcBorders>
            <w:vAlign w:val="center"/>
          </w:tcPr>
          <w:p w14:paraId="3420370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R$ 2.189,70</w:t>
            </w:r>
          </w:p>
        </w:tc>
        <w:tc>
          <w:tcPr>
            <w:tcW w:w="1559" w:type="dxa"/>
            <w:tcBorders>
              <w:top w:val="single" w:sz="4" w:space="0" w:color="000000"/>
              <w:left w:val="single" w:sz="4" w:space="0" w:color="000000"/>
              <w:bottom w:val="single" w:sz="4" w:space="0" w:color="000000"/>
              <w:right w:val="single" w:sz="4" w:space="0" w:color="000000"/>
            </w:tcBorders>
            <w:vAlign w:val="center"/>
          </w:tcPr>
          <w:p w14:paraId="52EC2A2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583067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D9F80A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33</w:t>
            </w:r>
          </w:p>
        </w:tc>
        <w:tc>
          <w:tcPr>
            <w:tcW w:w="3246" w:type="dxa"/>
            <w:tcBorders>
              <w:top w:val="single" w:sz="4" w:space="0" w:color="000000"/>
              <w:left w:val="single" w:sz="4" w:space="0" w:color="000000"/>
              <w:bottom w:val="single" w:sz="4" w:space="0" w:color="000000"/>
              <w:right w:val="single" w:sz="4" w:space="0" w:color="000000"/>
            </w:tcBorders>
            <w:vAlign w:val="center"/>
          </w:tcPr>
          <w:p w14:paraId="1B176767"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uso: Automotivo; Tipo: Sintético; Classificação: Api CK-4; Viscosidade: Sae 15W40</w:t>
            </w:r>
          </w:p>
        </w:tc>
        <w:tc>
          <w:tcPr>
            <w:tcW w:w="1429" w:type="dxa"/>
            <w:tcBorders>
              <w:top w:val="single" w:sz="4" w:space="0" w:color="000000"/>
              <w:left w:val="single" w:sz="4" w:space="0" w:color="000000"/>
              <w:bottom w:val="single" w:sz="4" w:space="0" w:color="000000"/>
              <w:right w:val="single" w:sz="4" w:space="0" w:color="000000"/>
            </w:tcBorders>
            <w:vAlign w:val="center"/>
          </w:tcPr>
          <w:p w14:paraId="6BE6A11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09BE3AC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450</w:t>
            </w:r>
          </w:p>
        </w:tc>
        <w:tc>
          <w:tcPr>
            <w:tcW w:w="1404" w:type="dxa"/>
            <w:tcBorders>
              <w:top w:val="single" w:sz="4" w:space="0" w:color="000000"/>
              <w:left w:val="single" w:sz="4" w:space="0" w:color="000000"/>
              <w:bottom w:val="single" w:sz="4" w:space="0" w:color="000000"/>
              <w:right w:val="single" w:sz="4" w:space="0" w:color="000000"/>
            </w:tcBorders>
            <w:vAlign w:val="center"/>
          </w:tcPr>
          <w:p w14:paraId="61E0EAD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R$ 76,67</w:t>
            </w:r>
          </w:p>
        </w:tc>
        <w:tc>
          <w:tcPr>
            <w:tcW w:w="1250" w:type="dxa"/>
            <w:tcBorders>
              <w:top w:val="single" w:sz="4" w:space="0" w:color="000000"/>
              <w:left w:val="single" w:sz="4" w:space="0" w:color="000000"/>
              <w:bottom w:val="single" w:sz="4" w:space="0" w:color="000000"/>
              <w:right w:val="single" w:sz="4" w:space="0" w:color="000000"/>
            </w:tcBorders>
            <w:vAlign w:val="center"/>
          </w:tcPr>
          <w:p w14:paraId="0C9DDCB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R$ 34.501,50</w:t>
            </w:r>
          </w:p>
        </w:tc>
        <w:tc>
          <w:tcPr>
            <w:tcW w:w="1559" w:type="dxa"/>
            <w:tcBorders>
              <w:top w:val="single" w:sz="4" w:space="0" w:color="000000"/>
              <w:left w:val="single" w:sz="4" w:space="0" w:color="000000"/>
              <w:bottom w:val="single" w:sz="4" w:space="0" w:color="000000"/>
              <w:right w:val="single" w:sz="4" w:space="0" w:color="000000"/>
            </w:tcBorders>
            <w:vAlign w:val="center"/>
          </w:tcPr>
          <w:p w14:paraId="1F297BE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144F19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E9BC9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34</w:t>
            </w:r>
          </w:p>
        </w:tc>
        <w:tc>
          <w:tcPr>
            <w:tcW w:w="3246" w:type="dxa"/>
            <w:tcBorders>
              <w:top w:val="single" w:sz="4" w:space="0" w:color="000000"/>
              <w:left w:val="single" w:sz="4" w:space="0" w:color="000000"/>
              <w:bottom w:val="single" w:sz="4" w:space="0" w:color="000000"/>
              <w:right w:val="single" w:sz="4" w:space="0" w:color="000000"/>
            </w:tcBorders>
            <w:vAlign w:val="center"/>
          </w:tcPr>
          <w:p w14:paraId="199CEE5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Aditivo tipo Arla 32; 20 litros caminhão/ônibus</w:t>
            </w:r>
          </w:p>
        </w:tc>
        <w:tc>
          <w:tcPr>
            <w:tcW w:w="1429" w:type="dxa"/>
            <w:tcBorders>
              <w:top w:val="single" w:sz="4" w:space="0" w:color="000000"/>
              <w:left w:val="single" w:sz="4" w:space="0" w:color="000000"/>
              <w:bottom w:val="single" w:sz="4" w:space="0" w:color="000000"/>
              <w:right w:val="single" w:sz="4" w:space="0" w:color="000000"/>
            </w:tcBorders>
            <w:vAlign w:val="center"/>
          </w:tcPr>
          <w:p w14:paraId="346F85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57469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150</w:t>
            </w:r>
          </w:p>
        </w:tc>
        <w:tc>
          <w:tcPr>
            <w:tcW w:w="1404" w:type="dxa"/>
            <w:tcBorders>
              <w:top w:val="single" w:sz="4" w:space="0" w:color="000000"/>
              <w:left w:val="single" w:sz="4" w:space="0" w:color="000000"/>
              <w:bottom w:val="single" w:sz="4" w:space="0" w:color="000000"/>
              <w:right w:val="single" w:sz="4" w:space="0" w:color="000000"/>
            </w:tcBorders>
            <w:vAlign w:val="center"/>
          </w:tcPr>
          <w:p w14:paraId="4DEEA9E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R$ 83,99</w:t>
            </w:r>
          </w:p>
        </w:tc>
        <w:tc>
          <w:tcPr>
            <w:tcW w:w="1250" w:type="dxa"/>
            <w:tcBorders>
              <w:top w:val="single" w:sz="4" w:space="0" w:color="000000"/>
              <w:left w:val="single" w:sz="4" w:space="0" w:color="000000"/>
              <w:bottom w:val="single" w:sz="4" w:space="0" w:color="000000"/>
              <w:right w:val="single" w:sz="4" w:space="0" w:color="000000"/>
            </w:tcBorders>
            <w:vAlign w:val="center"/>
          </w:tcPr>
          <w:p w14:paraId="57F9EE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R$ 12.598,50</w:t>
            </w:r>
          </w:p>
        </w:tc>
        <w:tc>
          <w:tcPr>
            <w:tcW w:w="1559" w:type="dxa"/>
            <w:tcBorders>
              <w:top w:val="single" w:sz="4" w:space="0" w:color="000000"/>
              <w:left w:val="single" w:sz="4" w:space="0" w:color="000000"/>
              <w:bottom w:val="single" w:sz="4" w:space="0" w:color="000000"/>
              <w:right w:val="single" w:sz="4" w:space="0" w:color="000000"/>
            </w:tcBorders>
            <w:vAlign w:val="center"/>
          </w:tcPr>
          <w:p w14:paraId="2A44177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A93819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CF4308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35</w:t>
            </w:r>
          </w:p>
        </w:tc>
        <w:tc>
          <w:tcPr>
            <w:tcW w:w="3246" w:type="dxa"/>
            <w:tcBorders>
              <w:top w:val="single" w:sz="4" w:space="0" w:color="000000"/>
              <w:left w:val="single" w:sz="4" w:space="0" w:color="000000"/>
              <w:bottom w:val="single" w:sz="4" w:space="0" w:color="000000"/>
              <w:right w:val="single" w:sz="4" w:space="0" w:color="000000"/>
            </w:tcBorders>
            <w:vAlign w:val="center"/>
          </w:tcPr>
          <w:p w14:paraId="5EF57CC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Limpa contato 300ml em spray</w:t>
            </w:r>
          </w:p>
        </w:tc>
        <w:tc>
          <w:tcPr>
            <w:tcW w:w="1429" w:type="dxa"/>
            <w:tcBorders>
              <w:top w:val="single" w:sz="4" w:space="0" w:color="000000"/>
              <w:left w:val="single" w:sz="4" w:space="0" w:color="000000"/>
              <w:bottom w:val="single" w:sz="4" w:space="0" w:color="000000"/>
              <w:right w:val="single" w:sz="4" w:space="0" w:color="000000"/>
            </w:tcBorders>
            <w:vAlign w:val="center"/>
          </w:tcPr>
          <w:p w14:paraId="0AC00BA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8BABB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210</w:t>
            </w:r>
          </w:p>
        </w:tc>
        <w:tc>
          <w:tcPr>
            <w:tcW w:w="1404" w:type="dxa"/>
            <w:tcBorders>
              <w:top w:val="single" w:sz="4" w:space="0" w:color="000000"/>
              <w:left w:val="single" w:sz="4" w:space="0" w:color="000000"/>
              <w:bottom w:val="single" w:sz="4" w:space="0" w:color="000000"/>
              <w:right w:val="single" w:sz="4" w:space="0" w:color="000000"/>
            </w:tcBorders>
            <w:vAlign w:val="center"/>
          </w:tcPr>
          <w:p w14:paraId="7D48094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R$ 26,95</w:t>
            </w:r>
          </w:p>
        </w:tc>
        <w:tc>
          <w:tcPr>
            <w:tcW w:w="1250" w:type="dxa"/>
            <w:tcBorders>
              <w:top w:val="single" w:sz="4" w:space="0" w:color="000000"/>
              <w:left w:val="single" w:sz="4" w:space="0" w:color="000000"/>
              <w:bottom w:val="single" w:sz="4" w:space="0" w:color="000000"/>
              <w:right w:val="single" w:sz="4" w:space="0" w:color="000000"/>
            </w:tcBorders>
            <w:vAlign w:val="center"/>
          </w:tcPr>
          <w:p w14:paraId="4F98317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R$ 5.659,50</w:t>
            </w:r>
          </w:p>
        </w:tc>
        <w:tc>
          <w:tcPr>
            <w:tcW w:w="1559" w:type="dxa"/>
            <w:tcBorders>
              <w:top w:val="single" w:sz="4" w:space="0" w:color="000000"/>
              <w:left w:val="single" w:sz="4" w:space="0" w:color="000000"/>
              <w:bottom w:val="single" w:sz="4" w:space="0" w:color="000000"/>
              <w:right w:val="single" w:sz="4" w:space="0" w:color="000000"/>
            </w:tcBorders>
            <w:vAlign w:val="center"/>
          </w:tcPr>
          <w:p w14:paraId="1CAFAD2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D6E095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7DF93C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36</w:t>
            </w:r>
          </w:p>
        </w:tc>
        <w:tc>
          <w:tcPr>
            <w:tcW w:w="3246" w:type="dxa"/>
            <w:tcBorders>
              <w:top w:val="single" w:sz="4" w:space="0" w:color="000000"/>
              <w:left w:val="single" w:sz="4" w:space="0" w:color="000000"/>
              <w:bottom w:val="single" w:sz="4" w:space="0" w:color="000000"/>
              <w:right w:val="single" w:sz="4" w:space="0" w:color="000000"/>
            </w:tcBorders>
            <w:vAlign w:val="center"/>
          </w:tcPr>
          <w:p w14:paraId="4735719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Estopa de limpeza saco de 1kg</w:t>
            </w:r>
          </w:p>
        </w:tc>
        <w:tc>
          <w:tcPr>
            <w:tcW w:w="1429" w:type="dxa"/>
            <w:tcBorders>
              <w:top w:val="single" w:sz="4" w:space="0" w:color="000000"/>
              <w:left w:val="single" w:sz="4" w:space="0" w:color="000000"/>
              <w:bottom w:val="single" w:sz="4" w:space="0" w:color="000000"/>
              <w:right w:val="single" w:sz="4" w:space="0" w:color="000000"/>
            </w:tcBorders>
            <w:vAlign w:val="center"/>
          </w:tcPr>
          <w:p w14:paraId="68548DF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Pacote</w:t>
            </w:r>
          </w:p>
        </w:tc>
        <w:tc>
          <w:tcPr>
            <w:tcW w:w="1304" w:type="dxa"/>
            <w:tcBorders>
              <w:top w:val="single" w:sz="4" w:space="0" w:color="000000"/>
              <w:left w:val="single" w:sz="4" w:space="0" w:color="000000"/>
              <w:bottom w:val="single" w:sz="4" w:space="0" w:color="000000"/>
              <w:right w:val="single" w:sz="4" w:space="0" w:color="000000"/>
            </w:tcBorders>
            <w:vAlign w:val="center"/>
          </w:tcPr>
          <w:p w14:paraId="0ED644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120</w:t>
            </w:r>
          </w:p>
        </w:tc>
        <w:tc>
          <w:tcPr>
            <w:tcW w:w="1404" w:type="dxa"/>
            <w:tcBorders>
              <w:top w:val="single" w:sz="4" w:space="0" w:color="000000"/>
              <w:left w:val="single" w:sz="4" w:space="0" w:color="000000"/>
              <w:bottom w:val="single" w:sz="4" w:space="0" w:color="000000"/>
              <w:right w:val="single" w:sz="4" w:space="0" w:color="000000"/>
            </w:tcBorders>
            <w:vAlign w:val="center"/>
          </w:tcPr>
          <w:p w14:paraId="4D163AF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8E077C2" w14:textId="132F6439"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R$ 1.400,</w:t>
            </w:r>
            <w:r w:rsidR="00C21A2A">
              <w:rPr>
                <w:rFonts w:ascii="Times New Roman" w:hAnsi="Times New Roman" w:cs="Times New Roman"/>
                <w:kern w:val="2"/>
                <w14:ligatures w14:val="standardContextual"/>
              </w:rPr>
              <w:t>4</w:t>
            </w:r>
            <w:r w:rsidRPr="00A01B7E">
              <w:rPr>
                <w:rFonts w:ascii="Times New Roman" w:hAnsi="Times New Roman" w:cs="Times New Roman"/>
                <w:kern w:val="2"/>
                <w14:ligatures w14:val="standardContextual"/>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065F348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74432F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169053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37</w:t>
            </w:r>
          </w:p>
        </w:tc>
        <w:tc>
          <w:tcPr>
            <w:tcW w:w="3246" w:type="dxa"/>
            <w:tcBorders>
              <w:top w:val="single" w:sz="4" w:space="0" w:color="000000"/>
              <w:left w:val="single" w:sz="4" w:space="0" w:color="000000"/>
              <w:bottom w:val="single" w:sz="4" w:space="0" w:color="000000"/>
              <w:right w:val="single" w:sz="4" w:space="0" w:color="000000"/>
            </w:tcBorders>
            <w:vAlign w:val="center"/>
          </w:tcPr>
          <w:p w14:paraId="44FA6BD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Fluido para freio Dot3;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56090F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4AED68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3268CA5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R$ 16,82</w:t>
            </w:r>
          </w:p>
        </w:tc>
        <w:tc>
          <w:tcPr>
            <w:tcW w:w="1250" w:type="dxa"/>
            <w:tcBorders>
              <w:top w:val="single" w:sz="4" w:space="0" w:color="000000"/>
              <w:left w:val="single" w:sz="4" w:space="0" w:color="000000"/>
              <w:bottom w:val="single" w:sz="4" w:space="0" w:color="000000"/>
              <w:right w:val="single" w:sz="4" w:space="0" w:color="000000"/>
            </w:tcBorders>
            <w:vAlign w:val="center"/>
          </w:tcPr>
          <w:p w14:paraId="7927488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R$ 504,60</w:t>
            </w:r>
          </w:p>
        </w:tc>
        <w:tc>
          <w:tcPr>
            <w:tcW w:w="1559" w:type="dxa"/>
            <w:tcBorders>
              <w:top w:val="single" w:sz="4" w:space="0" w:color="000000"/>
              <w:left w:val="single" w:sz="4" w:space="0" w:color="000000"/>
              <w:bottom w:val="single" w:sz="4" w:space="0" w:color="000000"/>
              <w:right w:val="single" w:sz="4" w:space="0" w:color="000000"/>
            </w:tcBorders>
            <w:vAlign w:val="center"/>
          </w:tcPr>
          <w:p w14:paraId="7315D2C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06D2DC0"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E645F1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38</w:t>
            </w:r>
          </w:p>
        </w:tc>
        <w:tc>
          <w:tcPr>
            <w:tcW w:w="3246" w:type="dxa"/>
            <w:tcBorders>
              <w:top w:val="single" w:sz="4" w:space="0" w:color="000000"/>
              <w:left w:val="single" w:sz="4" w:space="0" w:color="000000"/>
              <w:bottom w:val="single" w:sz="4" w:space="0" w:color="000000"/>
              <w:right w:val="single" w:sz="4" w:space="0" w:color="000000"/>
            </w:tcBorders>
            <w:vAlign w:val="center"/>
          </w:tcPr>
          <w:p w14:paraId="6BA0A6A8"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Graxa grau NLGI-2 de 20Kg para rolamento</w:t>
            </w:r>
          </w:p>
        </w:tc>
        <w:tc>
          <w:tcPr>
            <w:tcW w:w="1429" w:type="dxa"/>
            <w:tcBorders>
              <w:top w:val="single" w:sz="4" w:space="0" w:color="000000"/>
              <w:left w:val="single" w:sz="4" w:space="0" w:color="000000"/>
              <w:bottom w:val="single" w:sz="4" w:space="0" w:color="000000"/>
              <w:right w:val="single" w:sz="4" w:space="0" w:color="000000"/>
            </w:tcBorders>
            <w:vAlign w:val="center"/>
          </w:tcPr>
          <w:p w14:paraId="0D2668F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5951E1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150</w:t>
            </w:r>
          </w:p>
        </w:tc>
        <w:tc>
          <w:tcPr>
            <w:tcW w:w="1404" w:type="dxa"/>
            <w:tcBorders>
              <w:top w:val="single" w:sz="4" w:space="0" w:color="000000"/>
              <w:left w:val="single" w:sz="4" w:space="0" w:color="000000"/>
              <w:bottom w:val="single" w:sz="4" w:space="0" w:color="000000"/>
              <w:right w:val="single" w:sz="4" w:space="0" w:color="000000"/>
            </w:tcBorders>
            <w:vAlign w:val="center"/>
          </w:tcPr>
          <w:p w14:paraId="14B08D8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R$ 676,66</w:t>
            </w:r>
          </w:p>
        </w:tc>
        <w:tc>
          <w:tcPr>
            <w:tcW w:w="1250" w:type="dxa"/>
            <w:tcBorders>
              <w:top w:val="single" w:sz="4" w:space="0" w:color="000000"/>
              <w:left w:val="single" w:sz="4" w:space="0" w:color="000000"/>
              <w:bottom w:val="single" w:sz="4" w:space="0" w:color="000000"/>
              <w:right w:val="single" w:sz="4" w:space="0" w:color="000000"/>
            </w:tcBorders>
            <w:vAlign w:val="center"/>
          </w:tcPr>
          <w:p w14:paraId="54327C3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R$ 101.499,00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FD318D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6FE4741B"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780EE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39</w:t>
            </w:r>
          </w:p>
        </w:tc>
        <w:tc>
          <w:tcPr>
            <w:tcW w:w="3246" w:type="dxa"/>
            <w:tcBorders>
              <w:top w:val="single" w:sz="4" w:space="0" w:color="000000"/>
              <w:left w:val="single" w:sz="4" w:space="0" w:color="000000"/>
              <w:bottom w:val="single" w:sz="4" w:space="0" w:color="000000"/>
              <w:right w:val="single" w:sz="4" w:space="0" w:color="000000"/>
            </w:tcBorders>
            <w:vAlign w:val="center"/>
          </w:tcPr>
          <w:p w14:paraId="7843BC3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hidráulico; Tipo XP 68 DIN 51524; Categoria: HLP (extrema pressão); 20 litros P2</w:t>
            </w:r>
          </w:p>
        </w:tc>
        <w:tc>
          <w:tcPr>
            <w:tcW w:w="1429" w:type="dxa"/>
            <w:tcBorders>
              <w:top w:val="single" w:sz="4" w:space="0" w:color="000000"/>
              <w:left w:val="single" w:sz="4" w:space="0" w:color="000000"/>
              <w:bottom w:val="single" w:sz="4" w:space="0" w:color="000000"/>
              <w:right w:val="single" w:sz="4" w:space="0" w:color="000000"/>
            </w:tcBorders>
            <w:vAlign w:val="center"/>
          </w:tcPr>
          <w:p w14:paraId="59998B6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28622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338</w:t>
            </w:r>
          </w:p>
        </w:tc>
        <w:tc>
          <w:tcPr>
            <w:tcW w:w="1404" w:type="dxa"/>
            <w:tcBorders>
              <w:top w:val="single" w:sz="4" w:space="0" w:color="000000"/>
              <w:left w:val="single" w:sz="4" w:space="0" w:color="000000"/>
              <w:bottom w:val="single" w:sz="4" w:space="0" w:color="000000"/>
              <w:right w:val="single" w:sz="4" w:space="0" w:color="000000"/>
            </w:tcBorders>
            <w:vAlign w:val="center"/>
          </w:tcPr>
          <w:p w14:paraId="1EF0C16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R$ 354,18</w:t>
            </w:r>
          </w:p>
        </w:tc>
        <w:tc>
          <w:tcPr>
            <w:tcW w:w="1250" w:type="dxa"/>
            <w:tcBorders>
              <w:top w:val="single" w:sz="4" w:space="0" w:color="000000"/>
              <w:left w:val="single" w:sz="4" w:space="0" w:color="000000"/>
              <w:bottom w:val="single" w:sz="4" w:space="0" w:color="000000"/>
              <w:right w:val="single" w:sz="4" w:space="0" w:color="000000"/>
            </w:tcBorders>
            <w:vAlign w:val="center"/>
          </w:tcPr>
          <w:p w14:paraId="15392E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R$ 119.712,84</w:t>
            </w:r>
          </w:p>
        </w:tc>
        <w:tc>
          <w:tcPr>
            <w:tcW w:w="1559" w:type="dxa"/>
            <w:tcBorders>
              <w:top w:val="single" w:sz="4" w:space="0" w:color="000000"/>
              <w:left w:val="single" w:sz="4" w:space="0" w:color="000000"/>
              <w:bottom w:val="single" w:sz="4" w:space="0" w:color="000000"/>
              <w:right w:val="single" w:sz="4" w:space="0" w:color="000000"/>
            </w:tcBorders>
            <w:vAlign w:val="center"/>
          </w:tcPr>
          <w:p w14:paraId="4DC3E99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4710968B"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A47297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40</w:t>
            </w:r>
          </w:p>
        </w:tc>
        <w:tc>
          <w:tcPr>
            <w:tcW w:w="3246" w:type="dxa"/>
            <w:tcBorders>
              <w:top w:val="single" w:sz="4" w:space="0" w:color="000000"/>
              <w:left w:val="single" w:sz="4" w:space="0" w:color="000000"/>
              <w:bottom w:val="single" w:sz="4" w:space="0" w:color="000000"/>
              <w:right w:val="single" w:sz="4" w:space="0" w:color="000000"/>
            </w:tcBorders>
            <w:vAlign w:val="center"/>
          </w:tcPr>
          <w:p w14:paraId="070FA00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multiviscoso SAE 15W40 API CK-4, ACEA E-9; balde de 20 litros para motor a Diesel.</w:t>
            </w:r>
          </w:p>
        </w:tc>
        <w:tc>
          <w:tcPr>
            <w:tcW w:w="1429" w:type="dxa"/>
            <w:tcBorders>
              <w:top w:val="single" w:sz="4" w:space="0" w:color="000000"/>
              <w:left w:val="single" w:sz="4" w:space="0" w:color="000000"/>
              <w:bottom w:val="single" w:sz="4" w:space="0" w:color="000000"/>
              <w:right w:val="single" w:sz="4" w:space="0" w:color="000000"/>
            </w:tcBorders>
            <w:vAlign w:val="center"/>
          </w:tcPr>
          <w:p w14:paraId="7D7A79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E9D42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214</w:t>
            </w:r>
          </w:p>
        </w:tc>
        <w:tc>
          <w:tcPr>
            <w:tcW w:w="1404" w:type="dxa"/>
            <w:tcBorders>
              <w:top w:val="single" w:sz="4" w:space="0" w:color="000000"/>
              <w:left w:val="single" w:sz="4" w:space="0" w:color="000000"/>
              <w:bottom w:val="single" w:sz="4" w:space="0" w:color="000000"/>
              <w:right w:val="single" w:sz="4" w:space="0" w:color="000000"/>
            </w:tcBorders>
            <w:vAlign w:val="center"/>
          </w:tcPr>
          <w:p w14:paraId="51FA851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R$ 373,53</w:t>
            </w:r>
          </w:p>
        </w:tc>
        <w:tc>
          <w:tcPr>
            <w:tcW w:w="1250" w:type="dxa"/>
            <w:tcBorders>
              <w:top w:val="single" w:sz="4" w:space="0" w:color="000000"/>
              <w:left w:val="single" w:sz="4" w:space="0" w:color="000000"/>
              <w:bottom w:val="single" w:sz="4" w:space="0" w:color="000000"/>
              <w:right w:val="single" w:sz="4" w:space="0" w:color="000000"/>
            </w:tcBorders>
            <w:vAlign w:val="center"/>
          </w:tcPr>
          <w:p w14:paraId="12D1BEC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R$ 79.935,42</w:t>
            </w:r>
          </w:p>
        </w:tc>
        <w:tc>
          <w:tcPr>
            <w:tcW w:w="1559" w:type="dxa"/>
            <w:tcBorders>
              <w:top w:val="single" w:sz="4" w:space="0" w:color="000000"/>
              <w:left w:val="single" w:sz="4" w:space="0" w:color="000000"/>
              <w:bottom w:val="single" w:sz="4" w:space="0" w:color="000000"/>
              <w:right w:val="single" w:sz="4" w:space="0" w:color="000000"/>
            </w:tcBorders>
            <w:vAlign w:val="center"/>
          </w:tcPr>
          <w:p w14:paraId="139144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09F5DA74"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26C3D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41</w:t>
            </w:r>
          </w:p>
        </w:tc>
        <w:tc>
          <w:tcPr>
            <w:tcW w:w="3246" w:type="dxa"/>
            <w:tcBorders>
              <w:top w:val="single" w:sz="4" w:space="0" w:color="000000"/>
              <w:left w:val="single" w:sz="4" w:space="0" w:color="000000"/>
              <w:bottom w:val="single" w:sz="4" w:space="0" w:color="000000"/>
              <w:right w:val="single" w:sz="4" w:space="0" w:color="000000"/>
            </w:tcBorders>
            <w:vAlign w:val="center"/>
          </w:tcPr>
          <w:p w14:paraId="6D7753A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80W90 API GL-5; balde de 20 litros;</w:t>
            </w:r>
          </w:p>
        </w:tc>
        <w:tc>
          <w:tcPr>
            <w:tcW w:w="1429" w:type="dxa"/>
            <w:tcBorders>
              <w:top w:val="single" w:sz="4" w:space="0" w:color="000000"/>
              <w:left w:val="single" w:sz="4" w:space="0" w:color="000000"/>
              <w:bottom w:val="single" w:sz="4" w:space="0" w:color="000000"/>
              <w:right w:val="single" w:sz="4" w:space="0" w:color="000000"/>
            </w:tcBorders>
            <w:vAlign w:val="center"/>
          </w:tcPr>
          <w:p w14:paraId="15D255B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12E172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203C1C2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R$ 548,17</w:t>
            </w:r>
          </w:p>
        </w:tc>
        <w:tc>
          <w:tcPr>
            <w:tcW w:w="1250" w:type="dxa"/>
            <w:tcBorders>
              <w:top w:val="single" w:sz="4" w:space="0" w:color="000000"/>
              <w:left w:val="single" w:sz="4" w:space="0" w:color="000000"/>
              <w:bottom w:val="single" w:sz="4" w:space="0" w:color="000000"/>
              <w:right w:val="single" w:sz="4" w:space="0" w:color="000000"/>
            </w:tcBorders>
            <w:vAlign w:val="center"/>
          </w:tcPr>
          <w:p w14:paraId="3D11A35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R$ 21.926,80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68B52FC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0CC09D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7CA57B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42</w:t>
            </w:r>
          </w:p>
        </w:tc>
        <w:tc>
          <w:tcPr>
            <w:tcW w:w="3246" w:type="dxa"/>
            <w:tcBorders>
              <w:top w:val="single" w:sz="4" w:space="0" w:color="000000"/>
              <w:left w:val="single" w:sz="4" w:space="0" w:color="000000"/>
              <w:bottom w:val="single" w:sz="4" w:space="0" w:color="000000"/>
              <w:right w:val="single" w:sz="4" w:space="0" w:color="000000"/>
            </w:tcBorders>
            <w:vAlign w:val="center"/>
          </w:tcPr>
          <w:p w14:paraId="68944E4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140 API; balde de 20 litros;</w:t>
            </w:r>
          </w:p>
        </w:tc>
        <w:tc>
          <w:tcPr>
            <w:tcW w:w="1429" w:type="dxa"/>
            <w:tcBorders>
              <w:top w:val="single" w:sz="4" w:space="0" w:color="000000"/>
              <w:left w:val="single" w:sz="4" w:space="0" w:color="000000"/>
              <w:bottom w:val="single" w:sz="4" w:space="0" w:color="000000"/>
              <w:right w:val="single" w:sz="4" w:space="0" w:color="000000"/>
            </w:tcBorders>
            <w:vAlign w:val="center"/>
          </w:tcPr>
          <w:p w14:paraId="1C8B5C6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9656D4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331E390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R$ 387,25</w:t>
            </w:r>
          </w:p>
        </w:tc>
        <w:tc>
          <w:tcPr>
            <w:tcW w:w="1250" w:type="dxa"/>
            <w:tcBorders>
              <w:top w:val="single" w:sz="4" w:space="0" w:color="000000"/>
              <w:left w:val="single" w:sz="4" w:space="0" w:color="000000"/>
              <w:bottom w:val="single" w:sz="4" w:space="0" w:color="000000"/>
              <w:right w:val="single" w:sz="4" w:space="0" w:color="000000"/>
            </w:tcBorders>
            <w:vAlign w:val="center"/>
          </w:tcPr>
          <w:p w14:paraId="297E7B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R$ 15.490,00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447C7E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3B5EE685"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EA21D6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43</w:t>
            </w:r>
          </w:p>
        </w:tc>
        <w:tc>
          <w:tcPr>
            <w:tcW w:w="3246" w:type="dxa"/>
            <w:tcBorders>
              <w:top w:val="single" w:sz="4" w:space="0" w:color="000000"/>
              <w:left w:val="single" w:sz="4" w:space="0" w:color="000000"/>
              <w:bottom w:val="single" w:sz="4" w:space="0" w:color="000000"/>
              <w:right w:val="single" w:sz="4" w:space="0" w:color="000000"/>
            </w:tcBorders>
            <w:vAlign w:val="center"/>
          </w:tcPr>
          <w:p w14:paraId="1C4EB6E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250 GL-5; balde de 20 litros;</w:t>
            </w:r>
          </w:p>
        </w:tc>
        <w:tc>
          <w:tcPr>
            <w:tcW w:w="1429" w:type="dxa"/>
            <w:tcBorders>
              <w:top w:val="single" w:sz="4" w:space="0" w:color="000000"/>
              <w:left w:val="single" w:sz="4" w:space="0" w:color="000000"/>
              <w:bottom w:val="single" w:sz="4" w:space="0" w:color="000000"/>
              <w:right w:val="single" w:sz="4" w:space="0" w:color="000000"/>
            </w:tcBorders>
            <w:vAlign w:val="center"/>
          </w:tcPr>
          <w:p w14:paraId="12CBDA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1849EC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47CB0B1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R$ 456,33</w:t>
            </w:r>
          </w:p>
        </w:tc>
        <w:tc>
          <w:tcPr>
            <w:tcW w:w="1250" w:type="dxa"/>
            <w:tcBorders>
              <w:top w:val="single" w:sz="4" w:space="0" w:color="000000"/>
              <w:left w:val="single" w:sz="4" w:space="0" w:color="000000"/>
              <w:bottom w:val="single" w:sz="4" w:space="0" w:color="000000"/>
              <w:right w:val="single" w:sz="4" w:space="0" w:color="000000"/>
            </w:tcBorders>
            <w:vAlign w:val="center"/>
          </w:tcPr>
          <w:p w14:paraId="53758A0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R$ 13.689,90</w:t>
            </w:r>
          </w:p>
        </w:tc>
        <w:tc>
          <w:tcPr>
            <w:tcW w:w="1559" w:type="dxa"/>
            <w:tcBorders>
              <w:top w:val="single" w:sz="4" w:space="0" w:color="000000"/>
              <w:left w:val="single" w:sz="4" w:space="0" w:color="000000"/>
              <w:bottom w:val="single" w:sz="4" w:space="0" w:color="000000"/>
              <w:right w:val="single" w:sz="4" w:space="0" w:color="000000"/>
            </w:tcBorders>
            <w:vAlign w:val="center"/>
          </w:tcPr>
          <w:p w14:paraId="5F3CD2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590B9E8"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2BE40A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44</w:t>
            </w:r>
          </w:p>
        </w:tc>
        <w:tc>
          <w:tcPr>
            <w:tcW w:w="3246" w:type="dxa"/>
            <w:tcBorders>
              <w:top w:val="single" w:sz="4" w:space="0" w:color="000000"/>
              <w:left w:val="single" w:sz="4" w:space="0" w:color="000000"/>
              <w:bottom w:val="single" w:sz="4" w:space="0" w:color="000000"/>
              <w:right w:val="single" w:sz="4" w:space="0" w:color="000000"/>
            </w:tcBorders>
            <w:vAlign w:val="center"/>
          </w:tcPr>
          <w:p w14:paraId="17C3135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para motor de 2 tempos API TC;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31C903A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79E403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720</w:t>
            </w:r>
          </w:p>
        </w:tc>
        <w:tc>
          <w:tcPr>
            <w:tcW w:w="1404" w:type="dxa"/>
            <w:tcBorders>
              <w:top w:val="single" w:sz="4" w:space="0" w:color="000000"/>
              <w:left w:val="single" w:sz="4" w:space="0" w:color="000000"/>
              <w:bottom w:val="single" w:sz="4" w:space="0" w:color="000000"/>
              <w:right w:val="single" w:sz="4" w:space="0" w:color="000000"/>
            </w:tcBorders>
            <w:vAlign w:val="center"/>
          </w:tcPr>
          <w:p w14:paraId="5D114A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R$ 23,75</w:t>
            </w:r>
          </w:p>
        </w:tc>
        <w:tc>
          <w:tcPr>
            <w:tcW w:w="1250" w:type="dxa"/>
            <w:tcBorders>
              <w:top w:val="single" w:sz="4" w:space="0" w:color="000000"/>
              <w:left w:val="single" w:sz="4" w:space="0" w:color="000000"/>
              <w:bottom w:val="single" w:sz="4" w:space="0" w:color="000000"/>
              <w:right w:val="single" w:sz="4" w:space="0" w:color="000000"/>
            </w:tcBorders>
            <w:vAlign w:val="center"/>
          </w:tcPr>
          <w:p w14:paraId="7B6215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R$ 17.100,00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CEE85D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74B4974"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C38D36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45</w:t>
            </w:r>
          </w:p>
        </w:tc>
        <w:tc>
          <w:tcPr>
            <w:tcW w:w="3246" w:type="dxa"/>
            <w:tcBorders>
              <w:top w:val="single" w:sz="4" w:space="0" w:color="000000"/>
              <w:left w:val="single" w:sz="4" w:space="0" w:color="000000"/>
              <w:bottom w:val="single" w:sz="4" w:space="0" w:color="000000"/>
              <w:right w:val="single" w:sz="4" w:space="0" w:color="000000"/>
            </w:tcBorders>
            <w:vAlign w:val="center"/>
          </w:tcPr>
          <w:p w14:paraId="2B139D6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110/90 R17</w:t>
            </w:r>
          </w:p>
        </w:tc>
        <w:tc>
          <w:tcPr>
            <w:tcW w:w="1429" w:type="dxa"/>
            <w:tcBorders>
              <w:top w:val="single" w:sz="4" w:space="0" w:color="000000"/>
              <w:left w:val="single" w:sz="4" w:space="0" w:color="000000"/>
              <w:bottom w:val="single" w:sz="4" w:space="0" w:color="000000"/>
              <w:right w:val="single" w:sz="4" w:space="0" w:color="000000"/>
            </w:tcBorders>
            <w:vAlign w:val="center"/>
          </w:tcPr>
          <w:p w14:paraId="2A8ADAE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FD93C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3A1A55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R$ 291,99</w:t>
            </w:r>
          </w:p>
        </w:tc>
        <w:tc>
          <w:tcPr>
            <w:tcW w:w="1250" w:type="dxa"/>
            <w:tcBorders>
              <w:top w:val="single" w:sz="4" w:space="0" w:color="000000"/>
              <w:left w:val="single" w:sz="4" w:space="0" w:color="000000"/>
              <w:bottom w:val="single" w:sz="4" w:space="0" w:color="000000"/>
              <w:right w:val="single" w:sz="4" w:space="0" w:color="000000"/>
            </w:tcBorders>
            <w:vAlign w:val="center"/>
          </w:tcPr>
          <w:p w14:paraId="1F45D8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R$ 1.167,96</w:t>
            </w:r>
          </w:p>
        </w:tc>
        <w:tc>
          <w:tcPr>
            <w:tcW w:w="1559" w:type="dxa"/>
            <w:tcBorders>
              <w:top w:val="single" w:sz="4" w:space="0" w:color="000000"/>
              <w:left w:val="single" w:sz="4" w:space="0" w:color="000000"/>
              <w:bottom w:val="single" w:sz="4" w:space="0" w:color="000000"/>
              <w:right w:val="single" w:sz="4" w:space="0" w:color="000000"/>
            </w:tcBorders>
            <w:vAlign w:val="center"/>
          </w:tcPr>
          <w:p w14:paraId="559885A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55EDD25"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E4DCA6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46</w:t>
            </w:r>
          </w:p>
        </w:tc>
        <w:tc>
          <w:tcPr>
            <w:tcW w:w="3246" w:type="dxa"/>
            <w:tcBorders>
              <w:top w:val="single" w:sz="4" w:space="0" w:color="000000"/>
              <w:left w:val="single" w:sz="4" w:space="0" w:color="000000"/>
              <w:bottom w:val="single" w:sz="4" w:space="0" w:color="000000"/>
              <w:right w:val="single" w:sz="4" w:space="0" w:color="000000"/>
            </w:tcBorders>
            <w:vAlign w:val="center"/>
          </w:tcPr>
          <w:p w14:paraId="095B5E9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195/75 R16; C/8 lonas; radial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11477F2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EE6920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6E7DD91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R$ 447,11</w:t>
            </w:r>
          </w:p>
        </w:tc>
        <w:tc>
          <w:tcPr>
            <w:tcW w:w="1250" w:type="dxa"/>
            <w:tcBorders>
              <w:top w:val="single" w:sz="4" w:space="0" w:color="000000"/>
              <w:left w:val="single" w:sz="4" w:space="0" w:color="000000"/>
              <w:bottom w:val="single" w:sz="4" w:space="0" w:color="000000"/>
              <w:right w:val="single" w:sz="4" w:space="0" w:color="000000"/>
            </w:tcBorders>
            <w:vAlign w:val="center"/>
          </w:tcPr>
          <w:p w14:paraId="6CFEDFA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R$ 5.365,32</w:t>
            </w:r>
          </w:p>
        </w:tc>
        <w:tc>
          <w:tcPr>
            <w:tcW w:w="1559" w:type="dxa"/>
            <w:tcBorders>
              <w:top w:val="single" w:sz="4" w:space="0" w:color="000000"/>
              <w:left w:val="single" w:sz="4" w:space="0" w:color="000000"/>
              <w:bottom w:val="single" w:sz="4" w:space="0" w:color="000000"/>
              <w:right w:val="single" w:sz="4" w:space="0" w:color="000000"/>
            </w:tcBorders>
            <w:vAlign w:val="center"/>
          </w:tcPr>
          <w:p w14:paraId="08D7442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3A2ABE1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3569E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47</w:t>
            </w:r>
          </w:p>
        </w:tc>
        <w:tc>
          <w:tcPr>
            <w:tcW w:w="3246" w:type="dxa"/>
            <w:tcBorders>
              <w:top w:val="single" w:sz="4" w:space="0" w:color="000000"/>
              <w:left w:val="single" w:sz="4" w:space="0" w:color="000000"/>
              <w:bottom w:val="single" w:sz="4" w:space="0" w:color="000000"/>
              <w:right w:val="single" w:sz="4" w:space="0" w:color="000000"/>
            </w:tcBorders>
            <w:vAlign w:val="center"/>
          </w:tcPr>
          <w:p w14:paraId="0D15CC9A"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275/80 – R22.5; Terreno misto (asfalto - terra); borrachudo;</w:t>
            </w:r>
          </w:p>
        </w:tc>
        <w:tc>
          <w:tcPr>
            <w:tcW w:w="1429" w:type="dxa"/>
            <w:tcBorders>
              <w:top w:val="single" w:sz="4" w:space="0" w:color="000000"/>
              <w:left w:val="single" w:sz="4" w:space="0" w:color="000000"/>
              <w:bottom w:val="single" w:sz="4" w:space="0" w:color="000000"/>
              <w:right w:val="single" w:sz="4" w:space="0" w:color="000000"/>
            </w:tcBorders>
            <w:vAlign w:val="center"/>
          </w:tcPr>
          <w:p w14:paraId="1856EC0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9AA090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68</w:t>
            </w:r>
          </w:p>
        </w:tc>
        <w:tc>
          <w:tcPr>
            <w:tcW w:w="1404" w:type="dxa"/>
            <w:tcBorders>
              <w:top w:val="single" w:sz="4" w:space="0" w:color="000000"/>
              <w:left w:val="single" w:sz="4" w:space="0" w:color="000000"/>
              <w:bottom w:val="single" w:sz="4" w:space="0" w:color="000000"/>
              <w:right w:val="single" w:sz="4" w:space="0" w:color="000000"/>
            </w:tcBorders>
            <w:vAlign w:val="center"/>
          </w:tcPr>
          <w:p w14:paraId="6B296A1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R$ 1.490,67</w:t>
            </w:r>
          </w:p>
        </w:tc>
        <w:tc>
          <w:tcPr>
            <w:tcW w:w="1250" w:type="dxa"/>
            <w:tcBorders>
              <w:top w:val="single" w:sz="4" w:space="0" w:color="000000"/>
              <w:left w:val="single" w:sz="4" w:space="0" w:color="000000"/>
              <w:bottom w:val="single" w:sz="4" w:space="0" w:color="000000"/>
              <w:right w:val="single" w:sz="4" w:space="0" w:color="000000"/>
            </w:tcBorders>
            <w:vAlign w:val="center"/>
          </w:tcPr>
          <w:p w14:paraId="2ED8140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R$ 101.365,56</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52D6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60A2936F"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4CBB9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48</w:t>
            </w:r>
          </w:p>
        </w:tc>
        <w:tc>
          <w:tcPr>
            <w:tcW w:w="3246" w:type="dxa"/>
            <w:tcBorders>
              <w:top w:val="single" w:sz="4" w:space="0" w:color="000000"/>
              <w:left w:val="single" w:sz="4" w:space="0" w:color="000000"/>
              <w:bottom w:val="single" w:sz="4" w:space="0" w:color="000000"/>
              <w:right w:val="single" w:sz="4" w:space="0" w:color="000000"/>
            </w:tcBorders>
            <w:vAlign w:val="center"/>
          </w:tcPr>
          <w:p w14:paraId="6696279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275/80 – R22.5; radial;</w:t>
            </w:r>
          </w:p>
        </w:tc>
        <w:tc>
          <w:tcPr>
            <w:tcW w:w="1429" w:type="dxa"/>
            <w:tcBorders>
              <w:top w:val="single" w:sz="4" w:space="0" w:color="000000"/>
              <w:left w:val="single" w:sz="4" w:space="0" w:color="000000"/>
              <w:bottom w:val="single" w:sz="4" w:space="0" w:color="000000"/>
              <w:right w:val="single" w:sz="4" w:space="0" w:color="000000"/>
            </w:tcBorders>
            <w:vAlign w:val="center"/>
          </w:tcPr>
          <w:p w14:paraId="297AFD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E5A9DF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10</w:t>
            </w:r>
          </w:p>
        </w:tc>
        <w:tc>
          <w:tcPr>
            <w:tcW w:w="1404" w:type="dxa"/>
            <w:tcBorders>
              <w:top w:val="single" w:sz="4" w:space="0" w:color="000000"/>
              <w:left w:val="single" w:sz="4" w:space="0" w:color="000000"/>
              <w:bottom w:val="single" w:sz="4" w:space="0" w:color="000000"/>
              <w:right w:val="single" w:sz="4" w:space="0" w:color="000000"/>
            </w:tcBorders>
            <w:vAlign w:val="center"/>
          </w:tcPr>
          <w:p w14:paraId="256BD1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R$ 1.424,00</w:t>
            </w:r>
          </w:p>
        </w:tc>
        <w:tc>
          <w:tcPr>
            <w:tcW w:w="1250" w:type="dxa"/>
            <w:tcBorders>
              <w:top w:val="single" w:sz="4" w:space="0" w:color="000000"/>
              <w:left w:val="single" w:sz="4" w:space="0" w:color="000000"/>
              <w:bottom w:val="single" w:sz="4" w:space="0" w:color="000000"/>
              <w:right w:val="single" w:sz="4" w:space="0" w:color="000000"/>
            </w:tcBorders>
            <w:vAlign w:val="center"/>
          </w:tcPr>
          <w:p w14:paraId="3463EA7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R$ 14.240,00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825E3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FCE6D3D"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7FEEB8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49</w:t>
            </w:r>
          </w:p>
        </w:tc>
        <w:tc>
          <w:tcPr>
            <w:tcW w:w="3246" w:type="dxa"/>
            <w:tcBorders>
              <w:top w:val="single" w:sz="4" w:space="0" w:color="000000"/>
              <w:left w:val="single" w:sz="4" w:space="0" w:color="000000"/>
              <w:bottom w:val="single" w:sz="4" w:space="0" w:color="000000"/>
              <w:right w:val="single" w:sz="4" w:space="0" w:color="000000"/>
            </w:tcBorders>
            <w:vAlign w:val="center"/>
          </w:tcPr>
          <w:p w14:paraId="699F8571"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235/75 R17.5;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27CF3E9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4A1922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556FE35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R$ 787,18</w:t>
            </w:r>
          </w:p>
        </w:tc>
        <w:tc>
          <w:tcPr>
            <w:tcW w:w="1250" w:type="dxa"/>
            <w:tcBorders>
              <w:top w:val="single" w:sz="4" w:space="0" w:color="000000"/>
              <w:left w:val="single" w:sz="4" w:space="0" w:color="000000"/>
              <w:bottom w:val="single" w:sz="4" w:space="0" w:color="000000"/>
              <w:right w:val="single" w:sz="4" w:space="0" w:color="000000"/>
            </w:tcBorders>
            <w:vAlign w:val="center"/>
          </w:tcPr>
          <w:p w14:paraId="4070606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R$ 9.446,16</w:t>
            </w:r>
          </w:p>
        </w:tc>
        <w:tc>
          <w:tcPr>
            <w:tcW w:w="1559" w:type="dxa"/>
            <w:tcBorders>
              <w:top w:val="single" w:sz="4" w:space="0" w:color="000000"/>
              <w:left w:val="single" w:sz="4" w:space="0" w:color="000000"/>
              <w:bottom w:val="single" w:sz="4" w:space="0" w:color="000000"/>
              <w:right w:val="single" w:sz="4" w:space="0" w:color="000000"/>
            </w:tcBorders>
            <w:vAlign w:val="center"/>
          </w:tcPr>
          <w:p w14:paraId="322F68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958641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D419B3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50</w:t>
            </w:r>
          </w:p>
        </w:tc>
        <w:tc>
          <w:tcPr>
            <w:tcW w:w="3246" w:type="dxa"/>
            <w:tcBorders>
              <w:top w:val="single" w:sz="4" w:space="0" w:color="000000"/>
              <w:left w:val="single" w:sz="4" w:space="0" w:color="000000"/>
              <w:bottom w:val="single" w:sz="4" w:space="0" w:color="000000"/>
              <w:right w:val="single" w:sz="4" w:space="0" w:color="000000"/>
            </w:tcBorders>
            <w:vAlign w:val="center"/>
          </w:tcPr>
          <w:p w14:paraId="28EBA56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215/75 R17.5;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733645C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1EB9F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98</w:t>
            </w:r>
          </w:p>
        </w:tc>
        <w:tc>
          <w:tcPr>
            <w:tcW w:w="1404" w:type="dxa"/>
            <w:tcBorders>
              <w:top w:val="single" w:sz="4" w:space="0" w:color="000000"/>
              <w:left w:val="single" w:sz="4" w:space="0" w:color="000000"/>
              <w:bottom w:val="single" w:sz="4" w:space="0" w:color="000000"/>
              <w:right w:val="single" w:sz="4" w:space="0" w:color="000000"/>
            </w:tcBorders>
            <w:vAlign w:val="center"/>
          </w:tcPr>
          <w:p w14:paraId="29D0B25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R$ 669,22</w:t>
            </w:r>
          </w:p>
        </w:tc>
        <w:tc>
          <w:tcPr>
            <w:tcW w:w="1250" w:type="dxa"/>
            <w:tcBorders>
              <w:top w:val="single" w:sz="4" w:space="0" w:color="000000"/>
              <w:left w:val="single" w:sz="4" w:space="0" w:color="000000"/>
              <w:bottom w:val="single" w:sz="4" w:space="0" w:color="000000"/>
              <w:right w:val="single" w:sz="4" w:space="0" w:color="000000"/>
            </w:tcBorders>
            <w:vAlign w:val="center"/>
          </w:tcPr>
          <w:p w14:paraId="465762C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R$ 65.583,56</w:t>
            </w:r>
          </w:p>
        </w:tc>
        <w:tc>
          <w:tcPr>
            <w:tcW w:w="1559" w:type="dxa"/>
            <w:tcBorders>
              <w:top w:val="single" w:sz="4" w:space="0" w:color="000000"/>
              <w:left w:val="single" w:sz="4" w:space="0" w:color="000000"/>
              <w:bottom w:val="single" w:sz="4" w:space="0" w:color="000000"/>
              <w:right w:val="single" w:sz="4" w:space="0" w:color="000000"/>
            </w:tcBorders>
            <w:vAlign w:val="center"/>
          </w:tcPr>
          <w:p w14:paraId="2174CFE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4B372CA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F05001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51</w:t>
            </w:r>
          </w:p>
        </w:tc>
        <w:tc>
          <w:tcPr>
            <w:tcW w:w="3246" w:type="dxa"/>
            <w:tcBorders>
              <w:top w:val="single" w:sz="4" w:space="0" w:color="000000"/>
              <w:left w:val="single" w:sz="4" w:space="0" w:color="000000"/>
              <w:bottom w:val="single" w:sz="4" w:space="0" w:color="000000"/>
              <w:right w:val="single" w:sz="4" w:space="0" w:color="000000"/>
            </w:tcBorders>
            <w:vAlign w:val="center"/>
          </w:tcPr>
          <w:p w14:paraId="2DE1CA4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7.50 R16;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4A1AB2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D382FD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6F90E1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R$ 683,00</w:t>
            </w:r>
          </w:p>
        </w:tc>
        <w:tc>
          <w:tcPr>
            <w:tcW w:w="1250" w:type="dxa"/>
            <w:tcBorders>
              <w:top w:val="single" w:sz="4" w:space="0" w:color="000000"/>
              <w:left w:val="single" w:sz="4" w:space="0" w:color="000000"/>
              <w:bottom w:val="single" w:sz="4" w:space="0" w:color="000000"/>
              <w:right w:val="single" w:sz="4" w:space="0" w:color="000000"/>
            </w:tcBorders>
            <w:vAlign w:val="center"/>
          </w:tcPr>
          <w:p w14:paraId="242C240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R$ 8.196,00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C6EA18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2657AB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EB8EB7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52</w:t>
            </w:r>
          </w:p>
        </w:tc>
        <w:tc>
          <w:tcPr>
            <w:tcW w:w="3246" w:type="dxa"/>
            <w:tcBorders>
              <w:top w:val="single" w:sz="4" w:space="0" w:color="000000"/>
              <w:left w:val="single" w:sz="4" w:space="0" w:color="000000"/>
              <w:bottom w:val="single" w:sz="4" w:space="0" w:color="000000"/>
              <w:right w:val="single" w:sz="4" w:space="0" w:color="000000"/>
            </w:tcBorders>
            <w:vAlign w:val="center"/>
          </w:tcPr>
          <w:p w14:paraId="372F1F0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900/20;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25C6631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6D3C2B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44E0E4A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R$ 1.186,05</w:t>
            </w:r>
          </w:p>
        </w:tc>
        <w:tc>
          <w:tcPr>
            <w:tcW w:w="1250" w:type="dxa"/>
            <w:tcBorders>
              <w:top w:val="single" w:sz="4" w:space="0" w:color="000000"/>
              <w:left w:val="single" w:sz="4" w:space="0" w:color="000000"/>
              <w:bottom w:val="single" w:sz="4" w:space="0" w:color="000000"/>
              <w:right w:val="single" w:sz="4" w:space="0" w:color="000000"/>
            </w:tcBorders>
            <w:vAlign w:val="center"/>
          </w:tcPr>
          <w:p w14:paraId="02AFD6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R$ 14.232,60</w:t>
            </w:r>
          </w:p>
        </w:tc>
        <w:tc>
          <w:tcPr>
            <w:tcW w:w="1559" w:type="dxa"/>
            <w:tcBorders>
              <w:top w:val="single" w:sz="4" w:space="0" w:color="000000"/>
              <w:left w:val="single" w:sz="4" w:space="0" w:color="000000"/>
              <w:bottom w:val="single" w:sz="4" w:space="0" w:color="000000"/>
              <w:right w:val="single" w:sz="4" w:space="0" w:color="000000"/>
            </w:tcBorders>
            <w:vAlign w:val="center"/>
          </w:tcPr>
          <w:p w14:paraId="2ECA4FD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88B7E3C"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A20C0C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53</w:t>
            </w:r>
          </w:p>
        </w:tc>
        <w:tc>
          <w:tcPr>
            <w:tcW w:w="3246" w:type="dxa"/>
            <w:tcBorders>
              <w:top w:val="single" w:sz="4" w:space="0" w:color="000000"/>
              <w:left w:val="single" w:sz="4" w:space="0" w:color="000000"/>
              <w:bottom w:val="single" w:sz="4" w:space="0" w:color="000000"/>
              <w:right w:val="single" w:sz="4" w:space="0" w:color="000000"/>
            </w:tcBorders>
            <w:vAlign w:val="center"/>
          </w:tcPr>
          <w:p w14:paraId="458F6788"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900/20;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2983A7D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AC9EDD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6FB6470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R$ 112,67</w:t>
            </w:r>
          </w:p>
        </w:tc>
        <w:tc>
          <w:tcPr>
            <w:tcW w:w="1250" w:type="dxa"/>
            <w:tcBorders>
              <w:top w:val="single" w:sz="4" w:space="0" w:color="000000"/>
              <w:left w:val="single" w:sz="4" w:space="0" w:color="000000"/>
              <w:bottom w:val="single" w:sz="4" w:space="0" w:color="000000"/>
              <w:right w:val="single" w:sz="4" w:space="0" w:color="000000"/>
            </w:tcBorders>
            <w:vAlign w:val="center"/>
          </w:tcPr>
          <w:p w14:paraId="3ED0471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R$ 1.352,04</w:t>
            </w:r>
          </w:p>
        </w:tc>
        <w:tc>
          <w:tcPr>
            <w:tcW w:w="1559" w:type="dxa"/>
            <w:tcBorders>
              <w:top w:val="single" w:sz="4" w:space="0" w:color="000000"/>
              <w:left w:val="single" w:sz="4" w:space="0" w:color="000000"/>
              <w:bottom w:val="single" w:sz="4" w:space="0" w:color="000000"/>
              <w:right w:val="single" w:sz="4" w:space="0" w:color="000000"/>
            </w:tcBorders>
            <w:vAlign w:val="center"/>
          </w:tcPr>
          <w:p w14:paraId="57440BF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3BFF88C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A76A18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54</w:t>
            </w:r>
          </w:p>
        </w:tc>
        <w:tc>
          <w:tcPr>
            <w:tcW w:w="3246" w:type="dxa"/>
            <w:tcBorders>
              <w:top w:val="single" w:sz="4" w:space="0" w:color="000000"/>
              <w:left w:val="single" w:sz="4" w:space="0" w:color="000000"/>
              <w:bottom w:val="single" w:sz="4" w:space="0" w:color="000000"/>
              <w:right w:val="single" w:sz="4" w:space="0" w:color="000000"/>
            </w:tcBorders>
            <w:vAlign w:val="center"/>
          </w:tcPr>
          <w:p w14:paraId="441FC12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1.400/24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11422B2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27EF2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45</w:t>
            </w:r>
          </w:p>
        </w:tc>
        <w:tc>
          <w:tcPr>
            <w:tcW w:w="1404" w:type="dxa"/>
            <w:tcBorders>
              <w:top w:val="single" w:sz="4" w:space="0" w:color="000000"/>
              <w:left w:val="single" w:sz="4" w:space="0" w:color="000000"/>
              <w:bottom w:val="single" w:sz="4" w:space="0" w:color="000000"/>
              <w:right w:val="single" w:sz="4" w:space="0" w:color="000000"/>
            </w:tcBorders>
            <w:vAlign w:val="center"/>
          </w:tcPr>
          <w:p w14:paraId="4B2354F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R$ 2.627,67</w:t>
            </w:r>
          </w:p>
        </w:tc>
        <w:tc>
          <w:tcPr>
            <w:tcW w:w="1250" w:type="dxa"/>
            <w:tcBorders>
              <w:top w:val="single" w:sz="4" w:space="0" w:color="000000"/>
              <w:left w:val="single" w:sz="4" w:space="0" w:color="000000"/>
              <w:bottom w:val="single" w:sz="4" w:space="0" w:color="000000"/>
              <w:right w:val="single" w:sz="4" w:space="0" w:color="000000"/>
            </w:tcBorders>
            <w:vAlign w:val="center"/>
          </w:tcPr>
          <w:p w14:paraId="257F30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R$ 118.245,15</w:t>
            </w:r>
          </w:p>
        </w:tc>
        <w:tc>
          <w:tcPr>
            <w:tcW w:w="1559" w:type="dxa"/>
            <w:tcBorders>
              <w:top w:val="single" w:sz="4" w:space="0" w:color="000000"/>
              <w:left w:val="single" w:sz="4" w:space="0" w:color="000000"/>
              <w:bottom w:val="single" w:sz="4" w:space="0" w:color="000000"/>
              <w:right w:val="single" w:sz="4" w:space="0" w:color="000000"/>
            </w:tcBorders>
            <w:vAlign w:val="center"/>
          </w:tcPr>
          <w:p w14:paraId="1B62E53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3C9B14A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52F1D6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55</w:t>
            </w:r>
          </w:p>
        </w:tc>
        <w:tc>
          <w:tcPr>
            <w:tcW w:w="3246" w:type="dxa"/>
            <w:tcBorders>
              <w:top w:val="single" w:sz="4" w:space="0" w:color="000000"/>
              <w:left w:val="single" w:sz="4" w:space="0" w:color="000000"/>
              <w:bottom w:val="single" w:sz="4" w:space="0" w:color="000000"/>
              <w:right w:val="single" w:sz="4" w:space="0" w:color="000000"/>
            </w:tcBorders>
            <w:vAlign w:val="center"/>
          </w:tcPr>
          <w:p w14:paraId="0B889DF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1.400/24 16; Pito de ferro</w:t>
            </w:r>
          </w:p>
        </w:tc>
        <w:tc>
          <w:tcPr>
            <w:tcW w:w="1429" w:type="dxa"/>
            <w:tcBorders>
              <w:top w:val="single" w:sz="4" w:space="0" w:color="000000"/>
              <w:left w:val="single" w:sz="4" w:space="0" w:color="000000"/>
              <w:bottom w:val="single" w:sz="4" w:space="0" w:color="000000"/>
              <w:right w:val="single" w:sz="4" w:space="0" w:color="000000"/>
            </w:tcBorders>
            <w:vAlign w:val="center"/>
          </w:tcPr>
          <w:p w14:paraId="1321C0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0D0096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18</w:t>
            </w:r>
          </w:p>
        </w:tc>
        <w:tc>
          <w:tcPr>
            <w:tcW w:w="1404" w:type="dxa"/>
            <w:tcBorders>
              <w:top w:val="single" w:sz="4" w:space="0" w:color="000000"/>
              <w:left w:val="single" w:sz="4" w:space="0" w:color="000000"/>
              <w:bottom w:val="single" w:sz="4" w:space="0" w:color="000000"/>
              <w:right w:val="single" w:sz="4" w:space="0" w:color="000000"/>
            </w:tcBorders>
            <w:vAlign w:val="center"/>
          </w:tcPr>
          <w:p w14:paraId="1805BE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R$ 280,01</w:t>
            </w:r>
          </w:p>
        </w:tc>
        <w:tc>
          <w:tcPr>
            <w:tcW w:w="1250" w:type="dxa"/>
            <w:tcBorders>
              <w:top w:val="single" w:sz="4" w:space="0" w:color="000000"/>
              <w:left w:val="single" w:sz="4" w:space="0" w:color="000000"/>
              <w:bottom w:val="single" w:sz="4" w:space="0" w:color="000000"/>
              <w:right w:val="single" w:sz="4" w:space="0" w:color="000000"/>
            </w:tcBorders>
            <w:vAlign w:val="center"/>
          </w:tcPr>
          <w:p w14:paraId="2F5EF8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R$ 5.040,18</w:t>
            </w:r>
          </w:p>
        </w:tc>
        <w:tc>
          <w:tcPr>
            <w:tcW w:w="1559" w:type="dxa"/>
            <w:tcBorders>
              <w:top w:val="single" w:sz="4" w:space="0" w:color="000000"/>
              <w:left w:val="single" w:sz="4" w:space="0" w:color="000000"/>
              <w:bottom w:val="single" w:sz="4" w:space="0" w:color="000000"/>
              <w:right w:val="single" w:sz="4" w:space="0" w:color="000000"/>
            </w:tcBorders>
            <w:vAlign w:val="center"/>
          </w:tcPr>
          <w:p w14:paraId="697EB2B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8C273F0"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4746C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56</w:t>
            </w:r>
          </w:p>
        </w:tc>
        <w:tc>
          <w:tcPr>
            <w:tcW w:w="3246" w:type="dxa"/>
            <w:tcBorders>
              <w:top w:val="single" w:sz="4" w:space="0" w:color="000000"/>
              <w:left w:val="single" w:sz="4" w:space="0" w:color="000000"/>
              <w:bottom w:val="single" w:sz="4" w:space="0" w:color="000000"/>
              <w:right w:val="single" w:sz="4" w:space="0" w:color="000000"/>
            </w:tcBorders>
            <w:vAlign w:val="center"/>
          </w:tcPr>
          <w:p w14:paraId="217C643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17.5/25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3C1DEF8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37B859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75</w:t>
            </w:r>
          </w:p>
        </w:tc>
        <w:tc>
          <w:tcPr>
            <w:tcW w:w="1404" w:type="dxa"/>
            <w:tcBorders>
              <w:top w:val="single" w:sz="4" w:space="0" w:color="000000"/>
              <w:left w:val="single" w:sz="4" w:space="0" w:color="000000"/>
              <w:bottom w:val="single" w:sz="4" w:space="0" w:color="000000"/>
              <w:right w:val="single" w:sz="4" w:space="0" w:color="000000"/>
            </w:tcBorders>
            <w:vAlign w:val="center"/>
          </w:tcPr>
          <w:p w14:paraId="14C16A8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R$ 3.116,67</w:t>
            </w:r>
          </w:p>
        </w:tc>
        <w:tc>
          <w:tcPr>
            <w:tcW w:w="1250" w:type="dxa"/>
            <w:tcBorders>
              <w:top w:val="single" w:sz="4" w:space="0" w:color="000000"/>
              <w:left w:val="single" w:sz="4" w:space="0" w:color="000000"/>
              <w:bottom w:val="single" w:sz="4" w:space="0" w:color="000000"/>
              <w:right w:val="single" w:sz="4" w:space="0" w:color="000000"/>
            </w:tcBorders>
            <w:vAlign w:val="center"/>
          </w:tcPr>
          <w:p w14:paraId="5B212B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R$ 233.750,25</w:t>
            </w:r>
          </w:p>
        </w:tc>
        <w:tc>
          <w:tcPr>
            <w:tcW w:w="1559" w:type="dxa"/>
            <w:tcBorders>
              <w:top w:val="single" w:sz="4" w:space="0" w:color="000000"/>
              <w:left w:val="single" w:sz="4" w:space="0" w:color="000000"/>
              <w:bottom w:val="single" w:sz="4" w:space="0" w:color="000000"/>
              <w:right w:val="single" w:sz="4" w:space="0" w:color="000000"/>
            </w:tcBorders>
            <w:vAlign w:val="center"/>
          </w:tcPr>
          <w:p w14:paraId="2281CDD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5C128EE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6E6BF4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57</w:t>
            </w:r>
          </w:p>
        </w:tc>
        <w:tc>
          <w:tcPr>
            <w:tcW w:w="3246" w:type="dxa"/>
            <w:tcBorders>
              <w:top w:val="single" w:sz="4" w:space="0" w:color="000000"/>
              <w:left w:val="single" w:sz="4" w:space="0" w:color="000000"/>
              <w:bottom w:val="single" w:sz="4" w:space="0" w:color="000000"/>
              <w:right w:val="single" w:sz="4" w:space="0" w:color="000000"/>
            </w:tcBorders>
            <w:vAlign w:val="center"/>
          </w:tcPr>
          <w:p w14:paraId="5D45527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17.5/25; Pito de ferro</w:t>
            </w:r>
          </w:p>
        </w:tc>
        <w:tc>
          <w:tcPr>
            <w:tcW w:w="1429" w:type="dxa"/>
            <w:tcBorders>
              <w:top w:val="single" w:sz="4" w:space="0" w:color="000000"/>
              <w:left w:val="single" w:sz="4" w:space="0" w:color="000000"/>
              <w:bottom w:val="single" w:sz="4" w:space="0" w:color="000000"/>
              <w:right w:val="single" w:sz="4" w:space="0" w:color="000000"/>
            </w:tcBorders>
            <w:vAlign w:val="center"/>
          </w:tcPr>
          <w:p w14:paraId="4778D41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16CD5F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475A12C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R$ 330,67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58ECA7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R$ 13.226,80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9ED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7570A6E"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F00F02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58</w:t>
            </w:r>
          </w:p>
        </w:tc>
        <w:tc>
          <w:tcPr>
            <w:tcW w:w="3246" w:type="dxa"/>
            <w:tcBorders>
              <w:top w:val="single" w:sz="4" w:space="0" w:color="000000"/>
              <w:left w:val="single" w:sz="4" w:space="0" w:color="000000"/>
              <w:bottom w:val="single" w:sz="4" w:space="0" w:color="000000"/>
              <w:right w:val="single" w:sz="4" w:space="0" w:color="000000"/>
            </w:tcBorders>
            <w:vAlign w:val="center"/>
          </w:tcPr>
          <w:p w14:paraId="720A303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12.5/80 18 R4 Lonas - Dianteira</w:t>
            </w:r>
          </w:p>
        </w:tc>
        <w:tc>
          <w:tcPr>
            <w:tcW w:w="1429" w:type="dxa"/>
            <w:tcBorders>
              <w:top w:val="single" w:sz="4" w:space="0" w:color="000000"/>
              <w:left w:val="single" w:sz="4" w:space="0" w:color="000000"/>
              <w:bottom w:val="single" w:sz="4" w:space="0" w:color="000000"/>
              <w:right w:val="single" w:sz="4" w:space="0" w:color="000000"/>
            </w:tcBorders>
            <w:vAlign w:val="center"/>
          </w:tcPr>
          <w:p w14:paraId="0BE9316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C1850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45</w:t>
            </w:r>
          </w:p>
        </w:tc>
        <w:tc>
          <w:tcPr>
            <w:tcW w:w="1404" w:type="dxa"/>
            <w:tcBorders>
              <w:top w:val="single" w:sz="4" w:space="0" w:color="000000"/>
              <w:left w:val="single" w:sz="4" w:space="0" w:color="000000"/>
              <w:bottom w:val="single" w:sz="4" w:space="0" w:color="000000"/>
              <w:right w:val="single" w:sz="4" w:space="0" w:color="000000"/>
            </w:tcBorders>
            <w:vAlign w:val="center"/>
          </w:tcPr>
          <w:p w14:paraId="1BD3091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R$ 1.732,00</w:t>
            </w:r>
          </w:p>
        </w:tc>
        <w:tc>
          <w:tcPr>
            <w:tcW w:w="1250" w:type="dxa"/>
            <w:tcBorders>
              <w:top w:val="single" w:sz="4" w:space="0" w:color="000000"/>
              <w:left w:val="single" w:sz="4" w:space="0" w:color="000000"/>
              <w:bottom w:val="single" w:sz="4" w:space="0" w:color="000000"/>
              <w:right w:val="single" w:sz="4" w:space="0" w:color="000000"/>
            </w:tcBorders>
            <w:vAlign w:val="center"/>
          </w:tcPr>
          <w:p w14:paraId="0A0FC15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R$ 77.940,00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79239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648AD74E"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1380F1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59</w:t>
            </w:r>
          </w:p>
        </w:tc>
        <w:tc>
          <w:tcPr>
            <w:tcW w:w="3246" w:type="dxa"/>
            <w:tcBorders>
              <w:top w:val="single" w:sz="4" w:space="0" w:color="000000"/>
              <w:left w:val="single" w:sz="4" w:space="0" w:color="000000"/>
              <w:bottom w:val="single" w:sz="4" w:space="0" w:color="000000"/>
              <w:right w:val="single" w:sz="4" w:space="0" w:color="000000"/>
            </w:tcBorders>
            <w:vAlign w:val="center"/>
          </w:tcPr>
          <w:p w14:paraId="1EA83CE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19.5/24 R4 12 Lonas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373619D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189A9A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093EBBD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R$ 2.725,67</w:t>
            </w:r>
          </w:p>
        </w:tc>
        <w:tc>
          <w:tcPr>
            <w:tcW w:w="1250" w:type="dxa"/>
            <w:tcBorders>
              <w:top w:val="single" w:sz="4" w:space="0" w:color="000000"/>
              <w:left w:val="single" w:sz="4" w:space="0" w:color="000000"/>
              <w:bottom w:val="single" w:sz="4" w:space="0" w:color="000000"/>
              <w:right w:val="single" w:sz="4" w:space="0" w:color="000000"/>
            </w:tcBorders>
            <w:vAlign w:val="center"/>
          </w:tcPr>
          <w:p w14:paraId="46B831B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R$ 81.770,10</w:t>
            </w:r>
          </w:p>
        </w:tc>
        <w:tc>
          <w:tcPr>
            <w:tcW w:w="1559" w:type="dxa"/>
            <w:tcBorders>
              <w:top w:val="single" w:sz="4" w:space="0" w:color="000000"/>
              <w:left w:val="single" w:sz="4" w:space="0" w:color="000000"/>
              <w:bottom w:val="single" w:sz="4" w:space="0" w:color="000000"/>
              <w:right w:val="single" w:sz="4" w:space="0" w:color="000000"/>
            </w:tcBorders>
            <w:vAlign w:val="center"/>
          </w:tcPr>
          <w:p w14:paraId="23573B4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7B5194F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D72BF7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60</w:t>
            </w:r>
          </w:p>
        </w:tc>
        <w:tc>
          <w:tcPr>
            <w:tcW w:w="3246" w:type="dxa"/>
            <w:tcBorders>
              <w:top w:val="single" w:sz="4" w:space="0" w:color="000000"/>
              <w:left w:val="single" w:sz="4" w:space="0" w:color="000000"/>
              <w:bottom w:val="single" w:sz="4" w:space="0" w:color="000000"/>
              <w:right w:val="single" w:sz="4" w:space="0" w:color="000000"/>
            </w:tcBorders>
            <w:vAlign w:val="center"/>
          </w:tcPr>
          <w:p w14:paraId="762873A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16.9/28 R4 -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08E8A5D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02E94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76098DF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R$ 2.935,00</w:t>
            </w:r>
          </w:p>
        </w:tc>
        <w:tc>
          <w:tcPr>
            <w:tcW w:w="1250" w:type="dxa"/>
            <w:tcBorders>
              <w:top w:val="single" w:sz="4" w:space="0" w:color="000000"/>
              <w:left w:val="single" w:sz="4" w:space="0" w:color="000000"/>
              <w:bottom w:val="single" w:sz="4" w:space="0" w:color="000000"/>
              <w:right w:val="single" w:sz="4" w:space="0" w:color="000000"/>
            </w:tcBorders>
            <w:vAlign w:val="center"/>
          </w:tcPr>
          <w:p w14:paraId="6797A7D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R$ 11.740,00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00E2FE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5DF7F0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3CD1AA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61</w:t>
            </w:r>
          </w:p>
        </w:tc>
        <w:tc>
          <w:tcPr>
            <w:tcW w:w="3246" w:type="dxa"/>
            <w:tcBorders>
              <w:top w:val="single" w:sz="4" w:space="0" w:color="000000"/>
              <w:left w:val="single" w:sz="4" w:space="0" w:color="000000"/>
              <w:bottom w:val="single" w:sz="4" w:space="0" w:color="000000"/>
              <w:right w:val="single" w:sz="4" w:space="0" w:color="000000"/>
            </w:tcBorders>
            <w:vAlign w:val="center"/>
          </w:tcPr>
          <w:p w14:paraId="6E845EC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12.4 / R24 R1 - Dianteiro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673581B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ABD252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1547892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R$ 1.732,00</w:t>
            </w:r>
          </w:p>
        </w:tc>
        <w:tc>
          <w:tcPr>
            <w:tcW w:w="1250" w:type="dxa"/>
            <w:tcBorders>
              <w:top w:val="single" w:sz="4" w:space="0" w:color="000000"/>
              <w:left w:val="single" w:sz="4" w:space="0" w:color="000000"/>
              <w:bottom w:val="single" w:sz="4" w:space="0" w:color="000000"/>
              <w:right w:val="single" w:sz="4" w:space="0" w:color="000000"/>
            </w:tcBorders>
            <w:vAlign w:val="center"/>
          </w:tcPr>
          <w:p w14:paraId="7464C5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R$ 6.928,00</w:t>
            </w:r>
          </w:p>
        </w:tc>
        <w:tc>
          <w:tcPr>
            <w:tcW w:w="1559" w:type="dxa"/>
            <w:tcBorders>
              <w:top w:val="single" w:sz="4" w:space="0" w:color="000000"/>
              <w:left w:val="single" w:sz="4" w:space="0" w:color="000000"/>
              <w:bottom w:val="single" w:sz="4" w:space="0" w:color="000000"/>
              <w:right w:val="single" w:sz="4" w:space="0" w:color="000000"/>
            </w:tcBorders>
            <w:vAlign w:val="center"/>
          </w:tcPr>
          <w:p w14:paraId="58EB4C6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3A2DF0F"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A185D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62</w:t>
            </w:r>
          </w:p>
        </w:tc>
        <w:tc>
          <w:tcPr>
            <w:tcW w:w="3246" w:type="dxa"/>
            <w:tcBorders>
              <w:top w:val="single" w:sz="4" w:space="0" w:color="000000"/>
              <w:left w:val="single" w:sz="4" w:space="0" w:color="000000"/>
              <w:bottom w:val="single" w:sz="4" w:space="0" w:color="000000"/>
              <w:right w:val="single" w:sz="4" w:space="0" w:color="000000"/>
            </w:tcBorders>
            <w:vAlign w:val="center"/>
          </w:tcPr>
          <w:p w14:paraId="13BF0F57"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18.4 / R30 R1 -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23BC26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0C38A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63E5610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R$ 3.226,20</w:t>
            </w:r>
          </w:p>
        </w:tc>
        <w:tc>
          <w:tcPr>
            <w:tcW w:w="1250" w:type="dxa"/>
            <w:tcBorders>
              <w:top w:val="single" w:sz="4" w:space="0" w:color="000000"/>
              <w:left w:val="single" w:sz="4" w:space="0" w:color="000000"/>
              <w:bottom w:val="single" w:sz="4" w:space="0" w:color="000000"/>
              <w:right w:val="single" w:sz="4" w:space="0" w:color="000000"/>
            </w:tcBorders>
            <w:vAlign w:val="center"/>
          </w:tcPr>
          <w:p w14:paraId="71C798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R$ 12.904,80</w:t>
            </w:r>
          </w:p>
        </w:tc>
        <w:tc>
          <w:tcPr>
            <w:tcW w:w="1559" w:type="dxa"/>
            <w:tcBorders>
              <w:top w:val="single" w:sz="4" w:space="0" w:color="000000"/>
              <w:left w:val="single" w:sz="4" w:space="0" w:color="000000"/>
              <w:bottom w:val="single" w:sz="4" w:space="0" w:color="000000"/>
              <w:right w:val="single" w:sz="4" w:space="0" w:color="000000"/>
            </w:tcBorders>
            <w:vAlign w:val="center"/>
          </w:tcPr>
          <w:p w14:paraId="113F476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801BD5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A5415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63</w:t>
            </w:r>
          </w:p>
        </w:tc>
        <w:tc>
          <w:tcPr>
            <w:tcW w:w="3246" w:type="dxa"/>
            <w:tcBorders>
              <w:top w:val="single" w:sz="4" w:space="0" w:color="000000"/>
              <w:left w:val="single" w:sz="4" w:space="0" w:color="000000"/>
              <w:bottom w:val="single" w:sz="4" w:space="0" w:color="000000"/>
              <w:right w:val="single" w:sz="4" w:space="0" w:color="000000"/>
            </w:tcBorders>
            <w:vAlign w:val="center"/>
          </w:tcPr>
          <w:p w14:paraId="66C8805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Fluido para freio Dot5;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34EFC0E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CC9169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79749E8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R$ 29,30</w:t>
            </w:r>
          </w:p>
        </w:tc>
        <w:tc>
          <w:tcPr>
            <w:tcW w:w="1250" w:type="dxa"/>
            <w:tcBorders>
              <w:top w:val="single" w:sz="4" w:space="0" w:color="000000"/>
              <w:left w:val="single" w:sz="4" w:space="0" w:color="000000"/>
              <w:bottom w:val="single" w:sz="4" w:space="0" w:color="000000"/>
              <w:right w:val="single" w:sz="4" w:space="0" w:color="000000"/>
            </w:tcBorders>
            <w:vAlign w:val="center"/>
          </w:tcPr>
          <w:p w14:paraId="09F2B50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R$ 879,00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F179D7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5B43AAC" w14:textId="77777777" w:rsidTr="00FD1B09">
        <w:trPr>
          <w:trHeight w:val="627"/>
        </w:trPr>
        <w:tc>
          <w:tcPr>
            <w:tcW w:w="865" w:type="dxa"/>
            <w:tcBorders>
              <w:top w:val="single" w:sz="4" w:space="0" w:color="000000"/>
              <w:left w:val="single" w:sz="4" w:space="0" w:color="000000"/>
              <w:bottom w:val="single" w:sz="4" w:space="0" w:color="000000"/>
              <w:right w:val="single" w:sz="4" w:space="0" w:color="000000"/>
            </w:tcBorders>
            <w:vAlign w:val="center"/>
          </w:tcPr>
          <w:p w14:paraId="45C9B94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64*</w:t>
            </w:r>
          </w:p>
        </w:tc>
        <w:tc>
          <w:tcPr>
            <w:tcW w:w="3246" w:type="dxa"/>
            <w:tcBorders>
              <w:top w:val="single" w:sz="4" w:space="0" w:color="000000"/>
              <w:left w:val="single" w:sz="4" w:space="0" w:color="000000"/>
              <w:bottom w:val="single" w:sz="4" w:space="0" w:color="000000"/>
              <w:right w:val="single" w:sz="4" w:space="0" w:color="000000"/>
            </w:tcBorders>
            <w:vAlign w:val="center"/>
          </w:tcPr>
          <w:p w14:paraId="66D4B5B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90/90 R19</w:t>
            </w:r>
          </w:p>
        </w:tc>
        <w:tc>
          <w:tcPr>
            <w:tcW w:w="1429" w:type="dxa"/>
            <w:tcBorders>
              <w:top w:val="single" w:sz="4" w:space="0" w:color="000000"/>
              <w:left w:val="single" w:sz="4" w:space="0" w:color="000000"/>
              <w:bottom w:val="single" w:sz="4" w:space="0" w:color="000000"/>
              <w:right w:val="single" w:sz="4" w:space="0" w:color="000000"/>
            </w:tcBorders>
            <w:vAlign w:val="center"/>
          </w:tcPr>
          <w:p w14:paraId="094D570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70F6314"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2458EC6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R$ 264,44</w:t>
            </w:r>
          </w:p>
        </w:tc>
        <w:tc>
          <w:tcPr>
            <w:tcW w:w="1250" w:type="dxa"/>
            <w:tcBorders>
              <w:top w:val="single" w:sz="4" w:space="0" w:color="000000"/>
              <w:left w:val="single" w:sz="4" w:space="0" w:color="000000"/>
              <w:bottom w:val="single" w:sz="4" w:space="0" w:color="000000"/>
              <w:right w:val="single" w:sz="4" w:space="0" w:color="000000"/>
            </w:tcBorders>
            <w:vAlign w:val="center"/>
          </w:tcPr>
          <w:p w14:paraId="0272FCA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R$ 1.057,76</w:t>
            </w:r>
          </w:p>
        </w:tc>
        <w:tc>
          <w:tcPr>
            <w:tcW w:w="1559" w:type="dxa"/>
            <w:tcBorders>
              <w:top w:val="single" w:sz="4" w:space="0" w:color="000000"/>
              <w:left w:val="single" w:sz="4" w:space="0" w:color="000000"/>
              <w:bottom w:val="single" w:sz="4" w:space="0" w:color="000000"/>
              <w:right w:val="single" w:sz="4" w:space="0" w:color="000000"/>
            </w:tcBorders>
            <w:vAlign w:val="center"/>
          </w:tcPr>
          <w:p w14:paraId="10541B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05059F4"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6E3B7A6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65*</w:t>
            </w:r>
          </w:p>
        </w:tc>
        <w:tc>
          <w:tcPr>
            <w:tcW w:w="3246" w:type="dxa"/>
            <w:tcBorders>
              <w:top w:val="single" w:sz="4" w:space="0" w:color="000000"/>
              <w:left w:val="single" w:sz="4" w:space="0" w:color="000000"/>
              <w:bottom w:val="single" w:sz="4" w:space="0" w:color="000000"/>
              <w:right w:val="single" w:sz="4" w:space="0" w:color="000000"/>
            </w:tcBorders>
            <w:vAlign w:val="center"/>
          </w:tcPr>
          <w:p w14:paraId="7AD48C4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175/70 – R14; Material Carcaça: Lona Poliéster; Material Talão: Arame aço; Material Banda Rodagem: Borracha Alta Resistência; 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4717449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2AFD808"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81</w:t>
            </w:r>
          </w:p>
        </w:tc>
        <w:tc>
          <w:tcPr>
            <w:tcW w:w="1404" w:type="dxa"/>
            <w:tcBorders>
              <w:top w:val="single" w:sz="4" w:space="0" w:color="000000"/>
              <w:left w:val="single" w:sz="4" w:space="0" w:color="000000"/>
              <w:bottom w:val="single" w:sz="4" w:space="0" w:color="000000"/>
              <w:right w:val="single" w:sz="4" w:space="0" w:color="000000"/>
            </w:tcBorders>
            <w:vAlign w:val="center"/>
          </w:tcPr>
          <w:p w14:paraId="0EFF901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R$ 392,23</w:t>
            </w:r>
          </w:p>
        </w:tc>
        <w:tc>
          <w:tcPr>
            <w:tcW w:w="1250" w:type="dxa"/>
            <w:tcBorders>
              <w:top w:val="single" w:sz="4" w:space="0" w:color="000000"/>
              <w:left w:val="single" w:sz="4" w:space="0" w:color="000000"/>
              <w:bottom w:val="single" w:sz="4" w:space="0" w:color="000000"/>
              <w:right w:val="single" w:sz="4" w:space="0" w:color="000000"/>
            </w:tcBorders>
            <w:vAlign w:val="center"/>
          </w:tcPr>
          <w:p w14:paraId="7D46718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R$ 31.770,63</w:t>
            </w:r>
          </w:p>
        </w:tc>
        <w:tc>
          <w:tcPr>
            <w:tcW w:w="1559" w:type="dxa"/>
            <w:tcBorders>
              <w:top w:val="single" w:sz="4" w:space="0" w:color="000000"/>
              <w:left w:val="single" w:sz="4" w:space="0" w:color="000000"/>
              <w:bottom w:val="single" w:sz="4" w:space="0" w:color="000000"/>
              <w:right w:val="single" w:sz="4" w:space="0" w:color="000000"/>
            </w:tcBorders>
            <w:vAlign w:val="center"/>
          </w:tcPr>
          <w:p w14:paraId="127E3F5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D4D3634"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7597905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66*</w:t>
            </w:r>
          </w:p>
        </w:tc>
        <w:tc>
          <w:tcPr>
            <w:tcW w:w="3246" w:type="dxa"/>
            <w:tcBorders>
              <w:top w:val="single" w:sz="4" w:space="0" w:color="000000"/>
              <w:left w:val="single" w:sz="4" w:space="0" w:color="000000"/>
              <w:bottom w:val="single" w:sz="4" w:space="0" w:color="000000"/>
              <w:right w:val="single" w:sz="4" w:space="0" w:color="000000"/>
            </w:tcBorders>
            <w:vAlign w:val="center"/>
          </w:tcPr>
          <w:p w14:paraId="528994B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Graxa grau NLGI-2 de 20Kg para rolamento</w:t>
            </w:r>
          </w:p>
        </w:tc>
        <w:tc>
          <w:tcPr>
            <w:tcW w:w="1429" w:type="dxa"/>
            <w:tcBorders>
              <w:top w:val="single" w:sz="4" w:space="0" w:color="000000"/>
              <w:left w:val="single" w:sz="4" w:space="0" w:color="000000"/>
              <w:bottom w:val="single" w:sz="4" w:space="0" w:color="000000"/>
              <w:right w:val="single" w:sz="4" w:space="0" w:color="000000"/>
            </w:tcBorders>
            <w:vAlign w:val="center"/>
          </w:tcPr>
          <w:p w14:paraId="031A864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9EE156"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50</w:t>
            </w:r>
          </w:p>
        </w:tc>
        <w:tc>
          <w:tcPr>
            <w:tcW w:w="1404" w:type="dxa"/>
            <w:tcBorders>
              <w:top w:val="single" w:sz="4" w:space="0" w:color="000000"/>
              <w:left w:val="single" w:sz="4" w:space="0" w:color="000000"/>
              <w:bottom w:val="single" w:sz="4" w:space="0" w:color="000000"/>
              <w:right w:val="single" w:sz="4" w:space="0" w:color="000000"/>
            </w:tcBorders>
            <w:vAlign w:val="center"/>
          </w:tcPr>
          <w:p w14:paraId="09375DE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R$ 676,66</w:t>
            </w:r>
          </w:p>
        </w:tc>
        <w:tc>
          <w:tcPr>
            <w:tcW w:w="1250" w:type="dxa"/>
            <w:tcBorders>
              <w:top w:val="single" w:sz="4" w:space="0" w:color="000000"/>
              <w:left w:val="single" w:sz="4" w:space="0" w:color="000000"/>
              <w:bottom w:val="single" w:sz="4" w:space="0" w:color="000000"/>
              <w:right w:val="single" w:sz="4" w:space="0" w:color="000000"/>
            </w:tcBorders>
            <w:vAlign w:val="center"/>
          </w:tcPr>
          <w:p w14:paraId="2C1A90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R$ 33.833,00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236D9C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F5AB1C7"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7625485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67*</w:t>
            </w:r>
          </w:p>
        </w:tc>
        <w:tc>
          <w:tcPr>
            <w:tcW w:w="3246" w:type="dxa"/>
            <w:tcBorders>
              <w:top w:val="single" w:sz="4" w:space="0" w:color="000000"/>
              <w:left w:val="single" w:sz="4" w:space="0" w:color="000000"/>
              <w:bottom w:val="single" w:sz="4" w:space="0" w:color="000000"/>
              <w:right w:val="single" w:sz="4" w:space="0" w:color="000000"/>
            </w:tcBorders>
            <w:vAlign w:val="center"/>
          </w:tcPr>
          <w:p w14:paraId="0F5567E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hidráulico; Tipo XP 68 DIN 51524; Categoria: HLP (extrema pressão); 20 litros P2</w:t>
            </w:r>
          </w:p>
        </w:tc>
        <w:tc>
          <w:tcPr>
            <w:tcW w:w="1429" w:type="dxa"/>
            <w:tcBorders>
              <w:top w:val="single" w:sz="4" w:space="0" w:color="000000"/>
              <w:left w:val="single" w:sz="4" w:space="0" w:color="000000"/>
              <w:bottom w:val="single" w:sz="4" w:space="0" w:color="000000"/>
              <w:right w:val="single" w:sz="4" w:space="0" w:color="000000"/>
            </w:tcBorders>
            <w:vAlign w:val="center"/>
          </w:tcPr>
          <w:p w14:paraId="5A80069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C890054"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112</w:t>
            </w:r>
          </w:p>
        </w:tc>
        <w:tc>
          <w:tcPr>
            <w:tcW w:w="1404" w:type="dxa"/>
            <w:tcBorders>
              <w:top w:val="single" w:sz="4" w:space="0" w:color="000000"/>
              <w:left w:val="single" w:sz="4" w:space="0" w:color="000000"/>
              <w:bottom w:val="single" w:sz="4" w:space="0" w:color="000000"/>
              <w:right w:val="single" w:sz="4" w:space="0" w:color="000000"/>
            </w:tcBorders>
            <w:vAlign w:val="center"/>
          </w:tcPr>
          <w:p w14:paraId="2EDE88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R$ 354,18</w:t>
            </w:r>
          </w:p>
        </w:tc>
        <w:tc>
          <w:tcPr>
            <w:tcW w:w="1250" w:type="dxa"/>
            <w:tcBorders>
              <w:top w:val="single" w:sz="4" w:space="0" w:color="000000"/>
              <w:left w:val="single" w:sz="4" w:space="0" w:color="000000"/>
              <w:bottom w:val="single" w:sz="4" w:space="0" w:color="000000"/>
              <w:right w:val="single" w:sz="4" w:space="0" w:color="000000"/>
            </w:tcBorders>
            <w:vAlign w:val="center"/>
          </w:tcPr>
          <w:p w14:paraId="2A37FA6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R$ 39.668,16</w:t>
            </w:r>
          </w:p>
        </w:tc>
        <w:tc>
          <w:tcPr>
            <w:tcW w:w="1559" w:type="dxa"/>
            <w:tcBorders>
              <w:top w:val="single" w:sz="4" w:space="0" w:color="000000"/>
              <w:left w:val="single" w:sz="4" w:space="0" w:color="000000"/>
              <w:bottom w:val="single" w:sz="4" w:space="0" w:color="000000"/>
              <w:right w:val="single" w:sz="4" w:space="0" w:color="000000"/>
            </w:tcBorders>
            <w:vAlign w:val="center"/>
          </w:tcPr>
          <w:p w14:paraId="408D7F5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54DAA92"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2562E73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68*</w:t>
            </w:r>
          </w:p>
        </w:tc>
        <w:tc>
          <w:tcPr>
            <w:tcW w:w="3246" w:type="dxa"/>
            <w:tcBorders>
              <w:top w:val="single" w:sz="4" w:space="0" w:color="000000"/>
              <w:left w:val="single" w:sz="4" w:space="0" w:color="000000"/>
              <w:bottom w:val="single" w:sz="4" w:space="0" w:color="000000"/>
              <w:right w:val="single" w:sz="4" w:space="0" w:color="000000"/>
            </w:tcBorders>
            <w:vAlign w:val="center"/>
          </w:tcPr>
          <w:p w14:paraId="5E4D5DE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multiviscoso SAE 15W40 API CK-4, ACEA E-9; balde de 20 litros para motor a Diesel.</w:t>
            </w:r>
          </w:p>
        </w:tc>
        <w:tc>
          <w:tcPr>
            <w:tcW w:w="1429" w:type="dxa"/>
            <w:tcBorders>
              <w:top w:val="single" w:sz="4" w:space="0" w:color="000000"/>
              <w:left w:val="single" w:sz="4" w:space="0" w:color="000000"/>
              <w:bottom w:val="single" w:sz="4" w:space="0" w:color="000000"/>
              <w:right w:val="single" w:sz="4" w:space="0" w:color="000000"/>
            </w:tcBorders>
            <w:vAlign w:val="center"/>
          </w:tcPr>
          <w:p w14:paraId="591966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E85C8CE"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71</w:t>
            </w:r>
          </w:p>
        </w:tc>
        <w:tc>
          <w:tcPr>
            <w:tcW w:w="1404" w:type="dxa"/>
            <w:tcBorders>
              <w:top w:val="single" w:sz="4" w:space="0" w:color="000000"/>
              <w:left w:val="single" w:sz="4" w:space="0" w:color="000000"/>
              <w:bottom w:val="single" w:sz="4" w:space="0" w:color="000000"/>
              <w:right w:val="single" w:sz="4" w:space="0" w:color="000000"/>
            </w:tcBorders>
            <w:vAlign w:val="center"/>
          </w:tcPr>
          <w:p w14:paraId="2D7550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R$ 373,53</w:t>
            </w:r>
          </w:p>
        </w:tc>
        <w:tc>
          <w:tcPr>
            <w:tcW w:w="1250" w:type="dxa"/>
            <w:tcBorders>
              <w:top w:val="single" w:sz="4" w:space="0" w:color="000000"/>
              <w:left w:val="single" w:sz="4" w:space="0" w:color="000000"/>
              <w:bottom w:val="single" w:sz="4" w:space="0" w:color="000000"/>
              <w:right w:val="single" w:sz="4" w:space="0" w:color="000000"/>
            </w:tcBorders>
            <w:vAlign w:val="center"/>
          </w:tcPr>
          <w:p w14:paraId="08951AD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R$ 26.520,63</w:t>
            </w:r>
          </w:p>
        </w:tc>
        <w:tc>
          <w:tcPr>
            <w:tcW w:w="1559" w:type="dxa"/>
            <w:tcBorders>
              <w:top w:val="single" w:sz="4" w:space="0" w:color="000000"/>
              <w:left w:val="single" w:sz="4" w:space="0" w:color="000000"/>
              <w:bottom w:val="single" w:sz="4" w:space="0" w:color="000000"/>
              <w:right w:val="single" w:sz="4" w:space="0" w:color="000000"/>
            </w:tcBorders>
            <w:vAlign w:val="center"/>
          </w:tcPr>
          <w:p w14:paraId="5B3397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EB8C5C7"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6F9599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69*</w:t>
            </w:r>
          </w:p>
        </w:tc>
        <w:tc>
          <w:tcPr>
            <w:tcW w:w="3246" w:type="dxa"/>
            <w:tcBorders>
              <w:top w:val="single" w:sz="4" w:space="0" w:color="000000"/>
              <w:left w:val="single" w:sz="4" w:space="0" w:color="000000"/>
              <w:bottom w:val="single" w:sz="4" w:space="0" w:color="000000"/>
              <w:right w:val="single" w:sz="4" w:space="0" w:color="000000"/>
            </w:tcBorders>
            <w:vAlign w:val="center"/>
          </w:tcPr>
          <w:p w14:paraId="592044A7"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275/80 – R22.5; Terreno misto (asfalto - terra); borrachudo;</w:t>
            </w:r>
          </w:p>
        </w:tc>
        <w:tc>
          <w:tcPr>
            <w:tcW w:w="1429" w:type="dxa"/>
            <w:tcBorders>
              <w:top w:val="single" w:sz="4" w:space="0" w:color="000000"/>
              <w:left w:val="single" w:sz="4" w:space="0" w:color="000000"/>
              <w:bottom w:val="single" w:sz="4" w:space="0" w:color="000000"/>
              <w:right w:val="single" w:sz="4" w:space="0" w:color="000000"/>
            </w:tcBorders>
            <w:vAlign w:val="center"/>
          </w:tcPr>
          <w:p w14:paraId="45F6A76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280704F"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22</w:t>
            </w:r>
          </w:p>
        </w:tc>
        <w:tc>
          <w:tcPr>
            <w:tcW w:w="1404" w:type="dxa"/>
            <w:tcBorders>
              <w:top w:val="single" w:sz="4" w:space="0" w:color="000000"/>
              <w:left w:val="single" w:sz="4" w:space="0" w:color="000000"/>
              <w:bottom w:val="single" w:sz="4" w:space="0" w:color="000000"/>
              <w:right w:val="single" w:sz="4" w:space="0" w:color="000000"/>
            </w:tcBorders>
            <w:vAlign w:val="center"/>
          </w:tcPr>
          <w:p w14:paraId="34615D6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R$ 1.490,67</w:t>
            </w:r>
          </w:p>
        </w:tc>
        <w:tc>
          <w:tcPr>
            <w:tcW w:w="1250" w:type="dxa"/>
            <w:tcBorders>
              <w:top w:val="single" w:sz="4" w:space="0" w:color="000000"/>
              <w:left w:val="single" w:sz="4" w:space="0" w:color="000000"/>
              <w:bottom w:val="single" w:sz="4" w:space="0" w:color="000000"/>
              <w:right w:val="single" w:sz="4" w:space="0" w:color="000000"/>
            </w:tcBorders>
            <w:vAlign w:val="center"/>
          </w:tcPr>
          <w:p w14:paraId="1648A53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R$ 32.794,74</w:t>
            </w:r>
          </w:p>
        </w:tc>
        <w:tc>
          <w:tcPr>
            <w:tcW w:w="1559" w:type="dxa"/>
            <w:tcBorders>
              <w:top w:val="single" w:sz="4" w:space="0" w:color="000000"/>
              <w:left w:val="single" w:sz="4" w:space="0" w:color="000000"/>
              <w:bottom w:val="single" w:sz="4" w:space="0" w:color="000000"/>
              <w:right w:val="single" w:sz="4" w:space="0" w:color="000000"/>
            </w:tcBorders>
            <w:vAlign w:val="center"/>
          </w:tcPr>
          <w:p w14:paraId="7BF7DBD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67DA7F9"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418850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70*</w:t>
            </w:r>
          </w:p>
        </w:tc>
        <w:tc>
          <w:tcPr>
            <w:tcW w:w="3246" w:type="dxa"/>
            <w:tcBorders>
              <w:top w:val="single" w:sz="4" w:space="0" w:color="000000"/>
              <w:left w:val="single" w:sz="4" w:space="0" w:color="000000"/>
              <w:bottom w:val="single" w:sz="4" w:space="0" w:color="000000"/>
              <w:right w:val="single" w:sz="4" w:space="0" w:color="000000"/>
            </w:tcBorders>
            <w:vAlign w:val="center"/>
          </w:tcPr>
          <w:p w14:paraId="2572728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215/75 R17.5;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329FC2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6045A41"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32</w:t>
            </w:r>
          </w:p>
        </w:tc>
        <w:tc>
          <w:tcPr>
            <w:tcW w:w="1404" w:type="dxa"/>
            <w:tcBorders>
              <w:top w:val="single" w:sz="4" w:space="0" w:color="000000"/>
              <w:left w:val="single" w:sz="4" w:space="0" w:color="000000"/>
              <w:bottom w:val="single" w:sz="4" w:space="0" w:color="000000"/>
              <w:right w:val="single" w:sz="4" w:space="0" w:color="000000"/>
            </w:tcBorders>
            <w:vAlign w:val="center"/>
          </w:tcPr>
          <w:p w14:paraId="600736A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R$ 669,22</w:t>
            </w:r>
          </w:p>
        </w:tc>
        <w:tc>
          <w:tcPr>
            <w:tcW w:w="1250" w:type="dxa"/>
            <w:tcBorders>
              <w:top w:val="single" w:sz="4" w:space="0" w:color="000000"/>
              <w:left w:val="single" w:sz="4" w:space="0" w:color="000000"/>
              <w:bottom w:val="single" w:sz="4" w:space="0" w:color="000000"/>
              <w:right w:val="single" w:sz="4" w:space="0" w:color="000000"/>
            </w:tcBorders>
            <w:vAlign w:val="center"/>
          </w:tcPr>
          <w:p w14:paraId="0FC8394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R$ 21.415,04</w:t>
            </w:r>
          </w:p>
        </w:tc>
        <w:tc>
          <w:tcPr>
            <w:tcW w:w="1559" w:type="dxa"/>
            <w:tcBorders>
              <w:top w:val="single" w:sz="4" w:space="0" w:color="000000"/>
              <w:left w:val="single" w:sz="4" w:space="0" w:color="000000"/>
              <w:bottom w:val="single" w:sz="4" w:space="0" w:color="000000"/>
              <w:right w:val="single" w:sz="4" w:space="0" w:color="000000"/>
            </w:tcBorders>
            <w:vAlign w:val="center"/>
          </w:tcPr>
          <w:p w14:paraId="0F4A0A6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85380BC"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3DA1C8C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71*</w:t>
            </w:r>
          </w:p>
        </w:tc>
        <w:tc>
          <w:tcPr>
            <w:tcW w:w="3246" w:type="dxa"/>
            <w:tcBorders>
              <w:top w:val="single" w:sz="4" w:space="0" w:color="000000"/>
              <w:left w:val="single" w:sz="4" w:space="0" w:color="000000"/>
              <w:bottom w:val="single" w:sz="4" w:space="0" w:color="000000"/>
              <w:right w:val="single" w:sz="4" w:space="0" w:color="000000"/>
            </w:tcBorders>
            <w:vAlign w:val="center"/>
          </w:tcPr>
          <w:p w14:paraId="02A08BE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1.400/24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64230D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FD5743A"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15</w:t>
            </w:r>
          </w:p>
        </w:tc>
        <w:tc>
          <w:tcPr>
            <w:tcW w:w="1404" w:type="dxa"/>
            <w:tcBorders>
              <w:top w:val="single" w:sz="4" w:space="0" w:color="000000"/>
              <w:left w:val="single" w:sz="4" w:space="0" w:color="000000"/>
              <w:bottom w:val="single" w:sz="4" w:space="0" w:color="000000"/>
              <w:right w:val="single" w:sz="4" w:space="0" w:color="000000"/>
            </w:tcBorders>
            <w:vAlign w:val="center"/>
          </w:tcPr>
          <w:p w14:paraId="2AD89E2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R$ 2.627,67</w:t>
            </w:r>
          </w:p>
        </w:tc>
        <w:tc>
          <w:tcPr>
            <w:tcW w:w="1250" w:type="dxa"/>
            <w:tcBorders>
              <w:top w:val="single" w:sz="4" w:space="0" w:color="000000"/>
              <w:left w:val="single" w:sz="4" w:space="0" w:color="000000"/>
              <w:bottom w:val="single" w:sz="4" w:space="0" w:color="000000"/>
              <w:right w:val="single" w:sz="4" w:space="0" w:color="000000"/>
            </w:tcBorders>
            <w:vAlign w:val="center"/>
          </w:tcPr>
          <w:p w14:paraId="53370F4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R$ 39.415,05</w:t>
            </w:r>
          </w:p>
        </w:tc>
        <w:tc>
          <w:tcPr>
            <w:tcW w:w="1559" w:type="dxa"/>
            <w:tcBorders>
              <w:top w:val="single" w:sz="4" w:space="0" w:color="000000"/>
              <w:left w:val="single" w:sz="4" w:space="0" w:color="000000"/>
              <w:bottom w:val="single" w:sz="4" w:space="0" w:color="000000"/>
              <w:right w:val="single" w:sz="4" w:space="0" w:color="000000"/>
            </w:tcBorders>
            <w:vAlign w:val="center"/>
          </w:tcPr>
          <w:p w14:paraId="02523F5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6DE1E61"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267E67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72*</w:t>
            </w:r>
          </w:p>
        </w:tc>
        <w:tc>
          <w:tcPr>
            <w:tcW w:w="3246" w:type="dxa"/>
            <w:tcBorders>
              <w:top w:val="single" w:sz="4" w:space="0" w:color="000000"/>
              <w:left w:val="single" w:sz="4" w:space="0" w:color="000000"/>
              <w:bottom w:val="single" w:sz="4" w:space="0" w:color="000000"/>
              <w:right w:val="single" w:sz="4" w:space="0" w:color="000000"/>
            </w:tcBorders>
            <w:vAlign w:val="center"/>
          </w:tcPr>
          <w:p w14:paraId="5A4C8AA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17.5/25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4570C2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1EA1B2E"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25</w:t>
            </w:r>
          </w:p>
        </w:tc>
        <w:tc>
          <w:tcPr>
            <w:tcW w:w="1404" w:type="dxa"/>
            <w:tcBorders>
              <w:top w:val="single" w:sz="4" w:space="0" w:color="000000"/>
              <w:left w:val="single" w:sz="4" w:space="0" w:color="000000"/>
              <w:bottom w:val="single" w:sz="4" w:space="0" w:color="000000"/>
              <w:right w:val="single" w:sz="4" w:space="0" w:color="000000"/>
            </w:tcBorders>
            <w:vAlign w:val="center"/>
          </w:tcPr>
          <w:p w14:paraId="5D21787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R$ 3.116,67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818703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R$ 77.916,75</w:t>
            </w:r>
          </w:p>
        </w:tc>
        <w:tc>
          <w:tcPr>
            <w:tcW w:w="1559" w:type="dxa"/>
            <w:tcBorders>
              <w:top w:val="single" w:sz="4" w:space="0" w:color="000000"/>
              <w:left w:val="single" w:sz="4" w:space="0" w:color="000000"/>
              <w:bottom w:val="single" w:sz="4" w:space="0" w:color="000000"/>
              <w:right w:val="single" w:sz="4" w:space="0" w:color="000000"/>
            </w:tcBorders>
            <w:vAlign w:val="center"/>
          </w:tcPr>
          <w:p w14:paraId="0C968E4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4D26D95"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124033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73*</w:t>
            </w:r>
          </w:p>
        </w:tc>
        <w:tc>
          <w:tcPr>
            <w:tcW w:w="3246" w:type="dxa"/>
            <w:tcBorders>
              <w:top w:val="single" w:sz="4" w:space="0" w:color="000000"/>
              <w:left w:val="single" w:sz="4" w:space="0" w:color="000000"/>
              <w:bottom w:val="single" w:sz="4" w:space="0" w:color="000000"/>
              <w:right w:val="single" w:sz="4" w:space="0" w:color="000000"/>
            </w:tcBorders>
            <w:vAlign w:val="center"/>
          </w:tcPr>
          <w:p w14:paraId="43F61BD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12.5/80 18 R4 Lonas - Dianteira</w:t>
            </w:r>
          </w:p>
        </w:tc>
        <w:tc>
          <w:tcPr>
            <w:tcW w:w="1429" w:type="dxa"/>
            <w:tcBorders>
              <w:top w:val="single" w:sz="4" w:space="0" w:color="000000"/>
              <w:left w:val="single" w:sz="4" w:space="0" w:color="000000"/>
              <w:bottom w:val="single" w:sz="4" w:space="0" w:color="000000"/>
              <w:right w:val="single" w:sz="4" w:space="0" w:color="000000"/>
            </w:tcBorders>
            <w:vAlign w:val="center"/>
          </w:tcPr>
          <w:p w14:paraId="53967F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FAA7D94"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15</w:t>
            </w:r>
          </w:p>
        </w:tc>
        <w:tc>
          <w:tcPr>
            <w:tcW w:w="1404" w:type="dxa"/>
            <w:tcBorders>
              <w:top w:val="single" w:sz="4" w:space="0" w:color="000000"/>
              <w:left w:val="single" w:sz="4" w:space="0" w:color="000000"/>
              <w:bottom w:val="single" w:sz="4" w:space="0" w:color="000000"/>
              <w:right w:val="single" w:sz="4" w:space="0" w:color="000000"/>
            </w:tcBorders>
            <w:vAlign w:val="center"/>
          </w:tcPr>
          <w:p w14:paraId="5AA084E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R$ 1.732,00</w:t>
            </w:r>
          </w:p>
        </w:tc>
        <w:tc>
          <w:tcPr>
            <w:tcW w:w="1250" w:type="dxa"/>
            <w:tcBorders>
              <w:top w:val="single" w:sz="4" w:space="0" w:color="000000"/>
              <w:left w:val="single" w:sz="4" w:space="0" w:color="000000"/>
              <w:bottom w:val="single" w:sz="4" w:space="0" w:color="000000"/>
              <w:right w:val="single" w:sz="4" w:space="0" w:color="000000"/>
            </w:tcBorders>
            <w:vAlign w:val="center"/>
          </w:tcPr>
          <w:p w14:paraId="5B17B8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R$ 25.980,00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1E7DF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64FCB45"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17C2973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74*</w:t>
            </w:r>
          </w:p>
        </w:tc>
        <w:tc>
          <w:tcPr>
            <w:tcW w:w="3246" w:type="dxa"/>
            <w:tcBorders>
              <w:top w:val="single" w:sz="4" w:space="0" w:color="000000"/>
              <w:left w:val="single" w:sz="4" w:space="0" w:color="000000"/>
              <w:bottom w:val="single" w:sz="4" w:space="0" w:color="000000"/>
              <w:right w:val="single" w:sz="4" w:space="0" w:color="000000"/>
            </w:tcBorders>
            <w:vAlign w:val="center"/>
          </w:tcPr>
          <w:p w14:paraId="1F30DC26"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19.5/24 R4 12 Lonas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307A613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1F14D48"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10</w:t>
            </w:r>
          </w:p>
        </w:tc>
        <w:tc>
          <w:tcPr>
            <w:tcW w:w="1404" w:type="dxa"/>
            <w:tcBorders>
              <w:top w:val="single" w:sz="4" w:space="0" w:color="000000"/>
              <w:left w:val="single" w:sz="4" w:space="0" w:color="000000"/>
              <w:bottom w:val="single" w:sz="4" w:space="0" w:color="000000"/>
              <w:right w:val="single" w:sz="4" w:space="0" w:color="000000"/>
            </w:tcBorders>
            <w:vAlign w:val="center"/>
          </w:tcPr>
          <w:p w14:paraId="012EA11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R$ 2.725,67</w:t>
            </w:r>
          </w:p>
        </w:tc>
        <w:tc>
          <w:tcPr>
            <w:tcW w:w="1250" w:type="dxa"/>
            <w:tcBorders>
              <w:top w:val="single" w:sz="4" w:space="0" w:color="000000"/>
              <w:left w:val="single" w:sz="4" w:space="0" w:color="000000"/>
              <w:bottom w:val="single" w:sz="4" w:space="0" w:color="000000"/>
              <w:right w:val="single" w:sz="4" w:space="0" w:color="000000"/>
            </w:tcBorders>
            <w:vAlign w:val="center"/>
          </w:tcPr>
          <w:p w14:paraId="74E7CD3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R$ 27.256,70</w:t>
            </w:r>
          </w:p>
        </w:tc>
        <w:tc>
          <w:tcPr>
            <w:tcW w:w="1559" w:type="dxa"/>
            <w:tcBorders>
              <w:top w:val="single" w:sz="4" w:space="0" w:color="000000"/>
              <w:left w:val="single" w:sz="4" w:space="0" w:color="000000"/>
              <w:bottom w:val="single" w:sz="4" w:space="0" w:color="000000"/>
              <w:right w:val="single" w:sz="4" w:space="0" w:color="000000"/>
            </w:tcBorders>
            <w:vAlign w:val="center"/>
          </w:tcPr>
          <w:p w14:paraId="7BB7D41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90E7EC2" w14:textId="77777777" w:rsidTr="00FD1B09">
        <w:trPr>
          <w:trHeight w:val="597"/>
        </w:trPr>
        <w:tc>
          <w:tcPr>
            <w:tcW w:w="6844" w:type="dxa"/>
            <w:gridSpan w:val="4"/>
            <w:tcBorders>
              <w:top w:val="single" w:sz="4" w:space="0" w:color="000000"/>
              <w:left w:val="single" w:sz="4" w:space="0" w:color="000000"/>
              <w:bottom w:val="single" w:sz="4" w:space="0" w:color="000000"/>
              <w:right w:val="single" w:sz="4" w:space="0" w:color="000000"/>
            </w:tcBorders>
            <w:vAlign w:val="center"/>
          </w:tcPr>
          <w:p w14:paraId="4E360556" w14:textId="77777777" w:rsidR="00A01B7E" w:rsidRPr="00A01B7E" w:rsidRDefault="00A01B7E" w:rsidP="00A01B7E">
            <w:pPr>
              <w:spacing w:after="160" w:line="259" w:lineRule="auto"/>
              <w:jc w:val="center"/>
              <w:rPr>
                <w:rFonts w:ascii="Times New Roman" w:hAnsi="Times New Roman" w:cs="Times New Roman"/>
                <w:b/>
                <w:bCs/>
                <w:kern w:val="2"/>
                <w:sz w:val="28"/>
                <w:szCs w:val="28"/>
                <w14:ligatures w14:val="standardContextual"/>
              </w:rPr>
            </w:pPr>
            <w:r w:rsidRPr="00A01B7E">
              <w:rPr>
                <w:rFonts w:ascii="Times New Roman" w:hAnsi="Times New Roman" w:cs="Times New Roman"/>
                <w:b/>
                <w:bCs/>
                <w:kern w:val="2"/>
                <w:sz w:val="28"/>
                <w:szCs w:val="28"/>
                <w14:ligatures w14:val="standardContextual"/>
              </w:rPr>
              <w:t>VALOR TOTAL</w:t>
            </w:r>
          </w:p>
        </w:tc>
        <w:tc>
          <w:tcPr>
            <w:tcW w:w="4213" w:type="dxa"/>
            <w:gridSpan w:val="3"/>
            <w:tcBorders>
              <w:top w:val="single" w:sz="4" w:space="0" w:color="000000"/>
              <w:left w:val="single" w:sz="4" w:space="0" w:color="000000"/>
              <w:bottom w:val="single" w:sz="4" w:space="0" w:color="000000"/>
              <w:right w:val="single" w:sz="4" w:space="0" w:color="000000"/>
            </w:tcBorders>
            <w:vAlign w:val="center"/>
          </w:tcPr>
          <w:p w14:paraId="097783F8" w14:textId="77777777" w:rsidR="00A01B7E" w:rsidRPr="00A01B7E" w:rsidRDefault="00A01B7E" w:rsidP="00A01B7E">
            <w:pPr>
              <w:spacing w:after="160" w:line="259" w:lineRule="auto"/>
              <w:jc w:val="center"/>
              <w:rPr>
                <w:rFonts w:ascii="Times New Roman" w:hAnsi="Times New Roman" w:cs="Times New Roman"/>
                <w:b/>
                <w:kern w:val="2"/>
                <w:sz w:val="28"/>
                <w:szCs w:val="28"/>
                <w14:ligatures w14:val="standardContextual"/>
              </w:rPr>
            </w:pPr>
            <w:r w:rsidRPr="00A01B7E">
              <w:rPr>
                <w:rFonts w:ascii="Times New Roman" w:hAnsi="Times New Roman" w:cs="Times New Roman"/>
                <w:b/>
                <w:kern w:val="2"/>
                <w:sz w:val="28"/>
                <w:szCs w:val="28"/>
                <w14:ligatures w14:val="standardContextual"/>
              </w:rPr>
              <w:t>R$ 2.259.260,92</w:t>
            </w:r>
          </w:p>
        </w:tc>
      </w:tr>
    </w:tbl>
    <w:p w14:paraId="64776E8B" w14:textId="77777777" w:rsidR="00A01B7E" w:rsidRPr="00147676" w:rsidRDefault="00A01B7E" w:rsidP="00147676">
      <w:pPr>
        <w:spacing w:before="120" w:after="120" w:line="276" w:lineRule="auto"/>
        <w:jc w:val="both"/>
        <w:rPr>
          <w:rFonts w:ascii="Arial" w:eastAsia="Times New Roman" w:hAnsi="Arial" w:cs="Arial"/>
          <w:b/>
          <w:bCs/>
          <w:kern w:val="0"/>
          <w:lang w:eastAsia="pt-BR"/>
          <w14:ligatures w14:val="none"/>
        </w:rPr>
      </w:pPr>
    </w:p>
    <w:p w14:paraId="75A85154" w14:textId="77C1654B" w:rsidR="00147676" w:rsidRPr="001908DB" w:rsidRDefault="00147676" w:rsidP="00147676">
      <w:pPr>
        <w:pStyle w:val="Nivel2"/>
        <w:rPr>
          <w:rFonts w:ascii="Arial" w:hAnsi="Arial" w:cs="Arial"/>
          <w:b w:val="0"/>
        </w:rPr>
      </w:pPr>
      <w:r w:rsidRPr="006477FF">
        <w:rPr>
          <w:rFonts w:ascii="Arial" w:hAnsi="Arial" w:cs="Arial"/>
        </w:rPr>
        <w:t>1.2</w:t>
      </w:r>
      <w:r w:rsidRPr="001908DB">
        <w:rPr>
          <w:rFonts w:ascii="Arial" w:hAnsi="Arial" w:cs="Arial"/>
          <w:b w:val="0"/>
        </w:rPr>
        <w:t xml:space="preserve"> Os itens </w:t>
      </w:r>
      <w:r w:rsidR="00A01B7E">
        <w:rPr>
          <w:rFonts w:ascii="Arial" w:hAnsi="Arial" w:cs="Arial"/>
        </w:rPr>
        <w:t>08, 38, 39, 40, 47, 50, 54, 56, 58 e 59</w:t>
      </w:r>
      <w:r w:rsidRPr="001908DB">
        <w:rPr>
          <w:rFonts w:ascii="Arial" w:hAnsi="Arial" w:cs="Arial"/>
          <w:b w:val="0"/>
        </w:rPr>
        <w:t>, da tabela anterior, destinam-se à ampla participação.</w:t>
      </w:r>
    </w:p>
    <w:p w14:paraId="5544FA80" w14:textId="77777777" w:rsidR="00147676" w:rsidRPr="001908DB" w:rsidRDefault="00147676" w:rsidP="00147676">
      <w:pPr>
        <w:pStyle w:val="Nivel2"/>
        <w:rPr>
          <w:rFonts w:ascii="Arial" w:hAnsi="Arial" w:cs="Arial"/>
          <w:b w:val="0"/>
          <w:vanish/>
        </w:rPr>
      </w:pPr>
      <w:r w:rsidRPr="006477FF">
        <w:rPr>
          <w:rFonts w:ascii="Arial" w:hAnsi="Arial" w:cs="Arial"/>
        </w:rPr>
        <w:t>1.3.</w:t>
      </w:r>
      <w:r w:rsidRPr="001908DB">
        <w:rPr>
          <w:rFonts w:ascii="Arial" w:hAnsi="Arial" w:cs="Arial"/>
          <w:b w:val="0"/>
        </w:rPr>
        <w:t xml:space="preserve"> Os demais itens </w:t>
      </w:r>
    </w:p>
    <w:p w14:paraId="524AEB6C" w14:textId="77777777" w:rsidR="00147676" w:rsidRPr="001908DB" w:rsidRDefault="00147676" w:rsidP="002A158C">
      <w:pPr>
        <w:pStyle w:val="PargrafodaLista"/>
        <w:numPr>
          <w:ilvl w:val="1"/>
          <w:numId w:val="10"/>
        </w:numPr>
        <w:spacing w:after="0" w:line="276" w:lineRule="auto"/>
        <w:ind w:right="0"/>
        <w:rPr>
          <w:rFonts w:ascii="Arial" w:hAnsi="Arial" w:cs="Arial"/>
          <w:vanish/>
          <w:color w:val="auto"/>
        </w:rPr>
      </w:pPr>
    </w:p>
    <w:p w14:paraId="1F366FCB" w14:textId="77777777" w:rsidR="00147676" w:rsidRPr="001908DB" w:rsidRDefault="00147676" w:rsidP="002A158C">
      <w:pPr>
        <w:pStyle w:val="PargrafodaLista"/>
        <w:numPr>
          <w:ilvl w:val="1"/>
          <w:numId w:val="10"/>
        </w:numPr>
        <w:spacing w:after="0" w:line="276" w:lineRule="auto"/>
        <w:ind w:right="0"/>
        <w:rPr>
          <w:rFonts w:ascii="Arial" w:hAnsi="Arial" w:cs="Arial"/>
          <w:vanish/>
          <w:color w:val="auto"/>
        </w:rPr>
      </w:pPr>
    </w:p>
    <w:p w14:paraId="066B8542" w14:textId="77777777" w:rsidR="00147676" w:rsidRPr="001908DB" w:rsidRDefault="00147676" w:rsidP="002A158C">
      <w:pPr>
        <w:pStyle w:val="PargrafodaLista"/>
        <w:numPr>
          <w:ilvl w:val="2"/>
          <w:numId w:val="10"/>
        </w:numPr>
        <w:spacing w:after="0" w:line="276" w:lineRule="auto"/>
        <w:ind w:right="0"/>
        <w:rPr>
          <w:rFonts w:ascii="Arial" w:hAnsi="Arial" w:cs="Arial"/>
          <w:vanish/>
          <w:color w:val="auto"/>
        </w:rPr>
      </w:pPr>
    </w:p>
    <w:p w14:paraId="65E3E587" w14:textId="77777777" w:rsidR="00147676" w:rsidRPr="001908DB" w:rsidRDefault="00147676" w:rsidP="00147676">
      <w:pPr>
        <w:pStyle w:val="PargrafodaLista"/>
        <w:spacing w:after="0" w:line="276" w:lineRule="auto"/>
        <w:ind w:left="1224"/>
        <w:rPr>
          <w:rFonts w:ascii="Arial" w:hAnsi="Arial" w:cs="Arial"/>
          <w:color w:val="auto"/>
        </w:rPr>
      </w:pPr>
      <w:r w:rsidRPr="001908DB">
        <w:rPr>
          <w:rFonts w:ascii="Arial" w:hAnsi="Arial" w:cs="Arial"/>
          <w:color w:val="auto"/>
        </w:rPr>
        <w:t>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72E960DA" w14:textId="77777777" w:rsidR="00147676" w:rsidRPr="001908DB" w:rsidRDefault="00147676" w:rsidP="002A158C">
      <w:pPr>
        <w:pStyle w:val="PargrafodaLista"/>
        <w:numPr>
          <w:ilvl w:val="2"/>
          <w:numId w:val="17"/>
        </w:numPr>
        <w:spacing w:after="0" w:line="276" w:lineRule="auto"/>
        <w:ind w:left="0" w:firstLine="0"/>
        <w:rPr>
          <w:rFonts w:ascii="Arial" w:hAnsi="Arial" w:cs="Arial"/>
        </w:rPr>
      </w:pPr>
      <w:r w:rsidRPr="001908DB">
        <w:rPr>
          <w:rFonts w:ascii="Arial" w:hAnsi="Arial" w:cs="Arial"/>
        </w:rPr>
        <w:t>Já</w:t>
      </w:r>
      <w:r w:rsidRPr="001908DB">
        <w:rPr>
          <w:rFonts w:ascii="Arial" w:hAnsi="Arial" w:cs="Arial"/>
          <w:bCs/>
        </w:rPr>
        <w:t xml:space="preserve"> </w:t>
      </w:r>
      <w:r w:rsidRPr="001908DB">
        <w:rPr>
          <w:rFonts w:ascii="Arial" w:hAnsi="Arial" w:cs="Arial"/>
        </w:rPr>
        <w:t>os itens do 64 ao 73, foram selecionados por corresponderem a aproximadamente 25% (vinte e cinco por cento) do objeto da licitação e de seu valor estimado, conforme preceitos da LC 123/2006 e Decreto Municipal nº 091/2023.</w:t>
      </w:r>
    </w:p>
    <w:p w14:paraId="7E359236" w14:textId="77777777" w:rsidR="00147676" w:rsidRPr="001908DB" w:rsidRDefault="00147676" w:rsidP="002A158C">
      <w:pPr>
        <w:pStyle w:val="PargrafodaLista"/>
        <w:numPr>
          <w:ilvl w:val="2"/>
          <w:numId w:val="17"/>
        </w:numPr>
        <w:spacing w:after="0" w:line="276" w:lineRule="auto"/>
        <w:ind w:left="0" w:firstLine="0"/>
        <w:rPr>
          <w:rFonts w:ascii="Arial" w:hAnsi="Arial" w:cs="Arial"/>
        </w:rPr>
      </w:pPr>
      <w:r w:rsidRPr="001908DB">
        <w:rPr>
          <w:rFonts w:ascii="Arial" w:hAnsi="Arial" w:cs="Arial"/>
        </w:rPr>
        <w:t>Na hipótese de não haver vencedor para a cota reservada, esta poderá ser adjudicada ao vencedor da cota principal ou, diante de sua recusa, aos licitantes remanescentes, desde que pratiquem o preço do primeiro colocado da cota principal.</w:t>
      </w:r>
    </w:p>
    <w:p w14:paraId="68372E1B" w14:textId="77777777" w:rsidR="00147676" w:rsidRPr="001908DB" w:rsidRDefault="00147676" w:rsidP="002A158C">
      <w:pPr>
        <w:pStyle w:val="PargrafodaLista"/>
        <w:numPr>
          <w:ilvl w:val="2"/>
          <w:numId w:val="17"/>
        </w:numPr>
        <w:spacing w:after="0" w:line="276" w:lineRule="auto"/>
        <w:ind w:left="0" w:right="0" w:firstLine="0"/>
        <w:rPr>
          <w:rFonts w:ascii="Arial" w:hAnsi="Arial" w:cs="Arial"/>
        </w:rPr>
      </w:pPr>
      <w:r w:rsidRPr="001908DB">
        <w:rPr>
          <w:rFonts w:ascii="Arial" w:hAnsi="Arial" w:cs="Arial"/>
        </w:rPr>
        <w:t>Se a mesma empresa vencer a cota reservada e a cota principal, a contratação das cotas deverá ocorrer pelo menor preço.</w:t>
      </w:r>
    </w:p>
    <w:p w14:paraId="27F0B1D4" w14:textId="77777777" w:rsidR="00147676" w:rsidRPr="001908DB" w:rsidRDefault="00147676" w:rsidP="00147676">
      <w:pPr>
        <w:spacing w:line="276" w:lineRule="auto"/>
        <w:jc w:val="both"/>
        <w:rPr>
          <w:rFonts w:ascii="Arial" w:hAnsi="Arial" w:cs="Arial"/>
        </w:rPr>
      </w:pPr>
      <w:r w:rsidRPr="006477FF">
        <w:rPr>
          <w:rFonts w:ascii="Arial" w:hAnsi="Arial" w:cs="Arial"/>
          <w:b/>
          <w:bCs/>
        </w:rPr>
        <w:t>1.4</w:t>
      </w:r>
      <w:r w:rsidRPr="001908DB">
        <w:rPr>
          <w:rFonts w:ascii="Arial" w:hAnsi="Arial" w:cs="Arial"/>
        </w:rPr>
        <w:t xml:space="preserve"> Os bens, objeto desta contratação são caracterizados como comuns, conforme justificativa constante do Estudo Técnico Preliminar.</w:t>
      </w:r>
    </w:p>
    <w:p w14:paraId="57E2DAB2" w14:textId="77777777" w:rsidR="00147676" w:rsidRPr="001908DB" w:rsidRDefault="00147676" w:rsidP="00147676">
      <w:pPr>
        <w:spacing w:line="276" w:lineRule="auto"/>
        <w:jc w:val="both"/>
        <w:rPr>
          <w:rFonts w:ascii="Arial" w:hAnsi="Arial" w:cs="Arial"/>
        </w:rPr>
      </w:pPr>
      <w:r w:rsidRPr="006477FF">
        <w:rPr>
          <w:rFonts w:ascii="Arial" w:hAnsi="Arial" w:cs="Arial"/>
          <w:b/>
        </w:rPr>
        <w:t>1.5</w:t>
      </w:r>
      <w:r w:rsidRPr="001908DB">
        <w:rPr>
          <w:rFonts w:ascii="Arial" w:hAnsi="Arial" w:cs="Arial"/>
        </w:rPr>
        <w:t xml:space="preserve"> O objeto desta contratação não se enquadra como sendo de bem de luxo, conforme Decreto nº 10.818, de 27 de setembro de 2021.</w:t>
      </w:r>
    </w:p>
    <w:p w14:paraId="34ECBFD9" w14:textId="77777777" w:rsidR="00147676" w:rsidRPr="001908DB" w:rsidRDefault="00147676" w:rsidP="00147676">
      <w:pPr>
        <w:spacing w:line="276" w:lineRule="auto"/>
        <w:jc w:val="both"/>
        <w:rPr>
          <w:rFonts w:ascii="Arial" w:hAnsi="Arial" w:cs="Arial"/>
        </w:rPr>
      </w:pPr>
      <w:r w:rsidRPr="006477FF">
        <w:rPr>
          <w:rFonts w:ascii="Arial" w:hAnsi="Arial" w:cs="Arial"/>
          <w:b/>
        </w:rPr>
        <w:t>1.6</w:t>
      </w:r>
      <w:r w:rsidRPr="001908DB">
        <w:rPr>
          <w:rFonts w:ascii="Arial" w:hAnsi="Arial" w:cs="Arial"/>
        </w:rPr>
        <w:t xml:space="preserve"> O prazo de vigência da contratação será de 12 (doze) meses contados da assinatura da Ata de Registro de Preços, na forma do Artigo 84 da Lei Federal nº. 14.133, de 2021 c/c o Artigo 22 do Decreto Federal nº. 11.462, de 2023.</w:t>
      </w:r>
    </w:p>
    <w:p w14:paraId="7988B1DC" w14:textId="77777777" w:rsidR="00147676" w:rsidRPr="001908DB" w:rsidRDefault="00147676" w:rsidP="00147676">
      <w:pPr>
        <w:pStyle w:val="Nivel2"/>
        <w:rPr>
          <w:rFonts w:ascii="Arial" w:hAnsi="Arial" w:cs="Arial"/>
          <w:b w:val="0"/>
        </w:rPr>
      </w:pPr>
      <w:r w:rsidRPr="006477FF">
        <w:rPr>
          <w:rFonts w:ascii="Arial" w:hAnsi="Arial" w:cs="Arial"/>
          <w:bCs/>
        </w:rPr>
        <w:t>1.7</w:t>
      </w:r>
      <w:r w:rsidRPr="001908DB">
        <w:rPr>
          <w:rFonts w:ascii="Arial" w:hAnsi="Arial" w:cs="Arial"/>
          <w:b w:val="0"/>
        </w:rPr>
        <w:t xml:space="preserve"> O prazo de vigência da contratação é de 12 (doze) meses contados da assinatura da sua assinatura, prorrogável por até 10 anos, na forma dos artigos 106 e 107 da Lei 14.133, de 2021.</w:t>
      </w:r>
    </w:p>
    <w:p w14:paraId="0C1C3073" w14:textId="77777777" w:rsidR="00147676" w:rsidRPr="001908DB" w:rsidRDefault="00147676" w:rsidP="00147676">
      <w:pPr>
        <w:pStyle w:val="Nivel2"/>
        <w:rPr>
          <w:rFonts w:ascii="Arial" w:hAnsi="Arial" w:cs="Arial"/>
          <w:b w:val="0"/>
        </w:rPr>
      </w:pPr>
      <w:r w:rsidRPr="006477FF">
        <w:rPr>
          <w:rFonts w:ascii="Arial" w:hAnsi="Arial" w:cs="Arial"/>
          <w:bCs/>
        </w:rPr>
        <w:t>1.7.1</w:t>
      </w:r>
      <w:r w:rsidRPr="001908DB">
        <w:rPr>
          <w:rFonts w:ascii="Arial" w:hAnsi="Arial" w:cs="Arial"/>
          <w:b w:val="0"/>
        </w:rPr>
        <w:t xml:space="preserve"> O fornecimento de bens é enquadrado como continuado tendo em vista que a aquisição de óleos lubrificantes, aditivos, pneus e câmaras de ar, destinados à manutenção da frota de veículos oficiais, são de necessidade prolongada, sendo a vigência plurianual mais vantajosa considerando o Estudo Técnico Preliminar.</w:t>
      </w:r>
    </w:p>
    <w:p w14:paraId="519B8E42" w14:textId="2D0E1C5E" w:rsidR="00147676" w:rsidRPr="001908DB" w:rsidRDefault="00147676" w:rsidP="002A158C">
      <w:pPr>
        <w:pStyle w:val="PargrafodaLista"/>
        <w:numPr>
          <w:ilvl w:val="1"/>
          <w:numId w:val="18"/>
        </w:numPr>
        <w:tabs>
          <w:tab w:val="left" w:pos="0"/>
          <w:tab w:val="left" w:pos="426"/>
        </w:tabs>
        <w:spacing w:line="276" w:lineRule="auto"/>
        <w:ind w:left="0" w:firstLine="0"/>
        <w:rPr>
          <w:rFonts w:ascii="Arial" w:hAnsi="Arial" w:cs="Arial"/>
        </w:rPr>
      </w:pPr>
      <w:r w:rsidRPr="001908DB">
        <w:rPr>
          <w:rFonts w:ascii="Arial" w:hAnsi="Arial" w:cs="Arial"/>
        </w:rPr>
        <w:t>Dos Órgãos Participantes: Superintendência Municipal de Trânsito e Transporte de Itabaiana (Gestor – CNPJ nº. 07.734.057/0001-63); Fundo Municipal de Assistência Social de Itabaiana (Participante – CNPJ nº. 14.745.480/0001-24); Fundo Municipal de Saúde de Itabaiana (Participante – CNPJ nº. 12.219.015/0001-24) e Prefeitura Municipal de Itabaiana (Participante – CNPJ nº. 13.104.740/0001-10).</w:t>
      </w:r>
    </w:p>
    <w:p w14:paraId="57AD4A99" w14:textId="1249FF54" w:rsidR="00147676" w:rsidRPr="001908DB" w:rsidRDefault="00147676" w:rsidP="002A158C">
      <w:pPr>
        <w:pStyle w:val="PargrafodaLista"/>
        <w:numPr>
          <w:ilvl w:val="1"/>
          <w:numId w:val="18"/>
        </w:numPr>
        <w:spacing w:before="120" w:after="120" w:line="276" w:lineRule="auto"/>
        <w:rPr>
          <w:rFonts w:ascii="Arial" w:eastAsia="Times New Roman" w:hAnsi="Arial" w:cs="Arial"/>
        </w:rPr>
      </w:pPr>
      <w:r w:rsidRPr="001908DB">
        <w:rPr>
          <w:rFonts w:ascii="Arial" w:eastAsia="Times New Roman" w:hAnsi="Arial" w:cs="Arial"/>
        </w:rPr>
        <w:t>Demonstrativo dos Quantitativos por órgãos participantes:</w:t>
      </w:r>
    </w:p>
    <w:tbl>
      <w:tblPr>
        <w:tblStyle w:val="Tabelacomgrade"/>
        <w:tblW w:w="9924" w:type="dxa"/>
        <w:jc w:val="center"/>
        <w:tblLayout w:type="fixed"/>
        <w:tblLook w:val="04A0" w:firstRow="1" w:lastRow="0" w:firstColumn="1" w:lastColumn="0" w:noHBand="0" w:noVBand="1"/>
      </w:tblPr>
      <w:tblGrid>
        <w:gridCol w:w="851"/>
        <w:gridCol w:w="2502"/>
        <w:gridCol w:w="1277"/>
        <w:gridCol w:w="1041"/>
        <w:gridCol w:w="848"/>
        <w:gridCol w:w="853"/>
        <w:gridCol w:w="709"/>
        <w:gridCol w:w="850"/>
        <w:gridCol w:w="993"/>
      </w:tblGrid>
      <w:tr w:rsidR="00FD1B09" w:rsidRPr="004D6C1D" w14:paraId="50C4CBFB" w14:textId="77777777" w:rsidTr="00FD1B09">
        <w:trPr>
          <w:trHeight w:val="971"/>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331EA9F"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ITEM</w:t>
            </w:r>
          </w:p>
        </w:tc>
        <w:tc>
          <w:tcPr>
            <w:tcW w:w="2502" w:type="dxa"/>
            <w:tcBorders>
              <w:top w:val="single" w:sz="4" w:space="0" w:color="000000"/>
              <w:left w:val="single" w:sz="4" w:space="0" w:color="000000"/>
              <w:bottom w:val="single" w:sz="4" w:space="0" w:color="000000"/>
              <w:right w:val="single" w:sz="4" w:space="0" w:color="000000"/>
            </w:tcBorders>
            <w:hideMark/>
          </w:tcPr>
          <w:p w14:paraId="2D027C6D" w14:textId="77777777" w:rsidR="00FD1B09" w:rsidRPr="004D6C1D" w:rsidRDefault="00FD1B09" w:rsidP="00FD1B09">
            <w:pPr>
              <w:spacing w:before="240" w:line="259" w:lineRule="auto"/>
              <w:jc w:val="center"/>
              <w:rPr>
                <w:rFonts w:ascii="Times New Roman" w:hAnsi="Times New Roman" w:cs="Times New Roman"/>
                <w:b/>
                <w:bCs/>
              </w:rPr>
            </w:pPr>
            <w:r w:rsidRPr="004D6C1D">
              <w:rPr>
                <w:rFonts w:ascii="Times New Roman" w:hAnsi="Times New Roman" w:cs="Times New Roman"/>
                <w:b/>
                <w:bCs/>
              </w:rPr>
              <w:t>DESCRIÇÃO DOS SERVIÇOS</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36C30F3"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CATMAT</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789EB277"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UND</w:t>
            </w:r>
          </w:p>
        </w:tc>
        <w:tc>
          <w:tcPr>
            <w:tcW w:w="848" w:type="dxa"/>
            <w:tcBorders>
              <w:top w:val="single" w:sz="4" w:space="0" w:color="000000"/>
              <w:left w:val="single" w:sz="4" w:space="0" w:color="000000"/>
              <w:bottom w:val="single" w:sz="4" w:space="0" w:color="000000"/>
              <w:right w:val="single" w:sz="4" w:space="0" w:color="000000"/>
            </w:tcBorders>
            <w:vAlign w:val="center"/>
            <w:hideMark/>
          </w:tcPr>
          <w:p w14:paraId="7B31776A"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SMTT</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33BF04D6"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FMAS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294BCD"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FMS</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4DCAF1"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ADM</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46F66BA"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TOTAL</w:t>
            </w:r>
          </w:p>
        </w:tc>
      </w:tr>
      <w:tr w:rsidR="00FD1B09" w:rsidRPr="004D6C1D" w14:paraId="1335F54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8D230E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01</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22ABDEA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15W40; API Sn; para motor a gasolina, semissintético.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689450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 Item: 470287</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4B29ABE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18B59E8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853" w:type="dxa"/>
            <w:tcBorders>
              <w:top w:val="single" w:sz="4" w:space="0" w:color="000000"/>
              <w:left w:val="single" w:sz="4" w:space="0" w:color="000000"/>
              <w:bottom w:val="single" w:sz="4" w:space="0" w:color="000000"/>
              <w:right w:val="single" w:sz="4" w:space="0" w:color="000000"/>
            </w:tcBorders>
            <w:vAlign w:val="center"/>
          </w:tcPr>
          <w:p w14:paraId="0A8E9AE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80</w:t>
            </w:r>
          </w:p>
        </w:tc>
        <w:tc>
          <w:tcPr>
            <w:tcW w:w="709" w:type="dxa"/>
            <w:tcBorders>
              <w:top w:val="single" w:sz="4" w:space="0" w:color="000000"/>
              <w:left w:val="single" w:sz="4" w:space="0" w:color="000000"/>
              <w:bottom w:val="single" w:sz="4" w:space="0" w:color="000000"/>
              <w:right w:val="single" w:sz="4" w:space="0" w:color="000000"/>
            </w:tcBorders>
            <w:vAlign w:val="center"/>
          </w:tcPr>
          <w:p w14:paraId="1BDA245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850</w:t>
            </w:r>
          </w:p>
        </w:tc>
        <w:tc>
          <w:tcPr>
            <w:tcW w:w="850" w:type="dxa"/>
            <w:tcBorders>
              <w:top w:val="single" w:sz="4" w:space="0" w:color="000000"/>
              <w:left w:val="single" w:sz="4" w:space="0" w:color="000000"/>
              <w:bottom w:val="single" w:sz="4" w:space="0" w:color="000000"/>
              <w:right w:val="single" w:sz="4" w:space="0" w:color="000000"/>
            </w:tcBorders>
            <w:vAlign w:val="center"/>
          </w:tcPr>
          <w:p w14:paraId="1AB0872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013CC3F3"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948</w:t>
            </w:r>
          </w:p>
        </w:tc>
      </w:tr>
      <w:tr w:rsidR="00FD1B09" w:rsidRPr="004D6C1D" w14:paraId="4897F88E"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80F80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02</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25D0262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20W50; API Sl; sintético.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D5438F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 Item: 467493</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631929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5749331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853" w:type="dxa"/>
            <w:tcBorders>
              <w:top w:val="single" w:sz="4" w:space="0" w:color="000000"/>
              <w:left w:val="single" w:sz="4" w:space="0" w:color="000000"/>
              <w:bottom w:val="single" w:sz="4" w:space="0" w:color="000000"/>
              <w:right w:val="single" w:sz="4" w:space="0" w:color="000000"/>
            </w:tcBorders>
            <w:vAlign w:val="center"/>
          </w:tcPr>
          <w:p w14:paraId="2E3AB36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D0073E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400</w:t>
            </w:r>
          </w:p>
        </w:tc>
        <w:tc>
          <w:tcPr>
            <w:tcW w:w="850" w:type="dxa"/>
            <w:tcBorders>
              <w:top w:val="single" w:sz="4" w:space="0" w:color="000000"/>
              <w:left w:val="single" w:sz="4" w:space="0" w:color="000000"/>
              <w:bottom w:val="single" w:sz="4" w:space="0" w:color="000000"/>
              <w:right w:val="single" w:sz="4" w:space="0" w:color="000000"/>
            </w:tcBorders>
            <w:vAlign w:val="center"/>
          </w:tcPr>
          <w:p w14:paraId="356AE1F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06CCA4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416</w:t>
            </w:r>
          </w:p>
        </w:tc>
      </w:tr>
      <w:tr w:rsidR="00FD1B09" w:rsidRPr="004D6C1D" w14:paraId="0D7865C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9272A5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03</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3E911644"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10W30; API Sn; semissintético.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F0FF86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 Item: 485814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02BA89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494BF2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853" w:type="dxa"/>
            <w:tcBorders>
              <w:top w:val="single" w:sz="4" w:space="0" w:color="000000"/>
              <w:left w:val="single" w:sz="4" w:space="0" w:color="000000"/>
              <w:bottom w:val="single" w:sz="4" w:space="0" w:color="000000"/>
              <w:right w:val="single" w:sz="4" w:space="0" w:color="000000"/>
            </w:tcBorders>
            <w:vAlign w:val="center"/>
          </w:tcPr>
          <w:p w14:paraId="01A3A2B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7DA66BD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484391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36</w:t>
            </w:r>
          </w:p>
        </w:tc>
        <w:tc>
          <w:tcPr>
            <w:tcW w:w="993" w:type="dxa"/>
            <w:tcBorders>
              <w:top w:val="single" w:sz="4" w:space="0" w:color="000000"/>
              <w:left w:val="single" w:sz="4" w:space="0" w:color="000000"/>
              <w:bottom w:val="single" w:sz="4" w:space="0" w:color="000000"/>
              <w:right w:val="single" w:sz="4" w:space="0" w:color="000000"/>
            </w:tcBorders>
            <w:vAlign w:val="center"/>
          </w:tcPr>
          <w:p w14:paraId="0F8F7496"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54</w:t>
            </w:r>
          </w:p>
        </w:tc>
      </w:tr>
      <w:tr w:rsidR="00FD1B09" w:rsidRPr="004D6C1D" w14:paraId="6DC26FF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EE4469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767633BA"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5W30; API Sn; sintético; para motor a diesel de 132 KW (180 cv).</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FAB4A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59681B9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461563</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09F6F6E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626AB23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853" w:type="dxa"/>
            <w:tcBorders>
              <w:top w:val="single" w:sz="4" w:space="0" w:color="000000"/>
              <w:left w:val="single" w:sz="4" w:space="0" w:color="000000"/>
              <w:bottom w:val="single" w:sz="4" w:space="0" w:color="000000"/>
              <w:right w:val="single" w:sz="4" w:space="0" w:color="000000"/>
            </w:tcBorders>
            <w:vAlign w:val="center"/>
          </w:tcPr>
          <w:p w14:paraId="3244C27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110</w:t>
            </w:r>
          </w:p>
        </w:tc>
        <w:tc>
          <w:tcPr>
            <w:tcW w:w="709" w:type="dxa"/>
            <w:tcBorders>
              <w:top w:val="single" w:sz="4" w:space="0" w:color="000000"/>
              <w:left w:val="single" w:sz="4" w:space="0" w:color="000000"/>
              <w:bottom w:val="single" w:sz="4" w:space="0" w:color="000000"/>
              <w:right w:val="single" w:sz="4" w:space="0" w:color="000000"/>
            </w:tcBorders>
            <w:vAlign w:val="center"/>
          </w:tcPr>
          <w:p w14:paraId="12E48C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850</w:t>
            </w:r>
          </w:p>
        </w:tc>
        <w:tc>
          <w:tcPr>
            <w:tcW w:w="850" w:type="dxa"/>
            <w:tcBorders>
              <w:top w:val="single" w:sz="4" w:space="0" w:color="000000"/>
              <w:left w:val="single" w:sz="4" w:space="0" w:color="000000"/>
              <w:bottom w:val="single" w:sz="4" w:space="0" w:color="000000"/>
              <w:right w:val="single" w:sz="4" w:space="0" w:color="000000"/>
            </w:tcBorders>
            <w:vAlign w:val="center"/>
          </w:tcPr>
          <w:p w14:paraId="64DC784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28</w:t>
            </w:r>
          </w:p>
        </w:tc>
        <w:tc>
          <w:tcPr>
            <w:tcW w:w="993" w:type="dxa"/>
            <w:tcBorders>
              <w:top w:val="single" w:sz="4" w:space="0" w:color="000000"/>
              <w:left w:val="single" w:sz="4" w:space="0" w:color="000000"/>
              <w:bottom w:val="single" w:sz="4" w:space="0" w:color="000000"/>
              <w:right w:val="single" w:sz="4" w:space="0" w:color="000000"/>
            </w:tcBorders>
            <w:vAlign w:val="center"/>
          </w:tcPr>
          <w:p w14:paraId="78FF1B2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1.012</w:t>
            </w:r>
          </w:p>
        </w:tc>
      </w:tr>
      <w:tr w:rsidR="00FD1B09" w:rsidRPr="004D6C1D" w14:paraId="1EE1244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74DBE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05</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CA466D8"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Aditivo Radiador; 1L; Aplicação: motores automotivos a gasolina, álcool e diesel; Componentes: Etilenoglicol 50/50</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A0A472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2117</w:t>
            </w:r>
          </w:p>
          <w:p w14:paraId="6757B4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442500</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AC5A0B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7AB2C55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20</w:t>
            </w:r>
          </w:p>
        </w:tc>
        <w:tc>
          <w:tcPr>
            <w:tcW w:w="853" w:type="dxa"/>
            <w:tcBorders>
              <w:top w:val="single" w:sz="4" w:space="0" w:color="000000"/>
              <w:left w:val="single" w:sz="4" w:space="0" w:color="000000"/>
              <w:bottom w:val="single" w:sz="4" w:space="0" w:color="000000"/>
              <w:right w:val="single" w:sz="4" w:space="0" w:color="000000"/>
            </w:tcBorders>
            <w:vAlign w:val="center"/>
          </w:tcPr>
          <w:p w14:paraId="374ABF4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997F04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600</w:t>
            </w:r>
          </w:p>
        </w:tc>
        <w:tc>
          <w:tcPr>
            <w:tcW w:w="850" w:type="dxa"/>
            <w:tcBorders>
              <w:top w:val="single" w:sz="4" w:space="0" w:color="000000"/>
              <w:left w:val="single" w:sz="4" w:space="0" w:color="000000"/>
              <w:bottom w:val="single" w:sz="4" w:space="0" w:color="000000"/>
              <w:right w:val="single" w:sz="4" w:space="0" w:color="000000"/>
            </w:tcBorders>
            <w:vAlign w:val="center"/>
          </w:tcPr>
          <w:p w14:paraId="64E917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50</w:t>
            </w:r>
          </w:p>
        </w:tc>
        <w:tc>
          <w:tcPr>
            <w:tcW w:w="993" w:type="dxa"/>
            <w:tcBorders>
              <w:top w:val="single" w:sz="4" w:space="0" w:color="000000"/>
              <w:left w:val="single" w:sz="4" w:space="0" w:color="000000"/>
              <w:bottom w:val="single" w:sz="4" w:space="0" w:color="000000"/>
              <w:right w:val="single" w:sz="4" w:space="0" w:color="000000"/>
            </w:tcBorders>
            <w:vAlign w:val="center"/>
          </w:tcPr>
          <w:p w14:paraId="5D3394D2"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670</w:t>
            </w:r>
          </w:p>
        </w:tc>
      </w:tr>
      <w:tr w:rsidR="00FD1B09" w:rsidRPr="004D6C1D" w14:paraId="046DEE5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E3A093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380771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Fluido para freio Dot4; 500ml</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0266A8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7650</w:t>
            </w:r>
          </w:p>
          <w:p w14:paraId="375DA76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263657</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1EEB12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3B3FF5A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853" w:type="dxa"/>
            <w:tcBorders>
              <w:top w:val="single" w:sz="4" w:space="0" w:color="000000"/>
              <w:left w:val="single" w:sz="4" w:space="0" w:color="000000"/>
              <w:bottom w:val="single" w:sz="4" w:space="0" w:color="000000"/>
              <w:right w:val="single" w:sz="4" w:space="0" w:color="000000"/>
            </w:tcBorders>
            <w:vAlign w:val="center"/>
          </w:tcPr>
          <w:p w14:paraId="1FC04F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FC52B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3A1EDEE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4D59ADD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80</w:t>
            </w:r>
          </w:p>
        </w:tc>
      </w:tr>
      <w:tr w:rsidR="00FD1B09" w:rsidRPr="004D6C1D" w14:paraId="5EF1F5AF"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5E2B8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07</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1FB9517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175/70 – R13; Material Banda Rodagem: Borracha Alta Resistência; Tipo: Sem Câmara; Modelo: Radial;</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376C6C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1EB5836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246794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347E296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708513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4520157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AE4BE2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345F363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43B0567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32</w:t>
            </w:r>
          </w:p>
        </w:tc>
      </w:tr>
      <w:tr w:rsidR="00FD1B09" w:rsidRPr="004D6C1D" w14:paraId="3E6F14BF"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36B2E5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41DD8B6F"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175/70 – R14; Material Carcaça: Lona Poliéster; Material Talão: Arame aço; Material Banda Rodagem: Borracha Alta Resistência; 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B3AF44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FB9D7D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250312</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799B5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EC3E08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853" w:type="dxa"/>
            <w:tcBorders>
              <w:top w:val="single" w:sz="4" w:space="0" w:color="000000"/>
              <w:left w:val="single" w:sz="4" w:space="0" w:color="000000"/>
              <w:bottom w:val="single" w:sz="4" w:space="0" w:color="000000"/>
              <w:right w:val="single" w:sz="4" w:space="0" w:color="000000"/>
            </w:tcBorders>
            <w:vAlign w:val="center"/>
          </w:tcPr>
          <w:p w14:paraId="4B88AFD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5CDE7E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225</w:t>
            </w:r>
          </w:p>
        </w:tc>
        <w:tc>
          <w:tcPr>
            <w:tcW w:w="850" w:type="dxa"/>
            <w:tcBorders>
              <w:top w:val="single" w:sz="4" w:space="0" w:color="000000"/>
              <w:left w:val="single" w:sz="4" w:space="0" w:color="000000"/>
              <w:bottom w:val="single" w:sz="4" w:space="0" w:color="000000"/>
              <w:right w:val="single" w:sz="4" w:space="0" w:color="000000"/>
            </w:tcBorders>
            <w:vAlign w:val="center"/>
          </w:tcPr>
          <w:p w14:paraId="57464FE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07</w:t>
            </w:r>
          </w:p>
        </w:tc>
        <w:tc>
          <w:tcPr>
            <w:tcW w:w="993" w:type="dxa"/>
            <w:tcBorders>
              <w:top w:val="single" w:sz="4" w:space="0" w:color="000000"/>
              <w:left w:val="single" w:sz="4" w:space="0" w:color="000000"/>
              <w:bottom w:val="single" w:sz="4" w:space="0" w:color="000000"/>
              <w:right w:val="single" w:sz="4" w:space="0" w:color="000000"/>
            </w:tcBorders>
            <w:vAlign w:val="center"/>
          </w:tcPr>
          <w:p w14:paraId="3F731EBD"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244</w:t>
            </w:r>
          </w:p>
        </w:tc>
      </w:tr>
      <w:tr w:rsidR="00FD1B09" w:rsidRPr="004D6C1D" w14:paraId="00B24E0E"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67BC64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09</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1572FC19"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265/70 – R16; Material Carcaça: Lona Poliéster; Material Talão: Aço; Material Banda Rodagem: Borracha Alta Resistência; Material Flancos: Mistura Borracha Alta Flexibilidade;</w:t>
            </w:r>
          </w:p>
          <w:p w14:paraId="773DFE2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04D264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AC1ECC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365686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0CA53B4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9DEDF7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3630A5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3392AD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32C126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CCBC78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20</w:t>
            </w:r>
          </w:p>
        </w:tc>
      </w:tr>
      <w:tr w:rsidR="00FD1B09" w:rsidRPr="004D6C1D" w14:paraId="4141F01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369118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00D33D59"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225/70 – R16; Material Carcaça: Lona Náilon; Material Talão: Arame Aço; Material Banda Rodagem: Borracha Alta Resistência; Material Flancos: Mistura Borracha Alta Flexibilidade; 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2E5263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BF8169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293802</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787D23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0991B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2CD1C5B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69ADD2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70</w:t>
            </w:r>
          </w:p>
        </w:tc>
        <w:tc>
          <w:tcPr>
            <w:tcW w:w="850" w:type="dxa"/>
            <w:tcBorders>
              <w:top w:val="single" w:sz="4" w:space="0" w:color="000000"/>
              <w:left w:val="single" w:sz="4" w:space="0" w:color="000000"/>
              <w:bottom w:val="single" w:sz="4" w:space="0" w:color="000000"/>
              <w:right w:val="single" w:sz="4" w:space="0" w:color="000000"/>
            </w:tcBorders>
            <w:vAlign w:val="center"/>
          </w:tcPr>
          <w:p w14:paraId="7E236C5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00169B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78</w:t>
            </w:r>
          </w:p>
        </w:tc>
      </w:tr>
      <w:tr w:rsidR="00FD1B09" w:rsidRPr="004D6C1D" w14:paraId="4ADF2A7A"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9A4954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11</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A00508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dianteiro 90/90 – R21; Material Carcaça: Lona de Poliéster; Material Talão: Arame de Aço; Material Banda Rodagem: Borracha Alta Resistência; Material Flancos: Composto de Borracha de Alta Flexibilidade; Tipo: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91D8B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5D7DAC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351768</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394FA62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FA534F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853" w:type="dxa"/>
            <w:tcBorders>
              <w:top w:val="single" w:sz="4" w:space="0" w:color="000000"/>
              <w:left w:val="single" w:sz="4" w:space="0" w:color="000000"/>
              <w:bottom w:val="single" w:sz="4" w:space="0" w:color="000000"/>
              <w:right w:val="single" w:sz="4" w:space="0" w:color="000000"/>
            </w:tcBorders>
            <w:vAlign w:val="center"/>
          </w:tcPr>
          <w:p w14:paraId="3FED3C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B4514C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439C62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67733C5A"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5F8F2A8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E6D65B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75E4A7D9"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traseiro 120/80 – R18; Material Carcaça: Lona de Poliéster; Material Talão: Arame de Aço; Material Banda Rodagem: Borracha Alta Resistência; Material Flancos: Composto de Borracha de Alta Flexibilidade; Tipo: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00825D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33A0AC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283395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360A87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D04021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853" w:type="dxa"/>
            <w:tcBorders>
              <w:top w:val="single" w:sz="4" w:space="0" w:color="000000"/>
              <w:left w:val="single" w:sz="4" w:space="0" w:color="000000"/>
              <w:bottom w:val="single" w:sz="4" w:space="0" w:color="000000"/>
              <w:right w:val="single" w:sz="4" w:space="0" w:color="000000"/>
            </w:tcBorders>
            <w:vAlign w:val="center"/>
          </w:tcPr>
          <w:p w14:paraId="2DD10B1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7A2556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9B4370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51AFC7C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2DDF0BA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25E663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13</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4A840D2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dianteiro 60/100 – R17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6FA058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00B232B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4F50F5F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FF9E4B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853" w:type="dxa"/>
            <w:tcBorders>
              <w:top w:val="single" w:sz="4" w:space="0" w:color="000000"/>
              <w:left w:val="single" w:sz="4" w:space="0" w:color="000000"/>
              <w:bottom w:val="single" w:sz="4" w:space="0" w:color="000000"/>
              <w:right w:val="single" w:sz="4" w:space="0" w:color="000000"/>
            </w:tcBorders>
            <w:vAlign w:val="center"/>
          </w:tcPr>
          <w:p w14:paraId="60C93FA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39C334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A68E2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4D72CD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16</w:t>
            </w:r>
          </w:p>
        </w:tc>
      </w:tr>
      <w:tr w:rsidR="00FD1B09" w:rsidRPr="004D6C1D" w14:paraId="012F8F5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0CF6C5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14</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107D5CC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traseiro 80/100 – R14 (Pneus novos - "Não Reformado ou Recauchutado ou Remoldado" - nas Normas da ABNT/NBR - c/ Selo do Inmetro e Índice de carga de acordo com a recomendação do fabricante do veículo; certificado do Inmetro de qualidade do produto;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45CA66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6168265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7393B38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45BB07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853" w:type="dxa"/>
            <w:tcBorders>
              <w:top w:val="single" w:sz="4" w:space="0" w:color="000000"/>
              <w:left w:val="single" w:sz="4" w:space="0" w:color="000000"/>
              <w:bottom w:val="single" w:sz="4" w:space="0" w:color="000000"/>
              <w:right w:val="single" w:sz="4" w:space="0" w:color="000000"/>
            </w:tcBorders>
            <w:vAlign w:val="center"/>
          </w:tcPr>
          <w:p w14:paraId="4C8D9E7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005483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5B16C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52AAE56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16</w:t>
            </w:r>
          </w:p>
        </w:tc>
      </w:tr>
      <w:tr w:rsidR="00FD1B09" w:rsidRPr="004D6C1D" w14:paraId="781A677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899C35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15</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DE67FF8"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para pneu dianteiro 60/100 – R17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EC8435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13CD4F7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466DFAF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441D02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6BDBAD7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59A1EF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4A201A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626586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5DEE281A"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80050B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2F2477EF"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para pneu traseiro 80/100 – R14</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519D94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6BB231C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E2C216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E09D67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0A7564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4A14BF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AEC7C1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D61D9D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6F8E3F3E" w14:textId="77777777" w:rsidTr="00FD1B09">
        <w:trPr>
          <w:trHeight w:val="959"/>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4854CF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17</w:t>
            </w:r>
          </w:p>
        </w:tc>
        <w:tc>
          <w:tcPr>
            <w:tcW w:w="2502" w:type="dxa"/>
            <w:tcBorders>
              <w:top w:val="single" w:sz="4" w:space="0" w:color="000000"/>
              <w:left w:val="single" w:sz="4" w:space="0" w:color="000000"/>
              <w:bottom w:val="single" w:sz="4" w:space="0" w:color="000000"/>
              <w:right w:val="single" w:sz="4" w:space="0" w:color="000000"/>
            </w:tcBorders>
            <w:vAlign w:val="center"/>
          </w:tcPr>
          <w:p w14:paraId="58E7035D" w14:textId="77777777" w:rsidR="00FD1B09" w:rsidRPr="004D6C1D" w:rsidRDefault="00FD1B09" w:rsidP="00FD1B09">
            <w:pPr>
              <w:rPr>
                <w:rFonts w:ascii="Times New Roman" w:hAnsi="Times New Roman" w:cs="Times New Roman"/>
              </w:rPr>
            </w:pPr>
            <w:r>
              <w:rPr>
                <w:rFonts w:ascii="Times New Roman" w:hAnsi="Times New Roman" w:cs="Times New Roman"/>
              </w:rPr>
              <w:t>Pneu 225/60 R18</w:t>
            </w:r>
          </w:p>
        </w:tc>
        <w:tc>
          <w:tcPr>
            <w:tcW w:w="1277" w:type="dxa"/>
            <w:tcBorders>
              <w:top w:val="single" w:sz="4" w:space="0" w:color="000000"/>
              <w:left w:val="single" w:sz="4" w:space="0" w:color="000000"/>
              <w:bottom w:val="single" w:sz="4" w:space="0" w:color="000000"/>
              <w:right w:val="single" w:sz="4" w:space="0" w:color="000000"/>
            </w:tcBorders>
            <w:vAlign w:val="center"/>
          </w:tcPr>
          <w:p w14:paraId="3178D9E2" w14:textId="77777777" w:rsidR="00FD1B09" w:rsidRPr="004D6C1D" w:rsidRDefault="00FD1B09" w:rsidP="00FD1B09">
            <w:pPr>
              <w:spacing w:after="160" w:line="259" w:lineRule="auto"/>
              <w:jc w:val="center"/>
              <w:rPr>
                <w:rFonts w:ascii="Times New Roman" w:hAnsi="Times New Roman" w:cs="Times New Roman"/>
              </w:rPr>
            </w:pPr>
            <w:r>
              <w:rPr>
                <w:rFonts w:ascii="Times New Roman" w:hAnsi="Times New Roman" w:cs="Times New Roman"/>
              </w:rPr>
              <w:t>Grupo: 577</w:t>
            </w:r>
          </w:p>
          <w:p w14:paraId="044B777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E31D056"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8126C7A"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12</w:t>
            </w:r>
          </w:p>
        </w:tc>
        <w:tc>
          <w:tcPr>
            <w:tcW w:w="853" w:type="dxa"/>
            <w:tcBorders>
              <w:top w:val="single" w:sz="4" w:space="0" w:color="000000"/>
              <w:left w:val="single" w:sz="4" w:space="0" w:color="000000"/>
              <w:bottom w:val="single" w:sz="4" w:space="0" w:color="000000"/>
              <w:right w:val="single" w:sz="4" w:space="0" w:color="000000"/>
            </w:tcBorders>
            <w:vAlign w:val="center"/>
          </w:tcPr>
          <w:p w14:paraId="35D85A1D"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805E38D"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4F769F9"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42A92F74" w14:textId="77777777" w:rsidR="00FD1B09" w:rsidRPr="004D6C1D" w:rsidRDefault="00FD1B09" w:rsidP="00FD1B09">
            <w:pPr>
              <w:jc w:val="center"/>
              <w:rPr>
                <w:rFonts w:ascii="Times New Roman" w:hAnsi="Times New Roman" w:cs="Times New Roman"/>
                <w:b/>
                <w:bCs/>
              </w:rPr>
            </w:pPr>
            <w:r>
              <w:rPr>
                <w:rFonts w:ascii="Times New Roman" w:hAnsi="Times New Roman" w:cs="Times New Roman"/>
                <w:b/>
                <w:bCs/>
              </w:rPr>
              <w:t>12</w:t>
            </w:r>
          </w:p>
        </w:tc>
      </w:tr>
      <w:tr w:rsidR="00FD1B09" w:rsidRPr="004D6C1D" w14:paraId="08BDFA0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F1D200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B6201E8"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175/65 R14</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9F013E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A391B2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625381</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BD285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6460E5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8A0432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709" w:type="dxa"/>
            <w:tcBorders>
              <w:top w:val="single" w:sz="4" w:space="0" w:color="000000"/>
              <w:left w:val="single" w:sz="4" w:space="0" w:color="000000"/>
              <w:bottom w:val="single" w:sz="4" w:space="0" w:color="000000"/>
              <w:right w:val="single" w:sz="4" w:space="0" w:color="000000"/>
            </w:tcBorders>
            <w:vAlign w:val="center"/>
          </w:tcPr>
          <w:p w14:paraId="073CB6B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3F3B31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5CE2ED7F"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138</w:t>
            </w:r>
          </w:p>
        </w:tc>
      </w:tr>
      <w:tr w:rsidR="00FD1B09" w:rsidRPr="004D6C1D" w14:paraId="1CCABD2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B2CBC2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19</w:t>
            </w:r>
          </w:p>
        </w:tc>
        <w:tc>
          <w:tcPr>
            <w:tcW w:w="2502" w:type="dxa"/>
            <w:tcBorders>
              <w:top w:val="single" w:sz="4" w:space="0" w:color="000000"/>
              <w:left w:val="single" w:sz="4" w:space="0" w:color="000000"/>
              <w:bottom w:val="single" w:sz="4" w:space="0" w:color="000000"/>
              <w:right w:val="single" w:sz="4" w:space="0" w:color="000000"/>
            </w:tcBorders>
            <w:vAlign w:val="center"/>
          </w:tcPr>
          <w:p w14:paraId="7E3BCC9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195/65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57245F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97DDB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248158</w:t>
            </w:r>
          </w:p>
        </w:tc>
        <w:tc>
          <w:tcPr>
            <w:tcW w:w="1041" w:type="dxa"/>
            <w:tcBorders>
              <w:top w:val="single" w:sz="4" w:space="0" w:color="000000"/>
              <w:left w:val="single" w:sz="4" w:space="0" w:color="000000"/>
              <w:bottom w:val="single" w:sz="4" w:space="0" w:color="000000"/>
              <w:right w:val="single" w:sz="4" w:space="0" w:color="000000"/>
            </w:tcBorders>
            <w:vAlign w:val="center"/>
          </w:tcPr>
          <w:p w14:paraId="5C4A60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C66528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C79721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0A1BB7A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461318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FB6A45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06</w:t>
            </w:r>
          </w:p>
        </w:tc>
      </w:tr>
      <w:tr w:rsidR="00FD1B09" w:rsidRPr="004D6C1D" w14:paraId="2485DE0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8C823A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20</w:t>
            </w:r>
          </w:p>
        </w:tc>
        <w:tc>
          <w:tcPr>
            <w:tcW w:w="2502" w:type="dxa"/>
            <w:tcBorders>
              <w:top w:val="single" w:sz="4" w:space="0" w:color="000000"/>
              <w:left w:val="single" w:sz="4" w:space="0" w:color="000000"/>
              <w:bottom w:val="single" w:sz="4" w:space="0" w:color="000000"/>
              <w:right w:val="single" w:sz="4" w:space="0" w:color="000000"/>
            </w:tcBorders>
            <w:vAlign w:val="center"/>
          </w:tcPr>
          <w:p w14:paraId="210D1311"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205/60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0DA132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C2091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618839</w:t>
            </w:r>
          </w:p>
        </w:tc>
        <w:tc>
          <w:tcPr>
            <w:tcW w:w="1041" w:type="dxa"/>
            <w:tcBorders>
              <w:top w:val="single" w:sz="4" w:space="0" w:color="000000"/>
              <w:left w:val="single" w:sz="4" w:space="0" w:color="000000"/>
              <w:bottom w:val="single" w:sz="4" w:space="0" w:color="000000"/>
              <w:right w:val="single" w:sz="4" w:space="0" w:color="000000"/>
            </w:tcBorders>
            <w:vAlign w:val="center"/>
          </w:tcPr>
          <w:p w14:paraId="08805F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FDC956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C5B88F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2EA19C8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8FEE77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3602CD2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18</w:t>
            </w:r>
          </w:p>
        </w:tc>
      </w:tr>
      <w:tr w:rsidR="00FD1B09" w:rsidRPr="004D6C1D" w14:paraId="784B0EE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EA2E87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21</w:t>
            </w:r>
          </w:p>
        </w:tc>
        <w:tc>
          <w:tcPr>
            <w:tcW w:w="2502" w:type="dxa"/>
            <w:tcBorders>
              <w:top w:val="single" w:sz="4" w:space="0" w:color="000000"/>
              <w:left w:val="single" w:sz="4" w:space="0" w:color="000000"/>
              <w:bottom w:val="single" w:sz="4" w:space="0" w:color="000000"/>
              <w:right w:val="single" w:sz="4" w:space="0" w:color="000000"/>
            </w:tcBorders>
            <w:vAlign w:val="center"/>
          </w:tcPr>
          <w:p w14:paraId="0ABBF83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215/75 R17.5</w:t>
            </w:r>
          </w:p>
        </w:tc>
        <w:tc>
          <w:tcPr>
            <w:tcW w:w="1277" w:type="dxa"/>
            <w:tcBorders>
              <w:top w:val="single" w:sz="4" w:space="0" w:color="000000"/>
              <w:left w:val="single" w:sz="4" w:space="0" w:color="000000"/>
              <w:bottom w:val="single" w:sz="4" w:space="0" w:color="000000"/>
              <w:right w:val="single" w:sz="4" w:space="0" w:color="000000"/>
            </w:tcBorders>
            <w:vAlign w:val="center"/>
          </w:tcPr>
          <w:p w14:paraId="682F170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1940DD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464151</w:t>
            </w:r>
          </w:p>
        </w:tc>
        <w:tc>
          <w:tcPr>
            <w:tcW w:w="1041" w:type="dxa"/>
            <w:tcBorders>
              <w:top w:val="single" w:sz="4" w:space="0" w:color="000000"/>
              <w:left w:val="single" w:sz="4" w:space="0" w:color="000000"/>
              <w:bottom w:val="single" w:sz="4" w:space="0" w:color="000000"/>
              <w:right w:val="single" w:sz="4" w:space="0" w:color="000000"/>
            </w:tcBorders>
            <w:vAlign w:val="center"/>
          </w:tcPr>
          <w:p w14:paraId="57E49D5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8750C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D6DEBB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3CF965B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55</w:t>
            </w:r>
          </w:p>
        </w:tc>
        <w:tc>
          <w:tcPr>
            <w:tcW w:w="850" w:type="dxa"/>
            <w:tcBorders>
              <w:top w:val="single" w:sz="4" w:space="0" w:color="000000"/>
              <w:left w:val="single" w:sz="4" w:space="0" w:color="000000"/>
              <w:bottom w:val="single" w:sz="4" w:space="0" w:color="000000"/>
              <w:right w:val="single" w:sz="4" w:space="0" w:color="000000"/>
            </w:tcBorders>
            <w:vAlign w:val="center"/>
          </w:tcPr>
          <w:p w14:paraId="46C0C05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BA01B7A"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65</w:t>
            </w:r>
          </w:p>
        </w:tc>
      </w:tr>
      <w:tr w:rsidR="00FD1B09" w:rsidRPr="004D6C1D" w14:paraId="0778368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287B03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22</w:t>
            </w:r>
          </w:p>
        </w:tc>
        <w:tc>
          <w:tcPr>
            <w:tcW w:w="2502" w:type="dxa"/>
            <w:tcBorders>
              <w:top w:val="single" w:sz="4" w:space="0" w:color="000000"/>
              <w:left w:val="single" w:sz="4" w:space="0" w:color="000000"/>
              <w:bottom w:val="single" w:sz="4" w:space="0" w:color="000000"/>
              <w:right w:val="single" w:sz="4" w:space="0" w:color="000000"/>
            </w:tcBorders>
            <w:vAlign w:val="center"/>
          </w:tcPr>
          <w:p w14:paraId="5A8061B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225/75 – R16</w:t>
            </w:r>
          </w:p>
        </w:tc>
        <w:tc>
          <w:tcPr>
            <w:tcW w:w="1277" w:type="dxa"/>
            <w:tcBorders>
              <w:top w:val="single" w:sz="4" w:space="0" w:color="000000"/>
              <w:left w:val="single" w:sz="4" w:space="0" w:color="000000"/>
              <w:bottom w:val="single" w:sz="4" w:space="0" w:color="000000"/>
              <w:right w:val="single" w:sz="4" w:space="0" w:color="000000"/>
            </w:tcBorders>
            <w:vAlign w:val="center"/>
          </w:tcPr>
          <w:p w14:paraId="0A3239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3E1F76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269566</w:t>
            </w:r>
          </w:p>
        </w:tc>
        <w:tc>
          <w:tcPr>
            <w:tcW w:w="1041" w:type="dxa"/>
            <w:tcBorders>
              <w:top w:val="single" w:sz="4" w:space="0" w:color="000000"/>
              <w:left w:val="single" w:sz="4" w:space="0" w:color="000000"/>
              <w:bottom w:val="single" w:sz="4" w:space="0" w:color="000000"/>
              <w:right w:val="single" w:sz="4" w:space="0" w:color="000000"/>
            </w:tcBorders>
            <w:vAlign w:val="center"/>
          </w:tcPr>
          <w:p w14:paraId="4EDDCFE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E7E0A2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457E1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A73680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2869F3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03AFB9D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80</w:t>
            </w:r>
          </w:p>
        </w:tc>
      </w:tr>
      <w:tr w:rsidR="00FD1B09" w:rsidRPr="004D6C1D" w14:paraId="5D7BF24C"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9CFD9D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23</w:t>
            </w:r>
          </w:p>
        </w:tc>
        <w:tc>
          <w:tcPr>
            <w:tcW w:w="2502" w:type="dxa"/>
            <w:tcBorders>
              <w:top w:val="single" w:sz="4" w:space="0" w:color="000000"/>
              <w:left w:val="single" w:sz="4" w:space="0" w:color="000000"/>
              <w:bottom w:val="single" w:sz="4" w:space="0" w:color="000000"/>
              <w:right w:val="single" w:sz="4" w:space="0" w:color="000000"/>
            </w:tcBorders>
            <w:vAlign w:val="center"/>
          </w:tcPr>
          <w:p w14:paraId="25E3F06F"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185/ R14 (VW/Kombi)</w:t>
            </w:r>
          </w:p>
        </w:tc>
        <w:tc>
          <w:tcPr>
            <w:tcW w:w="1277" w:type="dxa"/>
            <w:tcBorders>
              <w:top w:val="single" w:sz="4" w:space="0" w:color="000000"/>
              <w:left w:val="single" w:sz="4" w:space="0" w:color="000000"/>
              <w:bottom w:val="single" w:sz="4" w:space="0" w:color="000000"/>
              <w:right w:val="single" w:sz="4" w:space="0" w:color="000000"/>
            </w:tcBorders>
            <w:vAlign w:val="center"/>
          </w:tcPr>
          <w:p w14:paraId="348B8D1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8AFAE9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 xml:space="preserve">Item: </w:t>
            </w:r>
            <w:r w:rsidRPr="004D6C1D">
              <w:rPr>
                <w:rFonts w:ascii="Times New Roman" w:hAnsi="Times New Roman" w:cs="Times New Roman"/>
                <w:shd w:val="clear" w:color="auto" w:fill="FFFFFF"/>
              </w:rPr>
              <w:t>464148</w:t>
            </w:r>
          </w:p>
        </w:tc>
        <w:tc>
          <w:tcPr>
            <w:tcW w:w="1041" w:type="dxa"/>
            <w:tcBorders>
              <w:top w:val="single" w:sz="4" w:space="0" w:color="000000"/>
              <w:left w:val="single" w:sz="4" w:space="0" w:color="000000"/>
              <w:bottom w:val="single" w:sz="4" w:space="0" w:color="000000"/>
              <w:right w:val="single" w:sz="4" w:space="0" w:color="000000"/>
            </w:tcBorders>
            <w:vAlign w:val="center"/>
          </w:tcPr>
          <w:p w14:paraId="36CA133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150644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423A0D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5DEB9B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2C8783B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5D5FDF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24</w:t>
            </w:r>
          </w:p>
        </w:tc>
      </w:tr>
      <w:tr w:rsidR="00FD1B09" w:rsidRPr="004D6C1D" w14:paraId="2048880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70B2F1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2502" w:type="dxa"/>
            <w:tcBorders>
              <w:top w:val="single" w:sz="4" w:space="0" w:color="000000"/>
              <w:left w:val="single" w:sz="4" w:space="0" w:color="000000"/>
              <w:bottom w:val="single" w:sz="4" w:space="0" w:color="000000"/>
              <w:right w:val="single" w:sz="4" w:space="0" w:color="000000"/>
            </w:tcBorders>
            <w:vAlign w:val="center"/>
          </w:tcPr>
          <w:p w14:paraId="031A6B4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195/70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27919E0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1867CD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407599</w:t>
            </w:r>
          </w:p>
        </w:tc>
        <w:tc>
          <w:tcPr>
            <w:tcW w:w="1041" w:type="dxa"/>
            <w:tcBorders>
              <w:top w:val="single" w:sz="4" w:space="0" w:color="000000"/>
              <w:left w:val="single" w:sz="4" w:space="0" w:color="000000"/>
              <w:bottom w:val="single" w:sz="4" w:space="0" w:color="000000"/>
              <w:right w:val="single" w:sz="4" w:space="0" w:color="000000"/>
            </w:tcBorders>
            <w:vAlign w:val="center"/>
          </w:tcPr>
          <w:p w14:paraId="6144AF3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3030F3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76BDEA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049FB4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0138716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D63949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1052C1E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998314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25</w:t>
            </w:r>
          </w:p>
        </w:tc>
        <w:tc>
          <w:tcPr>
            <w:tcW w:w="2502" w:type="dxa"/>
            <w:tcBorders>
              <w:top w:val="single" w:sz="4" w:space="0" w:color="000000"/>
              <w:left w:val="single" w:sz="4" w:space="0" w:color="000000"/>
              <w:bottom w:val="single" w:sz="4" w:space="0" w:color="000000"/>
              <w:right w:val="single" w:sz="4" w:space="0" w:color="000000"/>
            </w:tcBorders>
            <w:vAlign w:val="center"/>
          </w:tcPr>
          <w:p w14:paraId="7EA6CFAC"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165/70 - R14</w:t>
            </w:r>
          </w:p>
        </w:tc>
        <w:tc>
          <w:tcPr>
            <w:tcW w:w="1277" w:type="dxa"/>
            <w:tcBorders>
              <w:top w:val="single" w:sz="4" w:space="0" w:color="000000"/>
              <w:left w:val="single" w:sz="4" w:space="0" w:color="000000"/>
              <w:bottom w:val="single" w:sz="4" w:space="0" w:color="000000"/>
              <w:right w:val="single" w:sz="4" w:space="0" w:color="000000"/>
            </w:tcBorders>
            <w:vAlign w:val="center"/>
          </w:tcPr>
          <w:p w14:paraId="6079EEB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0C8F99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275586</w:t>
            </w:r>
          </w:p>
        </w:tc>
        <w:tc>
          <w:tcPr>
            <w:tcW w:w="1041" w:type="dxa"/>
            <w:tcBorders>
              <w:top w:val="single" w:sz="4" w:space="0" w:color="000000"/>
              <w:left w:val="single" w:sz="4" w:space="0" w:color="000000"/>
              <w:bottom w:val="single" w:sz="4" w:space="0" w:color="000000"/>
              <w:right w:val="single" w:sz="4" w:space="0" w:color="000000"/>
            </w:tcBorders>
            <w:vAlign w:val="center"/>
          </w:tcPr>
          <w:p w14:paraId="791B03E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C71485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0F073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396EBD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160</w:t>
            </w:r>
          </w:p>
        </w:tc>
        <w:tc>
          <w:tcPr>
            <w:tcW w:w="850" w:type="dxa"/>
            <w:tcBorders>
              <w:top w:val="single" w:sz="4" w:space="0" w:color="000000"/>
              <w:left w:val="single" w:sz="4" w:space="0" w:color="000000"/>
              <w:bottom w:val="single" w:sz="4" w:space="0" w:color="000000"/>
              <w:right w:val="single" w:sz="4" w:space="0" w:color="000000"/>
            </w:tcBorders>
            <w:vAlign w:val="center"/>
          </w:tcPr>
          <w:p w14:paraId="2FE280A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F6F6A6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160</w:t>
            </w:r>
          </w:p>
        </w:tc>
      </w:tr>
      <w:tr w:rsidR="00FD1B09" w:rsidRPr="004D6C1D" w14:paraId="286C81B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1E64AE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26</w:t>
            </w:r>
          </w:p>
        </w:tc>
        <w:tc>
          <w:tcPr>
            <w:tcW w:w="2502" w:type="dxa"/>
            <w:tcBorders>
              <w:top w:val="single" w:sz="4" w:space="0" w:color="000000"/>
              <w:left w:val="single" w:sz="4" w:space="0" w:color="000000"/>
              <w:bottom w:val="single" w:sz="4" w:space="0" w:color="000000"/>
              <w:right w:val="single" w:sz="4" w:space="0" w:color="000000"/>
            </w:tcBorders>
            <w:vAlign w:val="center"/>
          </w:tcPr>
          <w:p w14:paraId="0AD48DC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7.50-16 116/114</w:t>
            </w:r>
          </w:p>
        </w:tc>
        <w:tc>
          <w:tcPr>
            <w:tcW w:w="1277" w:type="dxa"/>
            <w:tcBorders>
              <w:top w:val="single" w:sz="4" w:space="0" w:color="000000"/>
              <w:left w:val="single" w:sz="4" w:space="0" w:color="000000"/>
              <w:bottom w:val="single" w:sz="4" w:space="0" w:color="000000"/>
              <w:right w:val="single" w:sz="4" w:space="0" w:color="000000"/>
            </w:tcBorders>
            <w:vAlign w:val="center"/>
          </w:tcPr>
          <w:p w14:paraId="174F1F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5174505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282576</w:t>
            </w:r>
          </w:p>
        </w:tc>
        <w:tc>
          <w:tcPr>
            <w:tcW w:w="1041" w:type="dxa"/>
            <w:tcBorders>
              <w:top w:val="single" w:sz="4" w:space="0" w:color="000000"/>
              <w:left w:val="single" w:sz="4" w:space="0" w:color="000000"/>
              <w:bottom w:val="single" w:sz="4" w:space="0" w:color="000000"/>
              <w:right w:val="single" w:sz="4" w:space="0" w:color="000000"/>
            </w:tcBorders>
            <w:vAlign w:val="center"/>
          </w:tcPr>
          <w:p w14:paraId="7639F91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9167E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5EF2E6C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78B374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22D39A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AE82F54"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D55274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5B8CE9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27</w:t>
            </w:r>
          </w:p>
        </w:tc>
        <w:tc>
          <w:tcPr>
            <w:tcW w:w="2502" w:type="dxa"/>
            <w:tcBorders>
              <w:top w:val="single" w:sz="4" w:space="0" w:color="000000"/>
              <w:left w:val="single" w:sz="4" w:space="0" w:color="000000"/>
              <w:bottom w:val="single" w:sz="4" w:space="0" w:color="000000"/>
              <w:right w:val="single" w:sz="4" w:space="0" w:color="000000"/>
            </w:tcBorders>
            <w:vAlign w:val="center"/>
          </w:tcPr>
          <w:p w14:paraId="7DD9C4BA"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185/65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265CFFE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58D2A7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275585</w:t>
            </w:r>
          </w:p>
        </w:tc>
        <w:tc>
          <w:tcPr>
            <w:tcW w:w="1041" w:type="dxa"/>
            <w:tcBorders>
              <w:top w:val="single" w:sz="4" w:space="0" w:color="000000"/>
              <w:left w:val="single" w:sz="4" w:space="0" w:color="000000"/>
              <w:bottom w:val="single" w:sz="4" w:space="0" w:color="000000"/>
              <w:right w:val="single" w:sz="4" w:space="0" w:color="000000"/>
            </w:tcBorders>
            <w:vAlign w:val="center"/>
          </w:tcPr>
          <w:p w14:paraId="245E640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4311C8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B1FCC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E0717D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412A738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49F4635"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120</w:t>
            </w:r>
          </w:p>
        </w:tc>
      </w:tr>
      <w:tr w:rsidR="00FD1B09" w:rsidRPr="004D6C1D" w14:paraId="5F499C2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6CFFE2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28</w:t>
            </w:r>
          </w:p>
        </w:tc>
        <w:tc>
          <w:tcPr>
            <w:tcW w:w="2502" w:type="dxa"/>
            <w:tcBorders>
              <w:top w:val="single" w:sz="4" w:space="0" w:color="000000"/>
              <w:left w:val="single" w:sz="4" w:space="0" w:color="000000"/>
              <w:bottom w:val="single" w:sz="4" w:space="0" w:color="000000"/>
              <w:right w:val="single" w:sz="4" w:space="0" w:color="000000"/>
            </w:tcBorders>
            <w:vAlign w:val="center"/>
          </w:tcPr>
          <w:p w14:paraId="7456A6B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205/60 R16</w:t>
            </w:r>
          </w:p>
        </w:tc>
        <w:tc>
          <w:tcPr>
            <w:tcW w:w="1277" w:type="dxa"/>
            <w:tcBorders>
              <w:top w:val="single" w:sz="4" w:space="0" w:color="000000"/>
              <w:left w:val="single" w:sz="4" w:space="0" w:color="000000"/>
              <w:bottom w:val="single" w:sz="4" w:space="0" w:color="000000"/>
              <w:right w:val="single" w:sz="4" w:space="0" w:color="000000"/>
            </w:tcBorders>
            <w:vAlign w:val="center"/>
          </w:tcPr>
          <w:p w14:paraId="3B4788D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258599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427548</w:t>
            </w:r>
          </w:p>
        </w:tc>
        <w:tc>
          <w:tcPr>
            <w:tcW w:w="1041" w:type="dxa"/>
            <w:tcBorders>
              <w:top w:val="single" w:sz="4" w:space="0" w:color="000000"/>
              <w:left w:val="single" w:sz="4" w:space="0" w:color="000000"/>
              <w:bottom w:val="single" w:sz="4" w:space="0" w:color="000000"/>
              <w:right w:val="single" w:sz="4" w:space="0" w:color="000000"/>
            </w:tcBorders>
            <w:vAlign w:val="center"/>
          </w:tcPr>
          <w:p w14:paraId="5272FC3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0434A9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5092211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10BF76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131DE2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C763E86"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120</w:t>
            </w:r>
          </w:p>
        </w:tc>
      </w:tr>
      <w:tr w:rsidR="00FD1B09" w:rsidRPr="004D6C1D" w14:paraId="53E7918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5F87F9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29</w:t>
            </w:r>
          </w:p>
        </w:tc>
        <w:tc>
          <w:tcPr>
            <w:tcW w:w="2502" w:type="dxa"/>
            <w:tcBorders>
              <w:top w:val="single" w:sz="4" w:space="0" w:color="000000"/>
              <w:left w:val="single" w:sz="4" w:space="0" w:color="000000"/>
              <w:bottom w:val="single" w:sz="4" w:space="0" w:color="000000"/>
              <w:right w:val="single" w:sz="4" w:space="0" w:color="000000"/>
            </w:tcBorders>
            <w:vAlign w:val="center"/>
          </w:tcPr>
          <w:p w14:paraId="49430A7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205/55 R16</w:t>
            </w:r>
          </w:p>
        </w:tc>
        <w:tc>
          <w:tcPr>
            <w:tcW w:w="1277" w:type="dxa"/>
            <w:tcBorders>
              <w:top w:val="single" w:sz="4" w:space="0" w:color="000000"/>
              <w:left w:val="single" w:sz="4" w:space="0" w:color="000000"/>
              <w:bottom w:val="single" w:sz="4" w:space="0" w:color="000000"/>
              <w:right w:val="single" w:sz="4" w:space="0" w:color="000000"/>
            </w:tcBorders>
            <w:vAlign w:val="center"/>
          </w:tcPr>
          <w:p w14:paraId="2BF5257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6AAFC7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275418</w:t>
            </w:r>
          </w:p>
        </w:tc>
        <w:tc>
          <w:tcPr>
            <w:tcW w:w="1041" w:type="dxa"/>
            <w:tcBorders>
              <w:top w:val="single" w:sz="4" w:space="0" w:color="000000"/>
              <w:left w:val="single" w:sz="4" w:space="0" w:color="000000"/>
              <w:bottom w:val="single" w:sz="4" w:space="0" w:color="000000"/>
              <w:right w:val="single" w:sz="4" w:space="0" w:color="000000"/>
            </w:tcBorders>
            <w:vAlign w:val="center"/>
          </w:tcPr>
          <w:p w14:paraId="18A4C1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3A58B0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0D2FB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907890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7120095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512237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88D2A92" w14:textId="77777777" w:rsidTr="00FD1B09">
        <w:trPr>
          <w:trHeight w:val="1445"/>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5C6C74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30</w:t>
            </w:r>
          </w:p>
        </w:tc>
        <w:tc>
          <w:tcPr>
            <w:tcW w:w="2502" w:type="dxa"/>
            <w:tcBorders>
              <w:top w:val="single" w:sz="4" w:space="0" w:color="000000"/>
              <w:left w:val="single" w:sz="4" w:space="0" w:color="000000"/>
              <w:bottom w:val="single" w:sz="4" w:space="0" w:color="000000"/>
              <w:right w:val="single" w:sz="4" w:space="0" w:color="000000"/>
            </w:tcBorders>
            <w:vAlign w:val="center"/>
          </w:tcPr>
          <w:p w14:paraId="65D7C376"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Óleo do motor 5W30 API SN-SP Sintético gasolina</w:t>
            </w:r>
          </w:p>
        </w:tc>
        <w:tc>
          <w:tcPr>
            <w:tcW w:w="1277" w:type="dxa"/>
            <w:tcBorders>
              <w:top w:val="single" w:sz="4" w:space="0" w:color="000000"/>
              <w:left w:val="single" w:sz="4" w:space="0" w:color="000000"/>
              <w:bottom w:val="single" w:sz="4" w:space="0" w:color="000000"/>
              <w:right w:val="single" w:sz="4" w:space="0" w:color="000000"/>
            </w:tcBorders>
            <w:vAlign w:val="center"/>
          </w:tcPr>
          <w:p w14:paraId="2172699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3D49E35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 xml:space="preserve">Item: </w:t>
            </w:r>
          </w:p>
        </w:tc>
        <w:tc>
          <w:tcPr>
            <w:tcW w:w="1041" w:type="dxa"/>
            <w:tcBorders>
              <w:top w:val="single" w:sz="4" w:space="0" w:color="000000"/>
              <w:left w:val="single" w:sz="4" w:space="0" w:color="000000"/>
              <w:bottom w:val="single" w:sz="4" w:space="0" w:color="000000"/>
              <w:right w:val="single" w:sz="4" w:space="0" w:color="000000"/>
            </w:tcBorders>
            <w:vAlign w:val="center"/>
          </w:tcPr>
          <w:p w14:paraId="56A3EC8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69B6DCE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745512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947FB3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850</w:t>
            </w:r>
          </w:p>
        </w:tc>
        <w:tc>
          <w:tcPr>
            <w:tcW w:w="850" w:type="dxa"/>
            <w:tcBorders>
              <w:top w:val="single" w:sz="4" w:space="0" w:color="000000"/>
              <w:left w:val="single" w:sz="4" w:space="0" w:color="000000"/>
              <w:bottom w:val="single" w:sz="4" w:space="0" w:color="000000"/>
              <w:right w:val="single" w:sz="4" w:space="0" w:color="000000"/>
            </w:tcBorders>
            <w:vAlign w:val="center"/>
          </w:tcPr>
          <w:p w14:paraId="497D854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F700C1A"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850</w:t>
            </w:r>
          </w:p>
        </w:tc>
      </w:tr>
      <w:tr w:rsidR="00FD1B09" w:rsidRPr="004D6C1D" w14:paraId="09B6C5A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AA6F6E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31</w:t>
            </w:r>
          </w:p>
        </w:tc>
        <w:tc>
          <w:tcPr>
            <w:tcW w:w="2502" w:type="dxa"/>
            <w:tcBorders>
              <w:top w:val="single" w:sz="4" w:space="0" w:color="000000"/>
              <w:left w:val="single" w:sz="4" w:space="0" w:color="000000"/>
              <w:bottom w:val="single" w:sz="4" w:space="0" w:color="000000"/>
              <w:right w:val="single" w:sz="4" w:space="0" w:color="000000"/>
            </w:tcBorders>
            <w:vAlign w:val="center"/>
          </w:tcPr>
          <w:p w14:paraId="125A1FC2"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do motor 5W30 silenia API SN 100% sintético gasolina</w:t>
            </w:r>
          </w:p>
        </w:tc>
        <w:tc>
          <w:tcPr>
            <w:tcW w:w="1277" w:type="dxa"/>
            <w:tcBorders>
              <w:top w:val="single" w:sz="4" w:space="0" w:color="000000"/>
              <w:left w:val="single" w:sz="4" w:space="0" w:color="000000"/>
              <w:bottom w:val="single" w:sz="4" w:space="0" w:color="000000"/>
              <w:right w:val="single" w:sz="4" w:space="0" w:color="000000"/>
            </w:tcBorders>
            <w:vAlign w:val="center"/>
          </w:tcPr>
          <w:p w14:paraId="26811F4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4299E3C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 xml:space="preserve">Item: </w:t>
            </w:r>
          </w:p>
        </w:tc>
        <w:tc>
          <w:tcPr>
            <w:tcW w:w="1041" w:type="dxa"/>
            <w:tcBorders>
              <w:top w:val="single" w:sz="4" w:space="0" w:color="000000"/>
              <w:left w:val="single" w:sz="4" w:space="0" w:color="000000"/>
              <w:bottom w:val="single" w:sz="4" w:space="0" w:color="000000"/>
              <w:right w:val="single" w:sz="4" w:space="0" w:color="000000"/>
            </w:tcBorders>
            <w:vAlign w:val="center"/>
          </w:tcPr>
          <w:p w14:paraId="24C3FB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0DA264C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A017DD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646510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29ED61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42888082" w14:textId="77777777" w:rsidR="00FD1B09" w:rsidRPr="004D6C1D" w:rsidRDefault="00FD1B09" w:rsidP="00FD1B09">
            <w:pPr>
              <w:spacing w:after="160" w:line="259" w:lineRule="auto"/>
              <w:jc w:val="center"/>
              <w:rPr>
                <w:rFonts w:ascii="Times New Roman" w:hAnsi="Times New Roman" w:cs="Times New Roman"/>
                <w:b/>
                <w:bCs/>
                <w:highlight w:val="yellow"/>
              </w:rPr>
            </w:pPr>
            <w:r w:rsidRPr="004D6C1D">
              <w:rPr>
                <w:rFonts w:ascii="Times New Roman" w:hAnsi="Times New Roman" w:cs="Times New Roman"/>
                <w:b/>
                <w:bCs/>
              </w:rPr>
              <w:t>40</w:t>
            </w:r>
          </w:p>
        </w:tc>
      </w:tr>
      <w:tr w:rsidR="00FD1B09" w:rsidRPr="004D6C1D" w14:paraId="500C78C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3C899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32</w:t>
            </w:r>
          </w:p>
        </w:tc>
        <w:tc>
          <w:tcPr>
            <w:tcW w:w="2502" w:type="dxa"/>
            <w:tcBorders>
              <w:top w:val="single" w:sz="4" w:space="0" w:color="000000"/>
              <w:left w:val="single" w:sz="4" w:space="0" w:color="000000"/>
              <w:bottom w:val="single" w:sz="4" w:space="0" w:color="000000"/>
              <w:right w:val="single" w:sz="4" w:space="0" w:color="000000"/>
            </w:tcBorders>
            <w:vAlign w:val="center"/>
          </w:tcPr>
          <w:p w14:paraId="01B52EC0"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uso: Automotivo; Tipo: Mineral; Classificação: Api SI/Cf; Viscosidade: Sae 25W60</w:t>
            </w:r>
          </w:p>
        </w:tc>
        <w:tc>
          <w:tcPr>
            <w:tcW w:w="1277" w:type="dxa"/>
            <w:tcBorders>
              <w:top w:val="single" w:sz="4" w:space="0" w:color="000000"/>
              <w:left w:val="single" w:sz="4" w:space="0" w:color="000000"/>
              <w:bottom w:val="single" w:sz="4" w:space="0" w:color="000000"/>
              <w:right w:val="single" w:sz="4" w:space="0" w:color="000000"/>
            </w:tcBorders>
            <w:vAlign w:val="center"/>
          </w:tcPr>
          <w:p w14:paraId="1ECF23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0B84CA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461571</w:t>
            </w:r>
          </w:p>
        </w:tc>
        <w:tc>
          <w:tcPr>
            <w:tcW w:w="1041" w:type="dxa"/>
            <w:tcBorders>
              <w:top w:val="single" w:sz="4" w:space="0" w:color="000000"/>
              <w:left w:val="single" w:sz="4" w:space="0" w:color="000000"/>
              <w:bottom w:val="single" w:sz="4" w:space="0" w:color="000000"/>
              <w:right w:val="single" w:sz="4" w:space="0" w:color="000000"/>
            </w:tcBorders>
            <w:vAlign w:val="center"/>
          </w:tcPr>
          <w:p w14:paraId="005BF2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62607F6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B03BD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9796E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90</w:t>
            </w:r>
          </w:p>
        </w:tc>
        <w:tc>
          <w:tcPr>
            <w:tcW w:w="850" w:type="dxa"/>
            <w:tcBorders>
              <w:top w:val="single" w:sz="4" w:space="0" w:color="000000"/>
              <w:left w:val="single" w:sz="4" w:space="0" w:color="000000"/>
              <w:bottom w:val="single" w:sz="4" w:space="0" w:color="000000"/>
              <w:right w:val="single" w:sz="4" w:space="0" w:color="000000"/>
            </w:tcBorders>
            <w:vAlign w:val="center"/>
          </w:tcPr>
          <w:p w14:paraId="528D197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0A17D9D5"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90</w:t>
            </w:r>
          </w:p>
        </w:tc>
      </w:tr>
      <w:tr w:rsidR="00FD1B09" w:rsidRPr="004D6C1D" w14:paraId="780899F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98321B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33</w:t>
            </w:r>
          </w:p>
        </w:tc>
        <w:tc>
          <w:tcPr>
            <w:tcW w:w="2502" w:type="dxa"/>
            <w:tcBorders>
              <w:top w:val="single" w:sz="4" w:space="0" w:color="000000"/>
              <w:left w:val="single" w:sz="4" w:space="0" w:color="000000"/>
              <w:bottom w:val="single" w:sz="4" w:space="0" w:color="000000"/>
              <w:right w:val="single" w:sz="4" w:space="0" w:color="000000"/>
            </w:tcBorders>
            <w:vAlign w:val="center"/>
          </w:tcPr>
          <w:p w14:paraId="06B07F9C"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uso: Automotivo; Tipo: Sintético; Classificação: Api CK-4; Viscosidade: Sae 15W40</w:t>
            </w:r>
          </w:p>
        </w:tc>
        <w:tc>
          <w:tcPr>
            <w:tcW w:w="1277" w:type="dxa"/>
            <w:tcBorders>
              <w:top w:val="single" w:sz="4" w:space="0" w:color="000000"/>
              <w:left w:val="single" w:sz="4" w:space="0" w:color="000000"/>
              <w:bottom w:val="single" w:sz="4" w:space="0" w:color="000000"/>
              <w:right w:val="single" w:sz="4" w:space="0" w:color="000000"/>
            </w:tcBorders>
            <w:vAlign w:val="center"/>
          </w:tcPr>
          <w:p w14:paraId="3C1C444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237387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470286</w:t>
            </w:r>
          </w:p>
        </w:tc>
        <w:tc>
          <w:tcPr>
            <w:tcW w:w="1041" w:type="dxa"/>
            <w:tcBorders>
              <w:top w:val="single" w:sz="4" w:space="0" w:color="000000"/>
              <w:left w:val="single" w:sz="4" w:space="0" w:color="000000"/>
              <w:bottom w:val="single" w:sz="4" w:space="0" w:color="000000"/>
              <w:right w:val="single" w:sz="4" w:space="0" w:color="000000"/>
            </w:tcBorders>
            <w:vAlign w:val="center"/>
          </w:tcPr>
          <w:p w14:paraId="222F4A9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0B4CD2D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D40D84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BB6A7C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450</w:t>
            </w:r>
          </w:p>
        </w:tc>
        <w:tc>
          <w:tcPr>
            <w:tcW w:w="850" w:type="dxa"/>
            <w:tcBorders>
              <w:top w:val="single" w:sz="4" w:space="0" w:color="000000"/>
              <w:left w:val="single" w:sz="4" w:space="0" w:color="000000"/>
              <w:bottom w:val="single" w:sz="4" w:space="0" w:color="000000"/>
              <w:right w:val="single" w:sz="4" w:space="0" w:color="000000"/>
            </w:tcBorders>
            <w:vAlign w:val="center"/>
          </w:tcPr>
          <w:p w14:paraId="0950A5F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5FCA31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450</w:t>
            </w:r>
          </w:p>
        </w:tc>
      </w:tr>
      <w:tr w:rsidR="00FD1B09" w:rsidRPr="004D6C1D" w14:paraId="094FE406"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D06999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34</w:t>
            </w:r>
          </w:p>
        </w:tc>
        <w:tc>
          <w:tcPr>
            <w:tcW w:w="2502" w:type="dxa"/>
            <w:tcBorders>
              <w:top w:val="single" w:sz="4" w:space="0" w:color="000000"/>
              <w:left w:val="single" w:sz="4" w:space="0" w:color="000000"/>
              <w:bottom w:val="single" w:sz="4" w:space="0" w:color="000000"/>
              <w:right w:val="single" w:sz="4" w:space="0" w:color="000000"/>
            </w:tcBorders>
            <w:vAlign w:val="center"/>
          </w:tcPr>
          <w:p w14:paraId="013E9351"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Aditivo tipo Arla 32; 20 litros caminhão/ônibus</w:t>
            </w:r>
          </w:p>
        </w:tc>
        <w:tc>
          <w:tcPr>
            <w:tcW w:w="1277" w:type="dxa"/>
            <w:tcBorders>
              <w:top w:val="single" w:sz="4" w:space="0" w:color="000000"/>
              <w:left w:val="single" w:sz="4" w:space="0" w:color="000000"/>
              <w:bottom w:val="single" w:sz="4" w:space="0" w:color="000000"/>
              <w:right w:val="single" w:sz="4" w:space="0" w:color="000000"/>
            </w:tcBorders>
            <w:vAlign w:val="center"/>
          </w:tcPr>
          <w:p w14:paraId="58A6481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12210</w:t>
            </w:r>
          </w:p>
          <w:p w14:paraId="7E28870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438910</w:t>
            </w:r>
          </w:p>
        </w:tc>
        <w:tc>
          <w:tcPr>
            <w:tcW w:w="1041" w:type="dxa"/>
            <w:tcBorders>
              <w:top w:val="single" w:sz="4" w:space="0" w:color="000000"/>
              <w:left w:val="single" w:sz="4" w:space="0" w:color="000000"/>
              <w:bottom w:val="single" w:sz="4" w:space="0" w:color="000000"/>
              <w:right w:val="single" w:sz="4" w:space="0" w:color="000000"/>
            </w:tcBorders>
            <w:vAlign w:val="center"/>
          </w:tcPr>
          <w:p w14:paraId="73CFFED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0D70510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8E23C8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A3A15D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90</w:t>
            </w:r>
          </w:p>
        </w:tc>
        <w:tc>
          <w:tcPr>
            <w:tcW w:w="850" w:type="dxa"/>
            <w:tcBorders>
              <w:top w:val="single" w:sz="4" w:space="0" w:color="000000"/>
              <w:left w:val="single" w:sz="4" w:space="0" w:color="000000"/>
              <w:bottom w:val="single" w:sz="4" w:space="0" w:color="000000"/>
              <w:right w:val="single" w:sz="4" w:space="0" w:color="000000"/>
            </w:tcBorders>
            <w:vAlign w:val="center"/>
          </w:tcPr>
          <w:p w14:paraId="71639A8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152D638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150</w:t>
            </w:r>
          </w:p>
        </w:tc>
      </w:tr>
      <w:tr w:rsidR="00FD1B09" w:rsidRPr="004D6C1D" w14:paraId="09289E46"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8EB739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35</w:t>
            </w:r>
          </w:p>
        </w:tc>
        <w:tc>
          <w:tcPr>
            <w:tcW w:w="2502" w:type="dxa"/>
            <w:tcBorders>
              <w:top w:val="single" w:sz="4" w:space="0" w:color="000000"/>
              <w:left w:val="single" w:sz="4" w:space="0" w:color="000000"/>
              <w:bottom w:val="single" w:sz="4" w:space="0" w:color="000000"/>
              <w:right w:val="single" w:sz="4" w:space="0" w:color="000000"/>
            </w:tcBorders>
            <w:vAlign w:val="center"/>
          </w:tcPr>
          <w:p w14:paraId="5BBDAD7C"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Limpa contato 300ml em spray</w:t>
            </w:r>
          </w:p>
        </w:tc>
        <w:tc>
          <w:tcPr>
            <w:tcW w:w="1277" w:type="dxa"/>
            <w:tcBorders>
              <w:top w:val="single" w:sz="4" w:space="0" w:color="000000"/>
              <w:left w:val="single" w:sz="4" w:space="0" w:color="000000"/>
              <w:bottom w:val="single" w:sz="4" w:space="0" w:color="000000"/>
              <w:right w:val="single" w:sz="4" w:space="0" w:color="000000"/>
            </w:tcBorders>
            <w:vAlign w:val="center"/>
          </w:tcPr>
          <w:p w14:paraId="16B55B2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8849</w:t>
            </w:r>
          </w:p>
          <w:p w14:paraId="46765FE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404467</w:t>
            </w:r>
          </w:p>
        </w:tc>
        <w:tc>
          <w:tcPr>
            <w:tcW w:w="1041" w:type="dxa"/>
            <w:tcBorders>
              <w:top w:val="single" w:sz="4" w:space="0" w:color="000000"/>
              <w:left w:val="single" w:sz="4" w:space="0" w:color="000000"/>
              <w:bottom w:val="single" w:sz="4" w:space="0" w:color="000000"/>
              <w:right w:val="single" w:sz="4" w:space="0" w:color="000000"/>
            </w:tcBorders>
            <w:vAlign w:val="center"/>
          </w:tcPr>
          <w:p w14:paraId="4649E30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B967F2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79889D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1ED611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90</w:t>
            </w:r>
          </w:p>
        </w:tc>
        <w:tc>
          <w:tcPr>
            <w:tcW w:w="850" w:type="dxa"/>
            <w:tcBorders>
              <w:top w:val="single" w:sz="4" w:space="0" w:color="000000"/>
              <w:left w:val="single" w:sz="4" w:space="0" w:color="000000"/>
              <w:bottom w:val="single" w:sz="4" w:space="0" w:color="000000"/>
              <w:right w:val="single" w:sz="4" w:space="0" w:color="000000"/>
            </w:tcBorders>
            <w:vAlign w:val="center"/>
          </w:tcPr>
          <w:p w14:paraId="7AB3652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993" w:type="dxa"/>
            <w:tcBorders>
              <w:top w:val="single" w:sz="4" w:space="0" w:color="000000"/>
              <w:left w:val="single" w:sz="4" w:space="0" w:color="000000"/>
              <w:bottom w:val="single" w:sz="4" w:space="0" w:color="000000"/>
              <w:right w:val="single" w:sz="4" w:space="0" w:color="000000"/>
            </w:tcBorders>
            <w:vAlign w:val="center"/>
          </w:tcPr>
          <w:p w14:paraId="4F3D9922"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210</w:t>
            </w:r>
          </w:p>
        </w:tc>
      </w:tr>
      <w:tr w:rsidR="00FD1B09" w:rsidRPr="004D6C1D" w14:paraId="76A1101C"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64C8CA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36</w:t>
            </w:r>
          </w:p>
        </w:tc>
        <w:tc>
          <w:tcPr>
            <w:tcW w:w="2502" w:type="dxa"/>
            <w:tcBorders>
              <w:top w:val="single" w:sz="4" w:space="0" w:color="000000"/>
              <w:left w:val="single" w:sz="4" w:space="0" w:color="000000"/>
              <w:bottom w:val="single" w:sz="4" w:space="0" w:color="000000"/>
              <w:right w:val="single" w:sz="4" w:space="0" w:color="000000"/>
            </w:tcBorders>
            <w:vAlign w:val="center"/>
          </w:tcPr>
          <w:p w14:paraId="71BC45A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Estopa de limpeza saco de 1kg</w:t>
            </w:r>
          </w:p>
        </w:tc>
        <w:tc>
          <w:tcPr>
            <w:tcW w:w="1277" w:type="dxa"/>
            <w:tcBorders>
              <w:top w:val="single" w:sz="4" w:space="0" w:color="000000"/>
              <w:left w:val="single" w:sz="4" w:space="0" w:color="000000"/>
              <w:bottom w:val="single" w:sz="4" w:space="0" w:color="000000"/>
              <w:right w:val="single" w:sz="4" w:space="0" w:color="000000"/>
            </w:tcBorders>
            <w:vAlign w:val="center"/>
          </w:tcPr>
          <w:p w14:paraId="5EC9A61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7174</w:t>
            </w:r>
          </w:p>
          <w:p w14:paraId="78F5624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277505</w:t>
            </w:r>
          </w:p>
        </w:tc>
        <w:tc>
          <w:tcPr>
            <w:tcW w:w="1041" w:type="dxa"/>
            <w:tcBorders>
              <w:top w:val="single" w:sz="4" w:space="0" w:color="000000"/>
              <w:left w:val="single" w:sz="4" w:space="0" w:color="000000"/>
              <w:bottom w:val="single" w:sz="4" w:space="0" w:color="000000"/>
              <w:right w:val="single" w:sz="4" w:space="0" w:color="000000"/>
            </w:tcBorders>
            <w:vAlign w:val="center"/>
          </w:tcPr>
          <w:p w14:paraId="78C8E24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Pacote</w:t>
            </w:r>
          </w:p>
        </w:tc>
        <w:tc>
          <w:tcPr>
            <w:tcW w:w="848" w:type="dxa"/>
            <w:tcBorders>
              <w:top w:val="single" w:sz="4" w:space="0" w:color="000000"/>
              <w:left w:val="single" w:sz="4" w:space="0" w:color="000000"/>
              <w:bottom w:val="single" w:sz="4" w:space="0" w:color="000000"/>
              <w:right w:val="single" w:sz="4" w:space="0" w:color="000000"/>
            </w:tcBorders>
            <w:vAlign w:val="center"/>
          </w:tcPr>
          <w:p w14:paraId="4D9EF5B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644976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070961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A3BDEF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993" w:type="dxa"/>
            <w:tcBorders>
              <w:top w:val="single" w:sz="4" w:space="0" w:color="000000"/>
              <w:left w:val="single" w:sz="4" w:space="0" w:color="000000"/>
              <w:bottom w:val="single" w:sz="4" w:space="0" w:color="000000"/>
              <w:right w:val="single" w:sz="4" w:space="0" w:color="000000"/>
            </w:tcBorders>
            <w:vAlign w:val="center"/>
          </w:tcPr>
          <w:p w14:paraId="55E6142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120</w:t>
            </w:r>
          </w:p>
        </w:tc>
      </w:tr>
      <w:tr w:rsidR="00FD1B09" w:rsidRPr="004D6C1D" w14:paraId="59897DA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BF3F5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37</w:t>
            </w:r>
          </w:p>
        </w:tc>
        <w:tc>
          <w:tcPr>
            <w:tcW w:w="2502" w:type="dxa"/>
            <w:tcBorders>
              <w:top w:val="single" w:sz="4" w:space="0" w:color="000000"/>
              <w:left w:val="single" w:sz="4" w:space="0" w:color="000000"/>
              <w:bottom w:val="single" w:sz="4" w:space="0" w:color="000000"/>
              <w:right w:val="single" w:sz="4" w:space="0" w:color="000000"/>
            </w:tcBorders>
            <w:vAlign w:val="center"/>
          </w:tcPr>
          <w:p w14:paraId="791D84D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Fluido para freio Dot3; 500ml</w:t>
            </w:r>
          </w:p>
        </w:tc>
        <w:tc>
          <w:tcPr>
            <w:tcW w:w="1277" w:type="dxa"/>
            <w:tcBorders>
              <w:top w:val="single" w:sz="4" w:space="0" w:color="000000"/>
              <w:left w:val="single" w:sz="4" w:space="0" w:color="000000"/>
              <w:bottom w:val="single" w:sz="4" w:space="0" w:color="000000"/>
              <w:right w:val="single" w:sz="4" w:space="0" w:color="000000"/>
            </w:tcBorders>
            <w:vAlign w:val="center"/>
          </w:tcPr>
          <w:p w14:paraId="7C7F04E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7650</w:t>
            </w:r>
          </w:p>
          <w:p w14:paraId="2FECCEA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273222</w:t>
            </w:r>
          </w:p>
        </w:tc>
        <w:tc>
          <w:tcPr>
            <w:tcW w:w="1041" w:type="dxa"/>
            <w:tcBorders>
              <w:top w:val="single" w:sz="4" w:space="0" w:color="000000"/>
              <w:left w:val="single" w:sz="4" w:space="0" w:color="000000"/>
              <w:bottom w:val="single" w:sz="4" w:space="0" w:color="000000"/>
              <w:right w:val="single" w:sz="4" w:space="0" w:color="000000"/>
            </w:tcBorders>
            <w:vAlign w:val="center"/>
          </w:tcPr>
          <w:p w14:paraId="2AC03BA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BBC3EF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FC9764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ECA8F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5BF3E7A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370BC4C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549D24D" w14:textId="77777777" w:rsidTr="00FD1B09">
        <w:trPr>
          <w:trHeight w:val="1235"/>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AA57A2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38</w:t>
            </w:r>
          </w:p>
        </w:tc>
        <w:tc>
          <w:tcPr>
            <w:tcW w:w="2502" w:type="dxa"/>
            <w:tcBorders>
              <w:top w:val="single" w:sz="4" w:space="0" w:color="000000"/>
              <w:left w:val="single" w:sz="4" w:space="0" w:color="000000"/>
              <w:bottom w:val="single" w:sz="4" w:space="0" w:color="000000"/>
              <w:right w:val="single" w:sz="4" w:space="0" w:color="000000"/>
            </w:tcBorders>
            <w:vAlign w:val="center"/>
          </w:tcPr>
          <w:p w14:paraId="094D17BF"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Graxa grau NLGI-2 de 20Kg para rolamento</w:t>
            </w:r>
          </w:p>
        </w:tc>
        <w:tc>
          <w:tcPr>
            <w:tcW w:w="1277" w:type="dxa"/>
            <w:tcBorders>
              <w:top w:val="single" w:sz="4" w:space="0" w:color="000000"/>
              <w:left w:val="single" w:sz="4" w:space="0" w:color="000000"/>
              <w:bottom w:val="single" w:sz="4" w:space="0" w:color="000000"/>
              <w:right w:val="single" w:sz="4" w:space="0" w:color="000000"/>
            </w:tcBorders>
            <w:vAlign w:val="center"/>
          </w:tcPr>
          <w:p w14:paraId="6D94B67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609</w:t>
            </w:r>
          </w:p>
          <w:p w14:paraId="7D295A15"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601311</w:t>
            </w:r>
          </w:p>
        </w:tc>
        <w:tc>
          <w:tcPr>
            <w:tcW w:w="1041" w:type="dxa"/>
            <w:tcBorders>
              <w:top w:val="single" w:sz="4" w:space="0" w:color="000000"/>
              <w:left w:val="single" w:sz="4" w:space="0" w:color="000000"/>
              <w:bottom w:val="single" w:sz="4" w:space="0" w:color="000000"/>
              <w:right w:val="single" w:sz="4" w:space="0" w:color="000000"/>
            </w:tcBorders>
            <w:vAlign w:val="center"/>
          </w:tcPr>
          <w:p w14:paraId="3671C9E5"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465B302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354345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067FEF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0AC0C2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200</w:t>
            </w:r>
          </w:p>
        </w:tc>
        <w:tc>
          <w:tcPr>
            <w:tcW w:w="993" w:type="dxa"/>
            <w:tcBorders>
              <w:top w:val="single" w:sz="4" w:space="0" w:color="000000"/>
              <w:left w:val="single" w:sz="4" w:space="0" w:color="000000"/>
              <w:bottom w:val="single" w:sz="4" w:space="0" w:color="000000"/>
              <w:right w:val="single" w:sz="4" w:space="0" w:color="000000"/>
            </w:tcBorders>
            <w:vAlign w:val="center"/>
          </w:tcPr>
          <w:p w14:paraId="135B6BF8"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200</w:t>
            </w:r>
          </w:p>
        </w:tc>
      </w:tr>
      <w:tr w:rsidR="00FD1B09" w:rsidRPr="004D6C1D" w14:paraId="1B61CE9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C159934"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49</w:t>
            </w:r>
          </w:p>
        </w:tc>
        <w:tc>
          <w:tcPr>
            <w:tcW w:w="2502" w:type="dxa"/>
            <w:tcBorders>
              <w:top w:val="single" w:sz="4" w:space="0" w:color="000000"/>
              <w:left w:val="single" w:sz="4" w:space="0" w:color="000000"/>
              <w:bottom w:val="single" w:sz="4" w:space="0" w:color="000000"/>
              <w:right w:val="single" w:sz="4" w:space="0" w:color="000000"/>
            </w:tcBorders>
            <w:vAlign w:val="center"/>
          </w:tcPr>
          <w:p w14:paraId="13A359CD" w14:textId="77777777" w:rsidR="00FD1B09" w:rsidRPr="004D6C1D" w:rsidRDefault="00FD1B09" w:rsidP="00FD1B09">
            <w:pPr>
              <w:spacing w:after="160" w:line="259" w:lineRule="auto"/>
              <w:rPr>
                <w:rFonts w:ascii="Times New Roman" w:hAnsi="Times New Roman" w:cs="Times New Roman"/>
                <w:highlight w:val="yellow"/>
              </w:rPr>
            </w:pPr>
            <w:r w:rsidRPr="004D6C1D">
              <w:rPr>
                <w:rFonts w:ascii="Times New Roman" w:hAnsi="Times New Roman" w:cs="Times New Roman"/>
              </w:rPr>
              <w:t>Óleo hidráulico; Tipo XP 68 DIN 51524; Categoria: HLP (extrema pressão); 20 litros P2</w:t>
            </w:r>
          </w:p>
        </w:tc>
        <w:tc>
          <w:tcPr>
            <w:tcW w:w="1277" w:type="dxa"/>
            <w:tcBorders>
              <w:top w:val="single" w:sz="4" w:space="0" w:color="000000"/>
              <w:left w:val="single" w:sz="4" w:space="0" w:color="000000"/>
              <w:bottom w:val="single" w:sz="4" w:space="0" w:color="000000"/>
              <w:right w:val="single" w:sz="4" w:space="0" w:color="000000"/>
            </w:tcBorders>
            <w:vAlign w:val="center"/>
          </w:tcPr>
          <w:p w14:paraId="7CB8D55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59DCD8C5"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Item: 466370</w:t>
            </w:r>
          </w:p>
        </w:tc>
        <w:tc>
          <w:tcPr>
            <w:tcW w:w="1041" w:type="dxa"/>
            <w:tcBorders>
              <w:top w:val="single" w:sz="4" w:space="0" w:color="000000"/>
              <w:left w:val="single" w:sz="4" w:space="0" w:color="000000"/>
              <w:bottom w:val="single" w:sz="4" w:space="0" w:color="000000"/>
              <w:right w:val="single" w:sz="4" w:space="0" w:color="000000"/>
            </w:tcBorders>
            <w:vAlign w:val="center"/>
          </w:tcPr>
          <w:p w14:paraId="0874F515"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09EACF3E"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01D423C"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D82C0ED"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C3028BA"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450</w:t>
            </w:r>
          </w:p>
        </w:tc>
        <w:tc>
          <w:tcPr>
            <w:tcW w:w="993" w:type="dxa"/>
            <w:tcBorders>
              <w:top w:val="single" w:sz="4" w:space="0" w:color="000000"/>
              <w:left w:val="single" w:sz="4" w:space="0" w:color="000000"/>
              <w:bottom w:val="single" w:sz="4" w:space="0" w:color="000000"/>
              <w:right w:val="single" w:sz="4" w:space="0" w:color="000000"/>
            </w:tcBorders>
            <w:vAlign w:val="center"/>
          </w:tcPr>
          <w:p w14:paraId="4E973F3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450</w:t>
            </w:r>
          </w:p>
        </w:tc>
      </w:tr>
      <w:tr w:rsidR="00FD1B09" w:rsidRPr="004D6C1D" w14:paraId="5A5A145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23E6E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2502" w:type="dxa"/>
            <w:tcBorders>
              <w:top w:val="single" w:sz="4" w:space="0" w:color="000000"/>
              <w:left w:val="single" w:sz="4" w:space="0" w:color="000000"/>
              <w:bottom w:val="single" w:sz="4" w:space="0" w:color="000000"/>
              <w:right w:val="single" w:sz="4" w:space="0" w:color="000000"/>
            </w:tcBorders>
            <w:vAlign w:val="center"/>
          </w:tcPr>
          <w:p w14:paraId="002174C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multiviscoso SAE 15W40 API CK-4, ACEA E-9; balde de 20 litros para motor a Diesel.</w:t>
            </w:r>
          </w:p>
        </w:tc>
        <w:tc>
          <w:tcPr>
            <w:tcW w:w="1277" w:type="dxa"/>
            <w:tcBorders>
              <w:top w:val="single" w:sz="4" w:space="0" w:color="000000"/>
              <w:left w:val="single" w:sz="4" w:space="0" w:color="000000"/>
              <w:bottom w:val="single" w:sz="4" w:space="0" w:color="000000"/>
              <w:right w:val="single" w:sz="4" w:space="0" w:color="000000"/>
            </w:tcBorders>
            <w:vAlign w:val="center"/>
          </w:tcPr>
          <w:p w14:paraId="1E898EB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E350AE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472896</w:t>
            </w:r>
          </w:p>
        </w:tc>
        <w:tc>
          <w:tcPr>
            <w:tcW w:w="1041" w:type="dxa"/>
            <w:tcBorders>
              <w:top w:val="single" w:sz="4" w:space="0" w:color="000000"/>
              <w:left w:val="single" w:sz="4" w:space="0" w:color="000000"/>
              <w:bottom w:val="single" w:sz="4" w:space="0" w:color="000000"/>
              <w:right w:val="single" w:sz="4" w:space="0" w:color="000000"/>
            </w:tcBorders>
            <w:vAlign w:val="center"/>
          </w:tcPr>
          <w:p w14:paraId="73F105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0069426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125E2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56B79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732B3D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285</w:t>
            </w:r>
          </w:p>
        </w:tc>
        <w:tc>
          <w:tcPr>
            <w:tcW w:w="993" w:type="dxa"/>
            <w:tcBorders>
              <w:top w:val="single" w:sz="4" w:space="0" w:color="000000"/>
              <w:left w:val="single" w:sz="4" w:space="0" w:color="000000"/>
              <w:bottom w:val="single" w:sz="4" w:space="0" w:color="000000"/>
              <w:right w:val="single" w:sz="4" w:space="0" w:color="000000"/>
            </w:tcBorders>
            <w:vAlign w:val="center"/>
          </w:tcPr>
          <w:p w14:paraId="3F2A71B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285</w:t>
            </w:r>
          </w:p>
        </w:tc>
      </w:tr>
      <w:tr w:rsidR="00FD1B09" w:rsidRPr="004D6C1D" w14:paraId="192E7F8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CCAF55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41</w:t>
            </w:r>
          </w:p>
        </w:tc>
        <w:tc>
          <w:tcPr>
            <w:tcW w:w="2502" w:type="dxa"/>
            <w:tcBorders>
              <w:top w:val="single" w:sz="4" w:space="0" w:color="000000"/>
              <w:left w:val="single" w:sz="4" w:space="0" w:color="000000"/>
              <w:bottom w:val="single" w:sz="4" w:space="0" w:color="000000"/>
              <w:right w:val="single" w:sz="4" w:space="0" w:color="000000"/>
            </w:tcBorders>
            <w:vAlign w:val="center"/>
          </w:tcPr>
          <w:p w14:paraId="2132089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80W90 API GL-5; balde de 20 litros;</w:t>
            </w:r>
          </w:p>
        </w:tc>
        <w:tc>
          <w:tcPr>
            <w:tcW w:w="1277" w:type="dxa"/>
            <w:tcBorders>
              <w:top w:val="single" w:sz="4" w:space="0" w:color="000000"/>
              <w:left w:val="single" w:sz="4" w:space="0" w:color="000000"/>
              <w:bottom w:val="single" w:sz="4" w:space="0" w:color="000000"/>
              <w:right w:val="single" w:sz="4" w:space="0" w:color="000000"/>
            </w:tcBorders>
            <w:vAlign w:val="center"/>
          </w:tcPr>
          <w:p w14:paraId="1780F68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497E792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473132</w:t>
            </w:r>
          </w:p>
        </w:tc>
        <w:tc>
          <w:tcPr>
            <w:tcW w:w="1041" w:type="dxa"/>
            <w:tcBorders>
              <w:top w:val="single" w:sz="4" w:space="0" w:color="000000"/>
              <w:left w:val="single" w:sz="4" w:space="0" w:color="000000"/>
              <w:bottom w:val="single" w:sz="4" w:space="0" w:color="000000"/>
              <w:right w:val="single" w:sz="4" w:space="0" w:color="000000"/>
            </w:tcBorders>
            <w:vAlign w:val="center"/>
          </w:tcPr>
          <w:p w14:paraId="13FB8EE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34A6592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CB65B0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ACFB23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CF43C7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40BFCD29"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0C691ED4"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7DF2B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42</w:t>
            </w:r>
          </w:p>
        </w:tc>
        <w:tc>
          <w:tcPr>
            <w:tcW w:w="2502" w:type="dxa"/>
            <w:tcBorders>
              <w:top w:val="single" w:sz="4" w:space="0" w:color="000000"/>
              <w:left w:val="single" w:sz="4" w:space="0" w:color="000000"/>
              <w:bottom w:val="single" w:sz="4" w:space="0" w:color="000000"/>
              <w:right w:val="single" w:sz="4" w:space="0" w:color="000000"/>
            </w:tcBorders>
            <w:vAlign w:val="center"/>
          </w:tcPr>
          <w:p w14:paraId="3795601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140 API; balde de 20 litros;</w:t>
            </w:r>
          </w:p>
        </w:tc>
        <w:tc>
          <w:tcPr>
            <w:tcW w:w="1277" w:type="dxa"/>
            <w:tcBorders>
              <w:top w:val="single" w:sz="4" w:space="0" w:color="000000"/>
              <w:left w:val="single" w:sz="4" w:space="0" w:color="000000"/>
              <w:bottom w:val="single" w:sz="4" w:space="0" w:color="000000"/>
              <w:right w:val="single" w:sz="4" w:space="0" w:color="000000"/>
            </w:tcBorders>
            <w:vAlign w:val="center"/>
          </w:tcPr>
          <w:p w14:paraId="7895075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0848319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470289</w:t>
            </w:r>
          </w:p>
        </w:tc>
        <w:tc>
          <w:tcPr>
            <w:tcW w:w="1041" w:type="dxa"/>
            <w:tcBorders>
              <w:top w:val="single" w:sz="4" w:space="0" w:color="000000"/>
              <w:left w:val="single" w:sz="4" w:space="0" w:color="000000"/>
              <w:bottom w:val="single" w:sz="4" w:space="0" w:color="000000"/>
              <w:right w:val="single" w:sz="4" w:space="0" w:color="000000"/>
            </w:tcBorders>
            <w:vAlign w:val="center"/>
          </w:tcPr>
          <w:p w14:paraId="54A20C6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67C269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857ADB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6B05CD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6E6544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7D3C467D"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6DE6495C"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7D0506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43</w:t>
            </w:r>
          </w:p>
        </w:tc>
        <w:tc>
          <w:tcPr>
            <w:tcW w:w="2502" w:type="dxa"/>
            <w:tcBorders>
              <w:top w:val="single" w:sz="4" w:space="0" w:color="000000"/>
              <w:left w:val="single" w:sz="4" w:space="0" w:color="000000"/>
              <w:bottom w:val="single" w:sz="4" w:space="0" w:color="000000"/>
              <w:right w:val="single" w:sz="4" w:space="0" w:color="000000"/>
            </w:tcBorders>
            <w:vAlign w:val="center"/>
          </w:tcPr>
          <w:p w14:paraId="4DA971C2"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250 GL-5; balde de 20 litros;</w:t>
            </w:r>
          </w:p>
        </w:tc>
        <w:tc>
          <w:tcPr>
            <w:tcW w:w="1277" w:type="dxa"/>
            <w:tcBorders>
              <w:top w:val="single" w:sz="4" w:space="0" w:color="000000"/>
              <w:left w:val="single" w:sz="4" w:space="0" w:color="000000"/>
              <w:bottom w:val="single" w:sz="4" w:space="0" w:color="000000"/>
              <w:right w:val="single" w:sz="4" w:space="0" w:color="000000"/>
            </w:tcBorders>
            <w:vAlign w:val="center"/>
          </w:tcPr>
          <w:p w14:paraId="787E005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4E09D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0817FC3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1B32D53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82B858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8ADD23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F65BFA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4D771ED2"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704828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6993DE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44</w:t>
            </w:r>
          </w:p>
        </w:tc>
        <w:tc>
          <w:tcPr>
            <w:tcW w:w="2502" w:type="dxa"/>
            <w:tcBorders>
              <w:top w:val="single" w:sz="4" w:space="0" w:color="000000"/>
              <w:left w:val="single" w:sz="4" w:space="0" w:color="000000"/>
              <w:bottom w:val="single" w:sz="4" w:space="0" w:color="000000"/>
              <w:right w:val="single" w:sz="4" w:space="0" w:color="000000"/>
            </w:tcBorders>
            <w:vAlign w:val="center"/>
          </w:tcPr>
          <w:p w14:paraId="2FE91EA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para motor de 2 tempos API TC; 500ml</w:t>
            </w:r>
          </w:p>
        </w:tc>
        <w:tc>
          <w:tcPr>
            <w:tcW w:w="1277" w:type="dxa"/>
            <w:tcBorders>
              <w:top w:val="single" w:sz="4" w:space="0" w:color="000000"/>
              <w:left w:val="single" w:sz="4" w:space="0" w:color="000000"/>
              <w:bottom w:val="single" w:sz="4" w:space="0" w:color="000000"/>
              <w:right w:val="single" w:sz="4" w:space="0" w:color="000000"/>
            </w:tcBorders>
            <w:vAlign w:val="center"/>
          </w:tcPr>
          <w:p w14:paraId="1D492A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AFEE7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477466</w:t>
            </w:r>
          </w:p>
        </w:tc>
        <w:tc>
          <w:tcPr>
            <w:tcW w:w="1041" w:type="dxa"/>
            <w:tcBorders>
              <w:top w:val="single" w:sz="4" w:space="0" w:color="000000"/>
              <w:left w:val="single" w:sz="4" w:space="0" w:color="000000"/>
              <w:bottom w:val="single" w:sz="4" w:space="0" w:color="000000"/>
              <w:right w:val="single" w:sz="4" w:space="0" w:color="000000"/>
            </w:tcBorders>
            <w:vAlign w:val="center"/>
          </w:tcPr>
          <w:p w14:paraId="4004440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EB2F6F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2BA536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11F5ED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B85C9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720</w:t>
            </w:r>
          </w:p>
        </w:tc>
        <w:tc>
          <w:tcPr>
            <w:tcW w:w="993" w:type="dxa"/>
            <w:tcBorders>
              <w:top w:val="single" w:sz="4" w:space="0" w:color="000000"/>
              <w:left w:val="single" w:sz="4" w:space="0" w:color="000000"/>
              <w:bottom w:val="single" w:sz="4" w:space="0" w:color="000000"/>
              <w:right w:val="single" w:sz="4" w:space="0" w:color="000000"/>
            </w:tcBorders>
            <w:vAlign w:val="center"/>
          </w:tcPr>
          <w:p w14:paraId="769E6E9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720</w:t>
            </w:r>
          </w:p>
        </w:tc>
      </w:tr>
      <w:tr w:rsidR="00FD1B09" w:rsidRPr="004D6C1D" w14:paraId="1B3AF7C3" w14:textId="77777777" w:rsidTr="00FD1B09">
        <w:trPr>
          <w:trHeight w:val="137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30F297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45</w:t>
            </w:r>
          </w:p>
        </w:tc>
        <w:tc>
          <w:tcPr>
            <w:tcW w:w="2502" w:type="dxa"/>
            <w:tcBorders>
              <w:top w:val="single" w:sz="4" w:space="0" w:color="000000"/>
              <w:left w:val="single" w:sz="4" w:space="0" w:color="000000"/>
              <w:bottom w:val="single" w:sz="4" w:space="0" w:color="000000"/>
              <w:right w:val="single" w:sz="4" w:space="0" w:color="000000"/>
            </w:tcBorders>
            <w:vAlign w:val="center"/>
          </w:tcPr>
          <w:p w14:paraId="37B68037"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dianteiro 110/90 R17</w:t>
            </w:r>
          </w:p>
        </w:tc>
        <w:tc>
          <w:tcPr>
            <w:tcW w:w="1277" w:type="dxa"/>
            <w:tcBorders>
              <w:top w:val="single" w:sz="4" w:space="0" w:color="000000"/>
              <w:left w:val="single" w:sz="4" w:space="0" w:color="000000"/>
              <w:bottom w:val="single" w:sz="4" w:space="0" w:color="000000"/>
              <w:right w:val="single" w:sz="4" w:space="0" w:color="000000"/>
            </w:tcBorders>
            <w:vAlign w:val="center"/>
          </w:tcPr>
          <w:p w14:paraId="6F618A7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0C0A7BF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328770</w:t>
            </w:r>
          </w:p>
        </w:tc>
        <w:tc>
          <w:tcPr>
            <w:tcW w:w="1041" w:type="dxa"/>
            <w:tcBorders>
              <w:top w:val="single" w:sz="4" w:space="0" w:color="000000"/>
              <w:left w:val="single" w:sz="4" w:space="0" w:color="000000"/>
              <w:bottom w:val="single" w:sz="4" w:space="0" w:color="000000"/>
              <w:right w:val="single" w:sz="4" w:space="0" w:color="000000"/>
            </w:tcBorders>
            <w:vAlign w:val="center"/>
          </w:tcPr>
          <w:p w14:paraId="09432A3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0B77E9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A80FF7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1D53525"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B64C02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632B9D35"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5421F5D7" w14:textId="77777777" w:rsidTr="00FD1B09">
        <w:trPr>
          <w:trHeight w:val="58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03FB0D5" w14:textId="77777777" w:rsidR="00FD1B09" w:rsidRPr="004D6C1D" w:rsidRDefault="00FD1B09" w:rsidP="00FD1B09">
            <w:pPr>
              <w:spacing w:line="259" w:lineRule="auto"/>
              <w:jc w:val="center"/>
              <w:rPr>
                <w:rFonts w:ascii="Times New Roman" w:hAnsi="Times New Roman" w:cs="Times New Roman"/>
              </w:rPr>
            </w:pPr>
            <w:r w:rsidRPr="004D6C1D">
              <w:rPr>
                <w:rFonts w:ascii="Times New Roman" w:hAnsi="Times New Roman" w:cs="Times New Roman"/>
              </w:rPr>
              <w:t>46</w:t>
            </w:r>
          </w:p>
        </w:tc>
        <w:tc>
          <w:tcPr>
            <w:tcW w:w="2502" w:type="dxa"/>
            <w:tcBorders>
              <w:top w:val="single" w:sz="4" w:space="0" w:color="000000"/>
              <w:left w:val="single" w:sz="4" w:space="0" w:color="000000"/>
              <w:bottom w:val="single" w:sz="4" w:space="0" w:color="000000"/>
              <w:right w:val="single" w:sz="4" w:space="0" w:color="000000"/>
            </w:tcBorders>
            <w:vAlign w:val="center"/>
          </w:tcPr>
          <w:p w14:paraId="666FAFAC" w14:textId="77777777" w:rsidR="00FD1B09" w:rsidRPr="004D6C1D" w:rsidRDefault="00FD1B09" w:rsidP="00FD1B09">
            <w:pPr>
              <w:spacing w:after="160" w:line="259" w:lineRule="auto"/>
              <w:rPr>
                <w:rFonts w:ascii="Times New Roman" w:hAnsi="Times New Roman" w:cs="Times New Roman"/>
                <w:highlight w:val="yellow"/>
              </w:rPr>
            </w:pPr>
            <w:r w:rsidRPr="004D6C1D">
              <w:rPr>
                <w:rFonts w:ascii="Times New Roman" w:hAnsi="Times New Roman" w:cs="Times New Roman"/>
              </w:rPr>
              <w:t>Pneu 195/75 R16; C/8 lonas; radial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65B3409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8C191EF"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Item: 257758</w:t>
            </w:r>
          </w:p>
        </w:tc>
        <w:tc>
          <w:tcPr>
            <w:tcW w:w="1041" w:type="dxa"/>
            <w:tcBorders>
              <w:top w:val="single" w:sz="4" w:space="0" w:color="000000"/>
              <w:left w:val="single" w:sz="4" w:space="0" w:color="000000"/>
              <w:bottom w:val="single" w:sz="4" w:space="0" w:color="000000"/>
              <w:right w:val="single" w:sz="4" w:space="0" w:color="000000"/>
            </w:tcBorders>
            <w:vAlign w:val="center"/>
          </w:tcPr>
          <w:p w14:paraId="250856B1"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BF2881C"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25C82C6"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211AF49"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B7E56B1"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58D08F9A"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6F872C7E" w14:textId="77777777" w:rsidTr="00FD1B09">
        <w:trPr>
          <w:trHeight w:val="1116"/>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5E10C5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47</w:t>
            </w:r>
          </w:p>
        </w:tc>
        <w:tc>
          <w:tcPr>
            <w:tcW w:w="2502" w:type="dxa"/>
            <w:tcBorders>
              <w:top w:val="single" w:sz="4" w:space="0" w:color="000000"/>
              <w:left w:val="single" w:sz="4" w:space="0" w:color="000000"/>
              <w:bottom w:val="single" w:sz="4" w:space="0" w:color="000000"/>
              <w:right w:val="single" w:sz="4" w:space="0" w:color="000000"/>
            </w:tcBorders>
            <w:vAlign w:val="center"/>
          </w:tcPr>
          <w:p w14:paraId="15A3AAF8" w14:textId="77777777" w:rsidR="00FD1B09" w:rsidRPr="004D6C1D" w:rsidRDefault="00FD1B09" w:rsidP="00FD1B09">
            <w:pPr>
              <w:rPr>
                <w:rFonts w:ascii="Times New Roman" w:hAnsi="Times New Roman" w:cs="Times New Roman"/>
                <w:highlight w:val="yellow"/>
              </w:rPr>
            </w:pPr>
            <w:r w:rsidRPr="004D6C1D">
              <w:rPr>
                <w:rFonts w:ascii="Times New Roman" w:hAnsi="Times New Roman" w:cs="Times New Roman"/>
              </w:rPr>
              <w:t>Pneu 275/80 – R22.5; Terreno misto (asfalto - terra); borrachudo;</w:t>
            </w:r>
          </w:p>
        </w:tc>
        <w:tc>
          <w:tcPr>
            <w:tcW w:w="1277" w:type="dxa"/>
            <w:tcBorders>
              <w:top w:val="single" w:sz="4" w:space="0" w:color="000000"/>
              <w:left w:val="single" w:sz="4" w:space="0" w:color="000000"/>
              <w:bottom w:val="single" w:sz="4" w:space="0" w:color="000000"/>
              <w:right w:val="single" w:sz="4" w:space="0" w:color="000000"/>
            </w:tcBorders>
            <w:vAlign w:val="center"/>
          </w:tcPr>
          <w:p w14:paraId="42E2B0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0D9A187D"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 xml:space="preserve">Item: </w:t>
            </w:r>
            <w:r w:rsidRPr="004D6C1D">
              <w:rPr>
                <w:rFonts w:ascii="Times New Roman" w:hAnsi="Times New Roman" w:cs="Times New Roman"/>
                <w:shd w:val="clear" w:color="auto" w:fill="FFFFFF"/>
              </w:rPr>
              <w:t>295376</w:t>
            </w:r>
          </w:p>
        </w:tc>
        <w:tc>
          <w:tcPr>
            <w:tcW w:w="1041" w:type="dxa"/>
            <w:tcBorders>
              <w:top w:val="single" w:sz="4" w:space="0" w:color="000000"/>
              <w:left w:val="single" w:sz="4" w:space="0" w:color="000000"/>
              <w:bottom w:val="single" w:sz="4" w:space="0" w:color="000000"/>
              <w:right w:val="single" w:sz="4" w:space="0" w:color="000000"/>
            </w:tcBorders>
            <w:vAlign w:val="center"/>
          </w:tcPr>
          <w:p w14:paraId="6BAA1BCB"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7F93746"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ECA7470"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7E1B7D8"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9569411"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90</w:t>
            </w:r>
          </w:p>
        </w:tc>
        <w:tc>
          <w:tcPr>
            <w:tcW w:w="993" w:type="dxa"/>
            <w:tcBorders>
              <w:top w:val="single" w:sz="4" w:space="0" w:color="000000"/>
              <w:left w:val="single" w:sz="4" w:space="0" w:color="000000"/>
              <w:bottom w:val="single" w:sz="4" w:space="0" w:color="000000"/>
              <w:right w:val="single" w:sz="4" w:space="0" w:color="000000"/>
            </w:tcBorders>
            <w:vAlign w:val="center"/>
          </w:tcPr>
          <w:p w14:paraId="297B054D"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90</w:t>
            </w:r>
          </w:p>
        </w:tc>
      </w:tr>
      <w:tr w:rsidR="00FD1B09" w:rsidRPr="004D6C1D" w14:paraId="27226FD4"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FC2CF9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48</w:t>
            </w:r>
          </w:p>
        </w:tc>
        <w:tc>
          <w:tcPr>
            <w:tcW w:w="2502" w:type="dxa"/>
            <w:tcBorders>
              <w:top w:val="single" w:sz="4" w:space="0" w:color="000000"/>
              <w:left w:val="single" w:sz="4" w:space="0" w:color="000000"/>
              <w:bottom w:val="single" w:sz="4" w:space="0" w:color="000000"/>
              <w:right w:val="single" w:sz="4" w:space="0" w:color="000000"/>
            </w:tcBorders>
            <w:vAlign w:val="center"/>
          </w:tcPr>
          <w:p w14:paraId="5FA2AA6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275/80 – R22.5; radial;</w:t>
            </w:r>
          </w:p>
        </w:tc>
        <w:tc>
          <w:tcPr>
            <w:tcW w:w="1277" w:type="dxa"/>
            <w:tcBorders>
              <w:top w:val="single" w:sz="4" w:space="0" w:color="000000"/>
              <w:left w:val="single" w:sz="4" w:space="0" w:color="000000"/>
              <w:bottom w:val="single" w:sz="4" w:space="0" w:color="000000"/>
              <w:right w:val="single" w:sz="4" w:space="0" w:color="000000"/>
            </w:tcBorders>
            <w:vAlign w:val="center"/>
          </w:tcPr>
          <w:p w14:paraId="7E6FDD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47F247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308065</w:t>
            </w:r>
          </w:p>
        </w:tc>
        <w:tc>
          <w:tcPr>
            <w:tcW w:w="1041" w:type="dxa"/>
            <w:tcBorders>
              <w:top w:val="single" w:sz="4" w:space="0" w:color="000000"/>
              <w:left w:val="single" w:sz="4" w:space="0" w:color="000000"/>
              <w:bottom w:val="single" w:sz="4" w:space="0" w:color="000000"/>
              <w:right w:val="single" w:sz="4" w:space="0" w:color="000000"/>
            </w:tcBorders>
            <w:vAlign w:val="center"/>
          </w:tcPr>
          <w:p w14:paraId="3CA5E73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3A496A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C3464C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10BE80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0D179C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5F38F52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10</w:t>
            </w:r>
          </w:p>
        </w:tc>
      </w:tr>
      <w:tr w:rsidR="00FD1B09" w:rsidRPr="004D6C1D" w14:paraId="55A858DC" w14:textId="77777777" w:rsidTr="00FD1B09">
        <w:trPr>
          <w:trHeight w:val="556"/>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F28DF7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49</w:t>
            </w:r>
          </w:p>
        </w:tc>
        <w:tc>
          <w:tcPr>
            <w:tcW w:w="2502" w:type="dxa"/>
            <w:tcBorders>
              <w:top w:val="single" w:sz="4" w:space="0" w:color="000000"/>
              <w:left w:val="single" w:sz="4" w:space="0" w:color="000000"/>
              <w:bottom w:val="single" w:sz="4" w:space="0" w:color="000000"/>
              <w:right w:val="single" w:sz="4" w:space="0" w:color="000000"/>
            </w:tcBorders>
            <w:vAlign w:val="center"/>
          </w:tcPr>
          <w:p w14:paraId="0E12EFEB" w14:textId="77777777" w:rsidR="00FD1B09" w:rsidRPr="004D6C1D" w:rsidRDefault="00FD1B09" w:rsidP="00FD1B09">
            <w:pPr>
              <w:rPr>
                <w:rFonts w:ascii="Times New Roman" w:hAnsi="Times New Roman" w:cs="Times New Roman"/>
                <w:highlight w:val="yellow"/>
              </w:rPr>
            </w:pPr>
            <w:r w:rsidRPr="004D6C1D">
              <w:rPr>
                <w:rFonts w:ascii="Times New Roman" w:hAnsi="Times New Roman" w:cs="Times New Roman"/>
              </w:rPr>
              <w:t>Pneu 235/75 R17.5;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078AC9B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2682B11"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Item: 605235</w:t>
            </w:r>
          </w:p>
        </w:tc>
        <w:tc>
          <w:tcPr>
            <w:tcW w:w="1041" w:type="dxa"/>
            <w:tcBorders>
              <w:top w:val="single" w:sz="4" w:space="0" w:color="000000"/>
              <w:left w:val="single" w:sz="4" w:space="0" w:color="000000"/>
              <w:bottom w:val="single" w:sz="4" w:space="0" w:color="000000"/>
              <w:right w:val="single" w:sz="4" w:space="0" w:color="000000"/>
            </w:tcBorders>
            <w:vAlign w:val="center"/>
          </w:tcPr>
          <w:p w14:paraId="21492BFB"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F28F8F4"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1E36808"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C1AC801"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A77CB0C"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50B5486D"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0603C24E"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665D2E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50</w:t>
            </w:r>
          </w:p>
        </w:tc>
        <w:tc>
          <w:tcPr>
            <w:tcW w:w="2502" w:type="dxa"/>
            <w:tcBorders>
              <w:top w:val="single" w:sz="4" w:space="0" w:color="000000"/>
              <w:left w:val="single" w:sz="4" w:space="0" w:color="000000"/>
              <w:bottom w:val="single" w:sz="4" w:space="0" w:color="000000"/>
              <w:right w:val="single" w:sz="4" w:space="0" w:color="000000"/>
            </w:tcBorders>
            <w:vAlign w:val="center"/>
          </w:tcPr>
          <w:p w14:paraId="7B58BFB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215/75 R17.5;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16C064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DE1BD3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282178</w:t>
            </w:r>
          </w:p>
        </w:tc>
        <w:tc>
          <w:tcPr>
            <w:tcW w:w="1041" w:type="dxa"/>
            <w:tcBorders>
              <w:top w:val="single" w:sz="4" w:space="0" w:color="000000"/>
              <w:left w:val="single" w:sz="4" w:space="0" w:color="000000"/>
              <w:bottom w:val="single" w:sz="4" w:space="0" w:color="000000"/>
              <w:right w:val="single" w:sz="4" w:space="0" w:color="000000"/>
            </w:tcBorders>
            <w:vAlign w:val="center"/>
          </w:tcPr>
          <w:p w14:paraId="0824FE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E4F3F2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136CF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EB2FB2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35A96B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130</w:t>
            </w:r>
          </w:p>
        </w:tc>
        <w:tc>
          <w:tcPr>
            <w:tcW w:w="993" w:type="dxa"/>
            <w:tcBorders>
              <w:top w:val="single" w:sz="4" w:space="0" w:color="000000"/>
              <w:left w:val="single" w:sz="4" w:space="0" w:color="000000"/>
              <w:bottom w:val="single" w:sz="4" w:space="0" w:color="000000"/>
              <w:right w:val="single" w:sz="4" w:space="0" w:color="000000"/>
            </w:tcBorders>
            <w:vAlign w:val="center"/>
          </w:tcPr>
          <w:p w14:paraId="355481C9"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130</w:t>
            </w:r>
          </w:p>
        </w:tc>
      </w:tr>
      <w:tr w:rsidR="00FD1B09" w:rsidRPr="004D6C1D" w14:paraId="169D285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941EC5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51</w:t>
            </w:r>
          </w:p>
        </w:tc>
        <w:tc>
          <w:tcPr>
            <w:tcW w:w="2502" w:type="dxa"/>
            <w:tcBorders>
              <w:top w:val="single" w:sz="4" w:space="0" w:color="000000"/>
              <w:left w:val="single" w:sz="4" w:space="0" w:color="000000"/>
              <w:bottom w:val="single" w:sz="4" w:space="0" w:color="000000"/>
              <w:right w:val="single" w:sz="4" w:space="0" w:color="000000"/>
            </w:tcBorders>
            <w:vAlign w:val="center"/>
          </w:tcPr>
          <w:p w14:paraId="5114ED2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7.50 R16;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2ADA83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1C05D80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398462</w:t>
            </w:r>
          </w:p>
        </w:tc>
        <w:tc>
          <w:tcPr>
            <w:tcW w:w="1041" w:type="dxa"/>
            <w:tcBorders>
              <w:top w:val="single" w:sz="4" w:space="0" w:color="000000"/>
              <w:left w:val="single" w:sz="4" w:space="0" w:color="000000"/>
              <w:bottom w:val="single" w:sz="4" w:space="0" w:color="000000"/>
              <w:right w:val="single" w:sz="4" w:space="0" w:color="000000"/>
            </w:tcBorders>
            <w:vAlign w:val="center"/>
          </w:tcPr>
          <w:p w14:paraId="273C4B1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F19C26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A444F8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9AB9A8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754E90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3F7C177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5578D22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62171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52</w:t>
            </w:r>
          </w:p>
        </w:tc>
        <w:tc>
          <w:tcPr>
            <w:tcW w:w="2502" w:type="dxa"/>
            <w:tcBorders>
              <w:top w:val="single" w:sz="4" w:space="0" w:color="000000"/>
              <w:left w:val="single" w:sz="4" w:space="0" w:color="000000"/>
              <w:bottom w:val="single" w:sz="4" w:space="0" w:color="000000"/>
              <w:right w:val="single" w:sz="4" w:space="0" w:color="000000"/>
            </w:tcBorders>
            <w:vAlign w:val="center"/>
          </w:tcPr>
          <w:p w14:paraId="6C1DDAD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900/20;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50610FD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36AAA67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299878</w:t>
            </w:r>
          </w:p>
        </w:tc>
        <w:tc>
          <w:tcPr>
            <w:tcW w:w="1041" w:type="dxa"/>
            <w:tcBorders>
              <w:top w:val="single" w:sz="4" w:space="0" w:color="000000"/>
              <w:left w:val="single" w:sz="4" w:space="0" w:color="000000"/>
              <w:bottom w:val="single" w:sz="4" w:space="0" w:color="000000"/>
              <w:right w:val="single" w:sz="4" w:space="0" w:color="000000"/>
            </w:tcBorders>
            <w:vAlign w:val="center"/>
          </w:tcPr>
          <w:p w14:paraId="4BC115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970E2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AAA73D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829F01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BEB9F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6953F8B3"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1ECA3DF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722136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53</w:t>
            </w:r>
          </w:p>
        </w:tc>
        <w:tc>
          <w:tcPr>
            <w:tcW w:w="2502" w:type="dxa"/>
            <w:tcBorders>
              <w:top w:val="single" w:sz="4" w:space="0" w:color="000000"/>
              <w:left w:val="single" w:sz="4" w:space="0" w:color="000000"/>
              <w:bottom w:val="single" w:sz="4" w:space="0" w:color="000000"/>
              <w:right w:val="single" w:sz="4" w:space="0" w:color="000000"/>
            </w:tcBorders>
            <w:vAlign w:val="center"/>
          </w:tcPr>
          <w:p w14:paraId="11503BD4"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900/20;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4E13F7D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6F17424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300991</w:t>
            </w:r>
          </w:p>
        </w:tc>
        <w:tc>
          <w:tcPr>
            <w:tcW w:w="1041" w:type="dxa"/>
            <w:tcBorders>
              <w:top w:val="single" w:sz="4" w:space="0" w:color="000000"/>
              <w:left w:val="single" w:sz="4" w:space="0" w:color="000000"/>
              <w:bottom w:val="single" w:sz="4" w:space="0" w:color="000000"/>
              <w:right w:val="single" w:sz="4" w:space="0" w:color="000000"/>
            </w:tcBorders>
            <w:vAlign w:val="center"/>
          </w:tcPr>
          <w:p w14:paraId="6A5580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D417D5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47244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EC9304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74EB5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2188F92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2A1C75C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FB89B9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54</w:t>
            </w:r>
          </w:p>
        </w:tc>
        <w:tc>
          <w:tcPr>
            <w:tcW w:w="2502" w:type="dxa"/>
            <w:tcBorders>
              <w:top w:val="single" w:sz="4" w:space="0" w:color="000000"/>
              <w:left w:val="single" w:sz="4" w:space="0" w:color="000000"/>
              <w:bottom w:val="single" w:sz="4" w:space="0" w:color="000000"/>
              <w:right w:val="single" w:sz="4" w:space="0" w:color="000000"/>
            </w:tcBorders>
            <w:vAlign w:val="center"/>
          </w:tcPr>
          <w:p w14:paraId="78363F7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1.400/24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542E380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0C288FE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337052</w:t>
            </w:r>
          </w:p>
        </w:tc>
        <w:tc>
          <w:tcPr>
            <w:tcW w:w="1041" w:type="dxa"/>
            <w:tcBorders>
              <w:top w:val="single" w:sz="4" w:space="0" w:color="000000"/>
              <w:left w:val="single" w:sz="4" w:space="0" w:color="000000"/>
              <w:bottom w:val="single" w:sz="4" w:space="0" w:color="000000"/>
              <w:right w:val="single" w:sz="4" w:space="0" w:color="000000"/>
            </w:tcBorders>
            <w:vAlign w:val="center"/>
          </w:tcPr>
          <w:p w14:paraId="0B257A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7DBEAD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ACDE02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71BFC2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7A607F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278B67D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60</w:t>
            </w:r>
          </w:p>
        </w:tc>
      </w:tr>
      <w:tr w:rsidR="00FD1B09" w:rsidRPr="004D6C1D" w14:paraId="6A80DEF9"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0DF541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55</w:t>
            </w:r>
          </w:p>
        </w:tc>
        <w:tc>
          <w:tcPr>
            <w:tcW w:w="2502" w:type="dxa"/>
            <w:tcBorders>
              <w:top w:val="single" w:sz="4" w:space="0" w:color="000000"/>
              <w:left w:val="single" w:sz="4" w:space="0" w:color="000000"/>
              <w:bottom w:val="single" w:sz="4" w:space="0" w:color="000000"/>
              <w:right w:val="single" w:sz="4" w:space="0" w:color="000000"/>
            </w:tcBorders>
            <w:vAlign w:val="center"/>
          </w:tcPr>
          <w:p w14:paraId="32A9FFC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1.400/24 16; Pito de ferro</w:t>
            </w:r>
          </w:p>
        </w:tc>
        <w:tc>
          <w:tcPr>
            <w:tcW w:w="1277" w:type="dxa"/>
            <w:tcBorders>
              <w:top w:val="single" w:sz="4" w:space="0" w:color="000000"/>
              <w:left w:val="single" w:sz="4" w:space="0" w:color="000000"/>
              <w:bottom w:val="single" w:sz="4" w:space="0" w:color="000000"/>
              <w:right w:val="single" w:sz="4" w:space="0" w:color="000000"/>
            </w:tcBorders>
            <w:vAlign w:val="center"/>
          </w:tcPr>
          <w:p w14:paraId="3EC62DB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53D496B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468921</w:t>
            </w:r>
          </w:p>
        </w:tc>
        <w:tc>
          <w:tcPr>
            <w:tcW w:w="1041" w:type="dxa"/>
            <w:tcBorders>
              <w:top w:val="single" w:sz="4" w:space="0" w:color="000000"/>
              <w:left w:val="single" w:sz="4" w:space="0" w:color="000000"/>
              <w:bottom w:val="single" w:sz="4" w:space="0" w:color="000000"/>
              <w:right w:val="single" w:sz="4" w:space="0" w:color="000000"/>
            </w:tcBorders>
            <w:vAlign w:val="center"/>
          </w:tcPr>
          <w:p w14:paraId="1DA64D5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FF19CD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31A60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6039F3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3FF9DA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993" w:type="dxa"/>
            <w:tcBorders>
              <w:top w:val="single" w:sz="4" w:space="0" w:color="000000"/>
              <w:left w:val="single" w:sz="4" w:space="0" w:color="000000"/>
              <w:bottom w:val="single" w:sz="4" w:space="0" w:color="000000"/>
              <w:right w:val="single" w:sz="4" w:space="0" w:color="000000"/>
            </w:tcBorders>
            <w:vAlign w:val="center"/>
          </w:tcPr>
          <w:p w14:paraId="7050E57D"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18</w:t>
            </w:r>
          </w:p>
        </w:tc>
      </w:tr>
      <w:tr w:rsidR="00FD1B09" w:rsidRPr="004D6C1D" w14:paraId="784A9A0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CF6EC5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56</w:t>
            </w:r>
          </w:p>
        </w:tc>
        <w:tc>
          <w:tcPr>
            <w:tcW w:w="2502" w:type="dxa"/>
            <w:tcBorders>
              <w:top w:val="single" w:sz="4" w:space="0" w:color="000000"/>
              <w:left w:val="single" w:sz="4" w:space="0" w:color="000000"/>
              <w:bottom w:val="single" w:sz="4" w:space="0" w:color="000000"/>
              <w:right w:val="single" w:sz="4" w:space="0" w:color="000000"/>
            </w:tcBorders>
            <w:vAlign w:val="center"/>
          </w:tcPr>
          <w:p w14:paraId="57D4D4EA"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17.5/25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1AF8E7A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59DBD8E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621D94B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3E05A6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0F7D96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F5D58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B279CC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69B5A36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100</w:t>
            </w:r>
          </w:p>
        </w:tc>
      </w:tr>
      <w:tr w:rsidR="00FD1B09" w:rsidRPr="004D6C1D" w14:paraId="7A9B810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104092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57</w:t>
            </w:r>
          </w:p>
        </w:tc>
        <w:tc>
          <w:tcPr>
            <w:tcW w:w="2502" w:type="dxa"/>
            <w:tcBorders>
              <w:top w:val="single" w:sz="4" w:space="0" w:color="000000"/>
              <w:left w:val="single" w:sz="4" w:space="0" w:color="000000"/>
              <w:bottom w:val="single" w:sz="4" w:space="0" w:color="000000"/>
              <w:right w:val="single" w:sz="4" w:space="0" w:color="000000"/>
            </w:tcBorders>
            <w:vAlign w:val="center"/>
          </w:tcPr>
          <w:p w14:paraId="72E0453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17.5/25; Pito de ferro</w:t>
            </w:r>
          </w:p>
        </w:tc>
        <w:tc>
          <w:tcPr>
            <w:tcW w:w="1277" w:type="dxa"/>
            <w:tcBorders>
              <w:top w:val="single" w:sz="4" w:space="0" w:color="000000"/>
              <w:left w:val="single" w:sz="4" w:space="0" w:color="000000"/>
              <w:bottom w:val="single" w:sz="4" w:space="0" w:color="000000"/>
              <w:right w:val="single" w:sz="4" w:space="0" w:color="000000"/>
            </w:tcBorders>
            <w:vAlign w:val="center"/>
          </w:tcPr>
          <w:p w14:paraId="20CCD26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6CAFCD7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2F69721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B49E6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5D1C545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2DBEB5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9E1283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7DD1F47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60290424"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AB275B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58</w:t>
            </w:r>
          </w:p>
        </w:tc>
        <w:tc>
          <w:tcPr>
            <w:tcW w:w="2502" w:type="dxa"/>
            <w:tcBorders>
              <w:top w:val="single" w:sz="4" w:space="0" w:color="000000"/>
              <w:left w:val="single" w:sz="4" w:space="0" w:color="000000"/>
              <w:bottom w:val="single" w:sz="4" w:space="0" w:color="000000"/>
              <w:right w:val="single" w:sz="4" w:space="0" w:color="000000"/>
            </w:tcBorders>
            <w:vAlign w:val="center"/>
          </w:tcPr>
          <w:p w14:paraId="6B5AA48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12.5/80 18 R4 Lonas - Dianteira</w:t>
            </w:r>
          </w:p>
        </w:tc>
        <w:tc>
          <w:tcPr>
            <w:tcW w:w="1277" w:type="dxa"/>
            <w:tcBorders>
              <w:top w:val="single" w:sz="4" w:space="0" w:color="000000"/>
              <w:left w:val="single" w:sz="4" w:space="0" w:color="000000"/>
              <w:bottom w:val="single" w:sz="4" w:space="0" w:color="000000"/>
              <w:right w:val="single" w:sz="4" w:space="0" w:color="000000"/>
            </w:tcBorders>
            <w:vAlign w:val="center"/>
          </w:tcPr>
          <w:p w14:paraId="0F67A27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15D0A92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468886</w:t>
            </w:r>
          </w:p>
        </w:tc>
        <w:tc>
          <w:tcPr>
            <w:tcW w:w="1041" w:type="dxa"/>
            <w:tcBorders>
              <w:top w:val="single" w:sz="4" w:space="0" w:color="000000"/>
              <w:left w:val="single" w:sz="4" w:space="0" w:color="000000"/>
              <w:bottom w:val="single" w:sz="4" w:space="0" w:color="000000"/>
              <w:right w:val="single" w:sz="4" w:space="0" w:color="000000"/>
            </w:tcBorders>
            <w:vAlign w:val="center"/>
          </w:tcPr>
          <w:p w14:paraId="00F591D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7E97F3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3C20FB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6E291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CFFBAD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79AF966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60</w:t>
            </w:r>
          </w:p>
        </w:tc>
      </w:tr>
      <w:tr w:rsidR="00FD1B09" w:rsidRPr="004D6C1D" w14:paraId="0F3F45A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090D1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59</w:t>
            </w:r>
          </w:p>
        </w:tc>
        <w:tc>
          <w:tcPr>
            <w:tcW w:w="2502" w:type="dxa"/>
            <w:tcBorders>
              <w:top w:val="single" w:sz="4" w:space="0" w:color="000000"/>
              <w:left w:val="single" w:sz="4" w:space="0" w:color="000000"/>
              <w:bottom w:val="single" w:sz="4" w:space="0" w:color="000000"/>
              <w:right w:val="single" w:sz="4" w:space="0" w:color="000000"/>
            </w:tcBorders>
            <w:vAlign w:val="center"/>
          </w:tcPr>
          <w:p w14:paraId="6EC17E47"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19.5/24 R4 12 Lonas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101649C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421924F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9AD0BF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EB1384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FC9006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D21CFA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52912A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53BCDB8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1F34B50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95FEF9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2502" w:type="dxa"/>
            <w:tcBorders>
              <w:top w:val="single" w:sz="4" w:space="0" w:color="000000"/>
              <w:left w:val="single" w:sz="4" w:space="0" w:color="000000"/>
              <w:bottom w:val="single" w:sz="4" w:space="0" w:color="000000"/>
              <w:right w:val="single" w:sz="4" w:space="0" w:color="000000"/>
            </w:tcBorders>
            <w:vAlign w:val="center"/>
          </w:tcPr>
          <w:p w14:paraId="40761D4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16.9/28 R4 -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0E4D64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4A205DD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6BDE83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E8336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AD9B9E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DBE8B1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1EA007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091FACC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6B9B70F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41095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61</w:t>
            </w:r>
          </w:p>
        </w:tc>
        <w:tc>
          <w:tcPr>
            <w:tcW w:w="2502" w:type="dxa"/>
            <w:tcBorders>
              <w:top w:val="single" w:sz="4" w:space="0" w:color="000000"/>
              <w:left w:val="single" w:sz="4" w:space="0" w:color="000000"/>
              <w:bottom w:val="single" w:sz="4" w:space="0" w:color="000000"/>
              <w:right w:val="single" w:sz="4" w:space="0" w:color="000000"/>
            </w:tcBorders>
            <w:vAlign w:val="center"/>
          </w:tcPr>
          <w:p w14:paraId="4B52E857"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12.4 / R24 R1 - Dianteiro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46A81C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3A613F9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3FD056E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6A36C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694E9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9BE68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8CE07F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4313D9E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51E2942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548E1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62</w:t>
            </w:r>
          </w:p>
        </w:tc>
        <w:tc>
          <w:tcPr>
            <w:tcW w:w="2502" w:type="dxa"/>
            <w:tcBorders>
              <w:top w:val="single" w:sz="4" w:space="0" w:color="000000"/>
              <w:left w:val="single" w:sz="4" w:space="0" w:color="000000"/>
              <w:bottom w:val="single" w:sz="4" w:space="0" w:color="000000"/>
              <w:right w:val="single" w:sz="4" w:space="0" w:color="000000"/>
            </w:tcBorders>
            <w:vAlign w:val="center"/>
          </w:tcPr>
          <w:p w14:paraId="1806D47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18.4 / R30 R1 -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59117D3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0EFCC83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1299089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3EC89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456DC1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3460AF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11E760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38A2A00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653FC79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C5A3A9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63</w:t>
            </w:r>
          </w:p>
        </w:tc>
        <w:tc>
          <w:tcPr>
            <w:tcW w:w="2502" w:type="dxa"/>
            <w:tcBorders>
              <w:top w:val="single" w:sz="4" w:space="0" w:color="000000"/>
              <w:left w:val="single" w:sz="4" w:space="0" w:color="000000"/>
              <w:bottom w:val="single" w:sz="4" w:space="0" w:color="000000"/>
              <w:right w:val="single" w:sz="4" w:space="0" w:color="000000"/>
            </w:tcBorders>
            <w:vAlign w:val="center"/>
          </w:tcPr>
          <w:p w14:paraId="2C8682F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Fluido para freio Dot5; 500ml</w:t>
            </w:r>
          </w:p>
        </w:tc>
        <w:tc>
          <w:tcPr>
            <w:tcW w:w="1277" w:type="dxa"/>
            <w:tcBorders>
              <w:top w:val="single" w:sz="4" w:space="0" w:color="000000"/>
              <w:left w:val="single" w:sz="4" w:space="0" w:color="000000"/>
              <w:bottom w:val="single" w:sz="4" w:space="0" w:color="000000"/>
              <w:right w:val="single" w:sz="4" w:space="0" w:color="000000"/>
            </w:tcBorders>
            <w:vAlign w:val="center"/>
          </w:tcPr>
          <w:p w14:paraId="3F5AAB3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7650</w:t>
            </w:r>
          </w:p>
          <w:p w14:paraId="146788B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246498</w:t>
            </w:r>
          </w:p>
        </w:tc>
        <w:tc>
          <w:tcPr>
            <w:tcW w:w="1041" w:type="dxa"/>
            <w:tcBorders>
              <w:top w:val="single" w:sz="4" w:space="0" w:color="000000"/>
              <w:left w:val="single" w:sz="4" w:space="0" w:color="000000"/>
              <w:bottom w:val="single" w:sz="4" w:space="0" w:color="000000"/>
              <w:right w:val="single" w:sz="4" w:space="0" w:color="000000"/>
            </w:tcBorders>
            <w:vAlign w:val="center"/>
          </w:tcPr>
          <w:p w14:paraId="62F4BA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1A7BC4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AEDCB5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F9E147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E83962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59246B93"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4CDFF77A"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AD88F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64*</w:t>
            </w:r>
          </w:p>
        </w:tc>
        <w:tc>
          <w:tcPr>
            <w:tcW w:w="2502" w:type="dxa"/>
            <w:tcBorders>
              <w:top w:val="single" w:sz="4" w:space="0" w:color="000000"/>
              <w:left w:val="single" w:sz="4" w:space="0" w:color="000000"/>
              <w:bottom w:val="single" w:sz="4" w:space="0" w:color="000000"/>
              <w:right w:val="single" w:sz="4" w:space="0" w:color="000000"/>
            </w:tcBorders>
            <w:vAlign w:val="center"/>
          </w:tcPr>
          <w:p w14:paraId="4106CCD7"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dianteiro 90/90 R19</w:t>
            </w:r>
          </w:p>
        </w:tc>
        <w:tc>
          <w:tcPr>
            <w:tcW w:w="1277" w:type="dxa"/>
            <w:tcBorders>
              <w:top w:val="single" w:sz="4" w:space="0" w:color="000000"/>
              <w:left w:val="single" w:sz="4" w:space="0" w:color="000000"/>
              <w:bottom w:val="single" w:sz="4" w:space="0" w:color="000000"/>
              <w:right w:val="single" w:sz="4" w:space="0" w:color="000000"/>
            </w:tcBorders>
            <w:vAlign w:val="center"/>
          </w:tcPr>
          <w:p w14:paraId="3CED20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700BA57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328771</w:t>
            </w:r>
          </w:p>
        </w:tc>
        <w:tc>
          <w:tcPr>
            <w:tcW w:w="1041" w:type="dxa"/>
            <w:tcBorders>
              <w:top w:val="single" w:sz="4" w:space="0" w:color="000000"/>
              <w:left w:val="single" w:sz="4" w:space="0" w:color="000000"/>
              <w:bottom w:val="single" w:sz="4" w:space="0" w:color="000000"/>
              <w:right w:val="single" w:sz="4" w:space="0" w:color="000000"/>
            </w:tcBorders>
            <w:vAlign w:val="center"/>
          </w:tcPr>
          <w:p w14:paraId="09D8133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166BD7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D7E46F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074F3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1B249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5FBC10D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6469E09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725F39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65*</w:t>
            </w:r>
          </w:p>
        </w:tc>
        <w:tc>
          <w:tcPr>
            <w:tcW w:w="2502" w:type="dxa"/>
            <w:tcBorders>
              <w:top w:val="single" w:sz="4" w:space="0" w:color="000000"/>
              <w:left w:val="single" w:sz="4" w:space="0" w:color="000000"/>
              <w:bottom w:val="single" w:sz="4" w:space="0" w:color="000000"/>
              <w:right w:val="single" w:sz="4" w:space="0" w:color="000000"/>
            </w:tcBorders>
            <w:vAlign w:val="center"/>
          </w:tcPr>
          <w:p w14:paraId="15FDB8E7"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175/70 – R14; Material Carcaça: Lona Poliéster; Material Talão: Arame aço; Material Banda Rodagem: Borracha Alta Resistência; 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tcPr>
          <w:p w14:paraId="41AB246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5D9F420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250312</w:t>
            </w:r>
          </w:p>
        </w:tc>
        <w:tc>
          <w:tcPr>
            <w:tcW w:w="1041" w:type="dxa"/>
            <w:tcBorders>
              <w:top w:val="single" w:sz="4" w:space="0" w:color="000000"/>
              <w:left w:val="single" w:sz="4" w:space="0" w:color="000000"/>
              <w:bottom w:val="single" w:sz="4" w:space="0" w:color="000000"/>
              <w:right w:val="single" w:sz="4" w:space="0" w:color="000000"/>
            </w:tcBorders>
            <w:vAlign w:val="center"/>
          </w:tcPr>
          <w:p w14:paraId="41B4E78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421F4F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04</w:t>
            </w:r>
          </w:p>
        </w:tc>
        <w:tc>
          <w:tcPr>
            <w:tcW w:w="853" w:type="dxa"/>
            <w:tcBorders>
              <w:top w:val="single" w:sz="4" w:space="0" w:color="000000"/>
              <w:left w:val="single" w:sz="4" w:space="0" w:color="000000"/>
              <w:bottom w:val="single" w:sz="4" w:space="0" w:color="000000"/>
              <w:right w:val="single" w:sz="4" w:space="0" w:color="000000"/>
            </w:tcBorders>
            <w:vAlign w:val="center"/>
          </w:tcPr>
          <w:p w14:paraId="35C05F6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019F0C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75</w:t>
            </w:r>
          </w:p>
        </w:tc>
        <w:tc>
          <w:tcPr>
            <w:tcW w:w="850" w:type="dxa"/>
            <w:tcBorders>
              <w:top w:val="single" w:sz="4" w:space="0" w:color="000000"/>
              <w:left w:val="single" w:sz="4" w:space="0" w:color="000000"/>
              <w:bottom w:val="single" w:sz="4" w:space="0" w:color="000000"/>
              <w:right w:val="single" w:sz="4" w:space="0" w:color="000000"/>
            </w:tcBorders>
            <w:vAlign w:val="center"/>
          </w:tcPr>
          <w:p w14:paraId="6E36D8C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02</w:t>
            </w:r>
          </w:p>
        </w:tc>
        <w:tc>
          <w:tcPr>
            <w:tcW w:w="993" w:type="dxa"/>
            <w:tcBorders>
              <w:top w:val="single" w:sz="4" w:space="0" w:color="000000"/>
              <w:left w:val="single" w:sz="4" w:space="0" w:color="000000"/>
              <w:bottom w:val="single" w:sz="4" w:space="0" w:color="000000"/>
              <w:right w:val="single" w:sz="4" w:space="0" w:color="000000"/>
            </w:tcBorders>
            <w:vAlign w:val="center"/>
          </w:tcPr>
          <w:p w14:paraId="49267BD8"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81</w:t>
            </w:r>
          </w:p>
        </w:tc>
      </w:tr>
      <w:tr w:rsidR="00FD1B09" w:rsidRPr="004D6C1D" w14:paraId="7028EF9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CD8DF03"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66*</w:t>
            </w:r>
          </w:p>
        </w:tc>
        <w:tc>
          <w:tcPr>
            <w:tcW w:w="2502" w:type="dxa"/>
            <w:tcBorders>
              <w:top w:val="single" w:sz="4" w:space="0" w:color="000000"/>
              <w:left w:val="single" w:sz="4" w:space="0" w:color="000000"/>
              <w:bottom w:val="single" w:sz="4" w:space="0" w:color="000000"/>
              <w:right w:val="single" w:sz="4" w:space="0" w:color="000000"/>
            </w:tcBorders>
            <w:vAlign w:val="center"/>
          </w:tcPr>
          <w:p w14:paraId="36F042B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Graxa grau NLGI-2 de 20Kg para rolamento</w:t>
            </w:r>
          </w:p>
        </w:tc>
        <w:tc>
          <w:tcPr>
            <w:tcW w:w="1277" w:type="dxa"/>
            <w:tcBorders>
              <w:top w:val="single" w:sz="4" w:space="0" w:color="000000"/>
              <w:left w:val="single" w:sz="4" w:space="0" w:color="000000"/>
              <w:bottom w:val="single" w:sz="4" w:space="0" w:color="000000"/>
              <w:right w:val="single" w:sz="4" w:space="0" w:color="000000"/>
            </w:tcBorders>
            <w:vAlign w:val="center"/>
          </w:tcPr>
          <w:p w14:paraId="3A3D45E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609</w:t>
            </w:r>
          </w:p>
          <w:p w14:paraId="5BAF37F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601311</w:t>
            </w:r>
          </w:p>
        </w:tc>
        <w:tc>
          <w:tcPr>
            <w:tcW w:w="1041" w:type="dxa"/>
            <w:tcBorders>
              <w:top w:val="single" w:sz="4" w:space="0" w:color="000000"/>
              <w:left w:val="single" w:sz="4" w:space="0" w:color="000000"/>
              <w:bottom w:val="single" w:sz="4" w:space="0" w:color="000000"/>
              <w:right w:val="single" w:sz="4" w:space="0" w:color="000000"/>
            </w:tcBorders>
            <w:vAlign w:val="center"/>
          </w:tcPr>
          <w:p w14:paraId="6C03978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60DA410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FFEBCE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AA0FB2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CD0B55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50</w:t>
            </w:r>
          </w:p>
        </w:tc>
        <w:tc>
          <w:tcPr>
            <w:tcW w:w="993" w:type="dxa"/>
            <w:tcBorders>
              <w:top w:val="single" w:sz="4" w:space="0" w:color="000000"/>
              <w:left w:val="single" w:sz="4" w:space="0" w:color="000000"/>
              <w:bottom w:val="single" w:sz="4" w:space="0" w:color="000000"/>
              <w:right w:val="single" w:sz="4" w:space="0" w:color="000000"/>
            </w:tcBorders>
            <w:vAlign w:val="center"/>
          </w:tcPr>
          <w:p w14:paraId="1DCA2CE4"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50</w:t>
            </w:r>
          </w:p>
        </w:tc>
      </w:tr>
      <w:tr w:rsidR="00FD1B09" w:rsidRPr="004D6C1D" w14:paraId="775B4FA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D7C0F4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67*</w:t>
            </w:r>
          </w:p>
        </w:tc>
        <w:tc>
          <w:tcPr>
            <w:tcW w:w="2502" w:type="dxa"/>
            <w:tcBorders>
              <w:top w:val="single" w:sz="4" w:space="0" w:color="000000"/>
              <w:left w:val="single" w:sz="4" w:space="0" w:color="000000"/>
              <w:bottom w:val="single" w:sz="4" w:space="0" w:color="000000"/>
              <w:right w:val="single" w:sz="4" w:space="0" w:color="000000"/>
            </w:tcBorders>
            <w:vAlign w:val="center"/>
          </w:tcPr>
          <w:p w14:paraId="4B630337"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Óleo hidráulico; Tipo XP 68 DIN 51524; Categoria: HLP (extrema pressão); 20 litros P2</w:t>
            </w:r>
          </w:p>
        </w:tc>
        <w:tc>
          <w:tcPr>
            <w:tcW w:w="1277" w:type="dxa"/>
            <w:tcBorders>
              <w:top w:val="single" w:sz="4" w:space="0" w:color="000000"/>
              <w:left w:val="single" w:sz="4" w:space="0" w:color="000000"/>
              <w:bottom w:val="single" w:sz="4" w:space="0" w:color="000000"/>
              <w:right w:val="single" w:sz="4" w:space="0" w:color="000000"/>
            </w:tcBorders>
            <w:vAlign w:val="center"/>
          </w:tcPr>
          <w:p w14:paraId="307F288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9428AD4"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466370</w:t>
            </w:r>
          </w:p>
        </w:tc>
        <w:tc>
          <w:tcPr>
            <w:tcW w:w="1041" w:type="dxa"/>
            <w:tcBorders>
              <w:top w:val="single" w:sz="4" w:space="0" w:color="000000"/>
              <w:left w:val="single" w:sz="4" w:space="0" w:color="000000"/>
              <w:bottom w:val="single" w:sz="4" w:space="0" w:color="000000"/>
              <w:right w:val="single" w:sz="4" w:space="0" w:color="000000"/>
            </w:tcBorders>
            <w:vAlign w:val="center"/>
          </w:tcPr>
          <w:p w14:paraId="28D49AF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7F48E4A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A795B2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CAA915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6970DA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112</w:t>
            </w:r>
          </w:p>
        </w:tc>
        <w:tc>
          <w:tcPr>
            <w:tcW w:w="993" w:type="dxa"/>
            <w:tcBorders>
              <w:top w:val="single" w:sz="4" w:space="0" w:color="000000"/>
              <w:left w:val="single" w:sz="4" w:space="0" w:color="000000"/>
              <w:bottom w:val="single" w:sz="4" w:space="0" w:color="000000"/>
              <w:right w:val="single" w:sz="4" w:space="0" w:color="000000"/>
            </w:tcBorders>
            <w:vAlign w:val="center"/>
          </w:tcPr>
          <w:p w14:paraId="6BF37EFB"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112</w:t>
            </w:r>
          </w:p>
        </w:tc>
      </w:tr>
      <w:tr w:rsidR="00FD1B09" w:rsidRPr="004D6C1D" w14:paraId="1AEBDBB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50CA0A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68*</w:t>
            </w:r>
          </w:p>
        </w:tc>
        <w:tc>
          <w:tcPr>
            <w:tcW w:w="2502" w:type="dxa"/>
            <w:tcBorders>
              <w:top w:val="single" w:sz="4" w:space="0" w:color="000000"/>
              <w:left w:val="single" w:sz="4" w:space="0" w:color="000000"/>
              <w:bottom w:val="single" w:sz="4" w:space="0" w:color="000000"/>
              <w:right w:val="single" w:sz="4" w:space="0" w:color="000000"/>
            </w:tcBorders>
            <w:vAlign w:val="center"/>
          </w:tcPr>
          <w:p w14:paraId="507BE36F"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Óleo lubrificante multiviscoso SAE 15W40 API CK-4, ACEA E-9; balde de 20 litros para motor a Diesel.</w:t>
            </w:r>
          </w:p>
        </w:tc>
        <w:tc>
          <w:tcPr>
            <w:tcW w:w="1277" w:type="dxa"/>
            <w:tcBorders>
              <w:top w:val="single" w:sz="4" w:space="0" w:color="000000"/>
              <w:left w:val="single" w:sz="4" w:space="0" w:color="000000"/>
              <w:bottom w:val="single" w:sz="4" w:space="0" w:color="000000"/>
              <w:right w:val="single" w:sz="4" w:space="0" w:color="000000"/>
            </w:tcBorders>
            <w:vAlign w:val="center"/>
          </w:tcPr>
          <w:p w14:paraId="3BD0FF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5BD66F5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472896</w:t>
            </w:r>
          </w:p>
        </w:tc>
        <w:tc>
          <w:tcPr>
            <w:tcW w:w="1041" w:type="dxa"/>
            <w:tcBorders>
              <w:top w:val="single" w:sz="4" w:space="0" w:color="000000"/>
              <w:left w:val="single" w:sz="4" w:space="0" w:color="000000"/>
              <w:bottom w:val="single" w:sz="4" w:space="0" w:color="000000"/>
              <w:right w:val="single" w:sz="4" w:space="0" w:color="000000"/>
            </w:tcBorders>
            <w:vAlign w:val="center"/>
          </w:tcPr>
          <w:p w14:paraId="4C7B3F7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2F3E9BA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FE67DA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86F7904"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7823FE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71</w:t>
            </w:r>
          </w:p>
        </w:tc>
        <w:tc>
          <w:tcPr>
            <w:tcW w:w="993" w:type="dxa"/>
            <w:tcBorders>
              <w:top w:val="single" w:sz="4" w:space="0" w:color="000000"/>
              <w:left w:val="single" w:sz="4" w:space="0" w:color="000000"/>
              <w:bottom w:val="single" w:sz="4" w:space="0" w:color="000000"/>
              <w:right w:val="single" w:sz="4" w:space="0" w:color="000000"/>
            </w:tcBorders>
            <w:vAlign w:val="center"/>
          </w:tcPr>
          <w:p w14:paraId="2ADA7CA0"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71</w:t>
            </w:r>
          </w:p>
        </w:tc>
      </w:tr>
      <w:tr w:rsidR="00FD1B09" w:rsidRPr="004D6C1D" w14:paraId="68AA68E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557FFC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69*</w:t>
            </w:r>
          </w:p>
        </w:tc>
        <w:tc>
          <w:tcPr>
            <w:tcW w:w="2502" w:type="dxa"/>
            <w:tcBorders>
              <w:top w:val="single" w:sz="4" w:space="0" w:color="000000"/>
              <w:left w:val="single" w:sz="4" w:space="0" w:color="000000"/>
              <w:bottom w:val="single" w:sz="4" w:space="0" w:color="000000"/>
              <w:right w:val="single" w:sz="4" w:space="0" w:color="000000"/>
            </w:tcBorders>
            <w:vAlign w:val="center"/>
          </w:tcPr>
          <w:p w14:paraId="7BFC2D09"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275/80 – R22.5; Terreno misto (asfalto - terra); borrachudo;</w:t>
            </w:r>
          </w:p>
        </w:tc>
        <w:tc>
          <w:tcPr>
            <w:tcW w:w="1277" w:type="dxa"/>
            <w:tcBorders>
              <w:top w:val="single" w:sz="4" w:space="0" w:color="000000"/>
              <w:left w:val="single" w:sz="4" w:space="0" w:color="000000"/>
              <w:bottom w:val="single" w:sz="4" w:space="0" w:color="000000"/>
              <w:right w:val="single" w:sz="4" w:space="0" w:color="000000"/>
            </w:tcBorders>
            <w:vAlign w:val="center"/>
          </w:tcPr>
          <w:p w14:paraId="1458B7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A929465" w14:textId="77777777" w:rsidR="00FD1B09" w:rsidRPr="004D6C1D" w:rsidRDefault="00FD1B09" w:rsidP="00FD1B09">
            <w:pPr>
              <w:jc w:val="cente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453AAE0"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8CF3874"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0B5954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12BB3A8"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498141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22</w:t>
            </w:r>
          </w:p>
        </w:tc>
        <w:tc>
          <w:tcPr>
            <w:tcW w:w="993" w:type="dxa"/>
            <w:tcBorders>
              <w:top w:val="single" w:sz="4" w:space="0" w:color="000000"/>
              <w:left w:val="single" w:sz="4" w:space="0" w:color="000000"/>
              <w:bottom w:val="single" w:sz="4" w:space="0" w:color="000000"/>
              <w:right w:val="single" w:sz="4" w:space="0" w:color="000000"/>
            </w:tcBorders>
            <w:vAlign w:val="center"/>
          </w:tcPr>
          <w:p w14:paraId="19478AF4"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22</w:t>
            </w:r>
          </w:p>
        </w:tc>
      </w:tr>
      <w:tr w:rsidR="00FD1B09" w:rsidRPr="004D6C1D" w14:paraId="30E9BC06"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C86B9C8"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70*</w:t>
            </w:r>
          </w:p>
        </w:tc>
        <w:tc>
          <w:tcPr>
            <w:tcW w:w="2502" w:type="dxa"/>
            <w:tcBorders>
              <w:top w:val="single" w:sz="4" w:space="0" w:color="000000"/>
              <w:left w:val="single" w:sz="4" w:space="0" w:color="000000"/>
              <w:bottom w:val="single" w:sz="4" w:space="0" w:color="000000"/>
              <w:right w:val="single" w:sz="4" w:space="0" w:color="000000"/>
            </w:tcBorders>
            <w:vAlign w:val="center"/>
          </w:tcPr>
          <w:p w14:paraId="07922E63"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215/75 R17.5;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0E0A41D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3A8C9F96" w14:textId="77777777" w:rsidR="00FD1B09" w:rsidRPr="004D6C1D" w:rsidRDefault="00FD1B09" w:rsidP="00FD1B09">
            <w:pPr>
              <w:jc w:val="center"/>
            </w:pPr>
            <w:r w:rsidRPr="004D6C1D">
              <w:rPr>
                <w:rFonts w:ascii="Times New Roman" w:hAnsi="Times New Roman" w:cs="Times New Roman"/>
              </w:rPr>
              <w:t>Item: 282178</w:t>
            </w:r>
          </w:p>
        </w:tc>
        <w:tc>
          <w:tcPr>
            <w:tcW w:w="1041" w:type="dxa"/>
            <w:tcBorders>
              <w:top w:val="single" w:sz="4" w:space="0" w:color="000000"/>
              <w:left w:val="single" w:sz="4" w:space="0" w:color="000000"/>
              <w:bottom w:val="single" w:sz="4" w:space="0" w:color="000000"/>
              <w:right w:val="single" w:sz="4" w:space="0" w:color="000000"/>
            </w:tcBorders>
            <w:vAlign w:val="center"/>
          </w:tcPr>
          <w:p w14:paraId="3FD30619"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D9DC74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8F37CC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00609A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2AC0F3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32</w:t>
            </w:r>
          </w:p>
        </w:tc>
        <w:tc>
          <w:tcPr>
            <w:tcW w:w="993" w:type="dxa"/>
            <w:tcBorders>
              <w:top w:val="single" w:sz="4" w:space="0" w:color="000000"/>
              <w:left w:val="single" w:sz="4" w:space="0" w:color="000000"/>
              <w:bottom w:val="single" w:sz="4" w:space="0" w:color="000000"/>
              <w:right w:val="single" w:sz="4" w:space="0" w:color="000000"/>
            </w:tcBorders>
            <w:vAlign w:val="center"/>
          </w:tcPr>
          <w:p w14:paraId="5DD0DE37"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32</w:t>
            </w:r>
          </w:p>
        </w:tc>
      </w:tr>
      <w:tr w:rsidR="00FD1B09" w:rsidRPr="004D6C1D" w14:paraId="43E2A43F"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1DEF61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71*</w:t>
            </w:r>
          </w:p>
        </w:tc>
        <w:tc>
          <w:tcPr>
            <w:tcW w:w="2502" w:type="dxa"/>
            <w:tcBorders>
              <w:top w:val="single" w:sz="4" w:space="0" w:color="000000"/>
              <w:left w:val="single" w:sz="4" w:space="0" w:color="000000"/>
              <w:bottom w:val="single" w:sz="4" w:space="0" w:color="000000"/>
              <w:right w:val="single" w:sz="4" w:space="0" w:color="000000"/>
            </w:tcBorders>
            <w:vAlign w:val="center"/>
          </w:tcPr>
          <w:p w14:paraId="3192B362"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1.400/24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63F87BD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EB39449" w14:textId="77777777" w:rsidR="00FD1B09" w:rsidRPr="004D6C1D" w:rsidRDefault="00FD1B09" w:rsidP="00FD1B09">
            <w:pPr>
              <w:jc w:val="center"/>
            </w:pPr>
            <w:r w:rsidRPr="004D6C1D">
              <w:rPr>
                <w:rFonts w:ascii="Times New Roman" w:hAnsi="Times New Roman" w:cs="Times New Roman"/>
              </w:rPr>
              <w:t>Item: 337052</w:t>
            </w:r>
          </w:p>
        </w:tc>
        <w:tc>
          <w:tcPr>
            <w:tcW w:w="1041" w:type="dxa"/>
            <w:tcBorders>
              <w:top w:val="single" w:sz="4" w:space="0" w:color="000000"/>
              <w:left w:val="single" w:sz="4" w:space="0" w:color="000000"/>
              <w:bottom w:val="single" w:sz="4" w:space="0" w:color="000000"/>
              <w:right w:val="single" w:sz="4" w:space="0" w:color="000000"/>
            </w:tcBorders>
            <w:vAlign w:val="center"/>
          </w:tcPr>
          <w:p w14:paraId="5A4CA2AA"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9092E0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038577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C80CA5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3DF88C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71903232"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15</w:t>
            </w:r>
          </w:p>
        </w:tc>
      </w:tr>
      <w:tr w:rsidR="00FD1B09" w:rsidRPr="004D6C1D" w14:paraId="08F80A7E" w14:textId="77777777" w:rsidTr="00FD1B09">
        <w:trPr>
          <w:trHeight w:val="89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8C3D6E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72*</w:t>
            </w:r>
          </w:p>
        </w:tc>
        <w:tc>
          <w:tcPr>
            <w:tcW w:w="2502" w:type="dxa"/>
            <w:tcBorders>
              <w:top w:val="single" w:sz="4" w:space="0" w:color="000000"/>
              <w:left w:val="single" w:sz="4" w:space="0" w:color="000000"/>
              <w:bottom w:val="single" w:sz="4" w:space="0" w:color="000000"/>
              <w:right w:val="single" w:sz="4" w:space="0" w:color="000000"/>
            </w:tcBorders>
            <w:vAlign w:val="center"/>
          </w:tcPr>
          <w:p w14:paraId="3C1964B1"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17.5/25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3538BA4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5C4F5025" w14:textId="77777777" w:rsidR="00FD1B09" w:rsidRPr="004D6C1D" w:rsidRDefault="00FD1B09" w:rsidP="00FD1B09">
            <w:pPr>
              <w:jc w:val="cente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69C27C2C"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52290E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A1ED858"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C5E98A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4136C6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25</w:t>
            </w:r>
          </w:p>
        </w:tc>
        <w:tc>
          <w:tcPr>
            <w:tcW w:w="993" w:type="dxa"/>
            <w:tcBorders>
              <w:top w:val="single" w:sz="4" w:space="0" w:color="000000"/>
              <w:left w:val="single" w:sz="4" w:space="0" w:color="000000"/>
              <w:bottom w:val="single" w:sz="4" w:space="0" w:color="000000"/>
              <w:right w:val="single" w:sz="4" w:space="0" w:color="000000"/>
            </w:tcBorders>
            <w:vAlign w:val="center"/>
          </w:tcPr>
          <w:p w14:paraId="1833740E"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25</w:t>
            </w:r>
          </w:p>
        </w:tc>
      </w:tr>
      <w:tr w:rsidR="00FD1B09" w:rsidRPr="004D6C1D" w14:paraId="5AB8AFF0" w14:textId="77777777" w:rsidTr="00FD1B09">
        <w:trPr>
          <w:trHeight w:val="628"/>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EB7293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73*</w:t>
            </w:r>
          </w:p>
        </w:tc>
        <w:tc>
          <w:tcPr>
            <w:tcW w:w="2502" w:type="dxa"/>
            <w:tcBorders>
              <w:top w:val="single" w:sz="4" w:space="0" w:color="000000"/>
              <w:left w:val="single" w:sz="4" w:space="0" w:color="000000"/>
              <w:bottom w:val="single" w:sz="4" w:space="0" w:color="000000"/>
              <w:right w:val="single" w:sz="4" w:space="0" w:color="000000"/>
            </w:tcBorders>
            <w:vAlign w:val="center"/>
          </w:tcPr>
          <w:p w14:paraId="43B5DC1B"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12.5/80 18 R4 Lonas - Dianteira</w:t>
            </w:r>
          </w:p>
        </w:tc>
        <w:tc>
          <w:tcPr>
            <w:tcW w:w="1277" w:type="dxa"/>
            <w:tcBorders>
              <w:top w:val="single" w:sz="4" w:space="0" w:color="000000"/>
              <w:left w:val="single" w:sz="4" w:space="0" w:color="000000"/>
              <w:bottom w:val="single" w:sz="4" w:space="0" w:color="000000"/>
              <w:right w:val="single" w:sz="4" w:space="0" w:color="000000"/>
            </w:tcBorders>
            <w:vAlign w:val="center"/>
          </w:tcPr>
          <w:p w14:paraId="32C9D4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03ECB9F0" w14:textId="77777777" w:rsidR="00FD1B09" w:rsidRPr="004D6C1D" w:rsidRDefault="00FD1B09" w:rsidP="00FD1B09">
            <w:pPr>
              <w:jc w:val="center"/>
            </w:pPr>
            <w:r w:rsidRPr="004D6C1D">
              <w:rPr>
                <w:rFonts w:ascii="Times New Roman" w:hAnsi="Times New Roman" w:cs="Times New Roman"/>
              </w:rPr>
              <w:t>Item: 468886</w:t>
            </w:r>
          </w:p>
        </w:tc>
        <w:tc>
          <w:tcPr>
            <w:tcW w:w="1041" w:type="dxa"/>
            <w:tcBorders>
              <w:top w:val="single" w:sz="4" w:space="0" w:color="000000"/>
              <w:left w:val="single" w:sz="4" w:space="0" w:color="000000"/>
              <w:bottom w:val="single" w:sz="4" w:space="0" w:color="000000"/>
              <w:right w:val="single" w:sz="4" w:space="0" w:color="000000"/>
            </w:tcBorders>
            <w:vAlign w:val="center"/>
          </w:tcPr>
          <w:p w14:paraId="2BA5D7F2"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45A3BC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4B3109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491250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F46A77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2493F207"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15</w:t>
            </w:r>
          </w:p>
        </w:tc>
      </w:tr>
      <w:tr w:rsidR="00FD1B09" w:rsidRPr="004D6C1D" w14:paraId="24034D24" w14:textId="77777777" w:rsidTr="00FD1B09">
        <w:trPr>
          <w:trHeight w:val="41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A426945"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74*</w:t>
            </w:r>
          </w:p>
        </w:tc>
        <w:tc>
          <w:tcPr>
            <w:tcW w:w="2502" w:type="dxa"/>
            <w:tcBorders>
              <w:top w:val="single" w:sz="4" w:space="0" w:color="000000"/>
              <w:left w:val="single" w:sz="4" w:space="0" w:color="000000"/>
              <w:bottom w:val="single" w:sz="4" w:space="0" w:color="000000"/>
              <w:right w:val="single" w:sz="4" w:space="0" w:color="000000"/>
            </w:tcBorders>
            <w:vAlign w:val="center"/>
          </w:tcPr>
          <w:p w14:paraId="60CD6929"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19.5/24 R4 12 Lonas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434835B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444195EE" w14:textId="77777777" w:rsidR="00FD1B09" w:rsidRPr="004D6C1D" w:rsidRDefault="00FD1B09" w:rsidP="00FD1B09">
            <w:pPr>
              <w:jc w:val="cente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2321AD3F"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DFFFEE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0E407B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709D39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F076AA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7A943D5F"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10</w:t>
            </w:r>
          </w:p>
        </w:tc>
      </w:tr>
      <w:bookmarkEnd w:id="8"/>
    </w:tbl>
    <w:p w14:paraId="6F66E677" w14:textId="77777777" w:rsidR="00147676" w:rsidRPr="00147676" w:rsidRDefault="00147676" w:rsidP="00147676">
      <w:pPr>
        <w:spacing w:after="262" w:line="276" w:lineRule="auto"/>
        <w:ind w:left="8" w:right="5" w:hanging="8"/>
        <w:jc w:val="center"/>
        <w:rPr>
          <w:rFonts w:ascii="Arial" w:eastAsia="Arial" w:hAnsi="Arial" w:cs="Arial"/>
          <w:kern w:val="0"/>
          <w:lang w:eastAsia="pt-BR"/>
          <w14:ligatures w14:val="none"/>
        </w:rPr>
      </w:pPr>
    </w:p>
    <w:p w14:paraId="166DCEB7" w14:textId="77777777" w:rsidR="001908DB" w:rsidRPr="001908DB" w:rsidRDefault="001908DB" w:rsidP="002A158C">
      <w:pPr>
        <w:pStyle w:val="PargrafodaLista"/>
        <w:numPr>
          <w:ilvl w:val="1"/>
          <w:numId w:val="18"/>
        </w:numPr>
        <w:spacing w:line="276" w:lineRule="auto"/>
        <w:ind w:left="0" w:firstLine="0"/>
        <w:rPr>
          <w:rFonts w:ascii="Arial" w:hAnsi="Arial" w:cs="Arial"/>
        </w:rPr>
      </w:pPr>
      <w:r w:rsidRPr="001908DB">
        <w:rPr>
          <w:rFonts w:ascii="Arial" w:hAnsi="Arial" w:cs="Arial"/>
        </w:rPr>
        <w:t xml:space="preserve">Legenda: SMTT – Superintendência Municipal de Trânsito e Transportes de Itabaiana; FMAS – Fundo Municipal de Assistência Social de Itabaiana; FMS – Fundo Municipal de Saúde de Itabaiana; ADM – Secretaria de Administração / Prefeitura Municipal de Itabaiana; </w:t>
      </w:r>
    </w:p>
    <w:p w14:paraId="0DA00492" w14:textId="77777777" w:rsidR="001908DB" w:rsidRPr="001908DB" w:rsidRDefault="001908DB" w:rsidP="002A158C">
      <w:pPr>
        <w:numPr>
          <w:ilvl w:val="0"/>
          <w:numId w:val="18"/>
        </w:numPr>
        <w:rPr>
          <w:rFonts w:ascii="Arial" w:hAnsi="Arial" w:cs="Arial"/>
          <w:b/>
          <w:bCs/>
        </w:rPr>
      </w:pPr>
      <w:r w:rsidRPr="001908DB">
        <w:rPr>
          <w:rFonts w:ascii="Arial" w:hAnsi="Arial" w:cs="Arial"/>
          <w:b/>
          <w:bCs/>
        </w:rPr>
        <w:t>FUNDAMENTAÇÃO E DESCRIÇÃO DA NECESSIDADE DA CONTRATAÇÃO</w:t>
      </w:r>
    </w:p>
    <w:p w14:paraId="4EDC1075" w14:textId="77777777" w:rsidR="001908DB" w:rsidRPr="001908DB" w:rsidRDefault="001908DB" w:rsidP="001908DB">
      <w:pPr>
        <w:spacing w:line="276" w:lineRule="auto"/>
        <w:jc w:val="both"/>
        <w:rPr>
          <w:rFonts w:ascii="Arial" w:hAnsi="Arial" w:cs="Arial"/>
        </w:rPr>
      </w:pPr>
      <w:r w:rsidRPr="001908DB">
        <w:rPr>
          <w:rFonts w:ascii="Arial" w:hAnsi="Arial" w:cs="Arial"/>
          <w:b/>
          <w:bCs/>
        </w:rPr>
        <w:t>2.1</w:t>
      </w:r>
      <w:r w:rsidRPr="001908DB">
        <w:rPr>
          <w:rFonts w:ascii="Arial" w:hAnsi="Arial" w:cs="Arial"/>
        </w:rPr>
        <w:t xml:space="preserve"> A Fundamentação da Contratação e de seus quantitativos encontra-se pormenorizada em Tópico específico dos Estudos Técnicos Preliminares, apêndice deste Termo de Referência.</w:t>
      </w:r>
    </w:p>
    <w:p w14:paraId="6B7033EA" w14:textId="77777777" w:rsidR="001908DB" w:rsidRPr="001908DB" w:rsidRDefault="001908DB" w:rsidP="001908DB">
      <w:pPr>
        <w:spacing w:line="276" w:lineRule="auto"/>
        <w:jc w:val="both"/>
        <w:rPr>
          <w:rFonts w:ascii="Arial" w:hAnsi="Arial" w:cs="Arial"/>
        </w:rPr>
      </w:pPr>
      <w:r w:rsidRPr="001908DB">
        <w:rPr>
          <w:rFonts w:ascii="Arial" w:hAnsi="Arial" w:cs="Arial"/>
          <w:b/>
          <w:bCs/>
        </w:rPr>
        <w:t>2.1.1</w:t>
      </w:r>
      <w:r w:rsidRPr="001908DB">
        <w:rPr>
          <w:rFonts w:ascii="Arial" w:hAnsi="Arial" w:cs="Arial"/>
        </w:rPr>
        <w:t xml:space="preserve"> O objeto da contratação está previsto no Plano de Contratações Anual de 2024, conforme consta das informações básicas desse termo de referência.</w:t>
      </w:r>
    </w:p>
    <w:p w14:paraId="4A8488ED" w14:textId="77777777" w:rsidR="001908DB" w:rsidRPr="001908DB" w:rsidRDefault="001908DB" w:rsidP="001908DB">
      <w:pPr>
        <w:spacing w:line="276" w:lineRule="auto"/>
        <w:jc w:val="both"/>
        <w:rPr>
          <w:rFonts w:ascii="Arial" w:hAnsi="Arial" w:cs="Arial"/>
        </w:rPr>
      </w:pPr>
      <w:r w:rsidRPr="001908DB">
        <w:rPr>
          <w:rFonts w:ascii="Arial" w:hAnsi="Arial" w:cs="Arial"/>
          <w:b/>
          <w:bCs/>
        </w:rPr>
        <w:t>2.2</w:t>
      </w:r>
      <w:r w:rsidRPr="001908DB">
        <w:rPr>
          <w:rFonts w:ascii="Arial" w:hAnsi="Arial" w:cs="Arial"/>
        </w:rPr>
        <w:t xml:space="preserve"> A presente aquisição visa atender a necessidade de manutenção veicular no âmbito da Superintendência Municipal de Trânsito e Transportes e </w:t>
      </w:r>
      <w:r w:rsidRPr="001908DB">
        <w:rPr>
          <w:rFonts w:ascii="Arial" w:hAnsi="Arial" w:cs="Arial"/>
          <w:iCs/>
        </w:rPr>
        <w:t>demais Órgãos Municipais participantes deste processo administrativo</w:t>
      </w:r>
      <w:r w:rsidRPr="001908DB">
        <w:rPr>
          <w:rFonts w:ascii="Arial" w:hAnsi="Arial" w:cs="Arial"/>
        </w:rPr>
        <w:t xml:space="preserve">, durante o exercício financeiro 2024/2025, de forma a proporcionar condições de segurança no deslocamento dos servidores e usuários dos serviços públicos. </w:t>
      </w:r>
    </w:p>
    <w:p w14:paraId="5985BBBF" w14:textId="77777777" w:rsidR="001908DB" w:rsidRPr="001908DB" w:rsidRDefault="001908DB" w:rsidP="001908DB">
      <w:pPr>
        <w:spacing w:line="276" w:lineRule="auto"/>
        <w:jc w:val="both"/>
        <w:rPr>
          <w:rFonts w:ascii="Arial" w:hAnsi="Arial" w:cs="Arial"/>
        </w:rPr>
      </w:pPr>
      <w:r w:rsidRPr="001908DB">
        <w:rPr>
          <w:rFonts w:ascii="Arial" w:hAnsi="Arial" w:cs="Arial"/>
          <w:b/>
          <w:bCs/>
        </w:rPr>
        <w:t>2.3</w:t>
      </w:r>
      <w:r w:rsidRPr="001908DB">
        <w:rPr>
          <w:rFonts w:ascii="Arial" w:hAnsi="Arial" w:cs="Arial"/>
        </w:rPr>
        <w:t xml:space="preserve"> A quantidade estimada para o consumo de óleo lubrificante, aditivos, pneus e câmaras de ar baseia-se na média de consumo de anos anteriores.</w:t>
      </w:r>
    </w:p>
    <w:p w14:paraId="7A806B72" w14:textId="77777777" w:rsidR="001908DB" w:rsidRPr="001908DB" w:rsidRDefault="001908DB" w:rsidP="002A158C">
      <w:pPr>
        <w:numPr>
          <w:ilvl w:val="0"/>
          <w:numId w:val="18"/>
        </w:numPr>
        <w:spacing w:line="276" w:lineRule="auto"/>
        <w:jc w:val="both"/>
        <w:rPr>
          <w:rFonts w:ascii="Arial" w:hAnsi="Arial" w:cs="Arial"/>
          <w:b/>
          <w:bCs/>
        </w:rPr>
      </w:pPr>
      <w:r w:rsidRPr="001908DB">
        <w:rPr>
          <w:rFonts w:ascii="Arial" w:hAnsi="Arial" w:cs="Arial"/>
          <w:b/>
          <w:bCs/>
        </w:rPr>
        <w:t>DESCRIÇÃO DA SOLUÇÃO COMO UM TODO CONSIDERADO O CICLO DE VIDA DO OBJETO E ESPECIFICAÇÃO DO PRODUTO</w:t>
      </w:r>
    </w:p>
    <w:p w14:paraId="2BA6E52F" w14:textId="77777777" w:rsidR="001908DB" w:rsidRPr="001908DB" w:rsidRDefault="001908DB" w:rsidP="001908DB">
      <w:pPr>
        <w:spacing w:line="276" w:lineRule="auto"/>
        <w:jc w:val="both"/>
        <w:rPr>
          <w:rFonts w:ascii="Arial" w:hAnsi="Arial" w:cs="Arial"/>
        </w:rPr>
      </w:pPr>
      <w:r w:rsidRPr="001908DB">
        <w:rPr>
          <w:rFonts w:ascii="Arial" w:hAnsi="Arial" w:cs="Arial"/>
          <w:b/>
          <w:bCs/>
        </w:rPr>
        <w:t>3.1</w:t>
      </w:r>
      <w:r w:rsidRPr="001908DB">
        <w:rPr>
          <w:rFonts w:ascii="Arial" w:hAnsi="Arial" w:cs="Arial"/>
        </w:rPr>
        <w:t xml:space="preserve"> Diante de um estudo comparativo minucioso das melhores opções disponíveis para atender </w:t>
      </w:r>
      <w:r w:rsidRPr="001908DB">
        <w:rPr>
          <w:rFonts w:ascii="Arial" w:hAnsi="Arial" w:cs="Arial"/>
          <w:bCs/>
        </w:rPr>
        <w:t xml:space="preserve">a </w:t>
      </w:r>
      <w:r w:rsidRPr="001908DB">
        <w:rPr>
          <w:rFonts w:ascii="Arial" w:hAnsi="Arial" w:cs="Arial"/>
        </w:rPr>
        <w:t xml:space="preserve">necessidade de realização de manutenção preventiva e corretiva dos veículos da SMTT e demais órgãos participantes deste processo, a alternativa que se destacou mais vantajosa foi a contratação de empresa para o fornecimento com entrega parcelada, </w:t>
      </w:r>
      <w:r w:rsidRPr="001908DB">
        <w:rPr>
          <w:rFonts w:ascii="Arial" w:hAnsi="Arial" w:cs="Arial"/>
          <w:iCs/>
        </w:rPr>
        <w:t>de óleos lubrificantes, aditivos, pneus e câmaras de ar</w:t>
      </w:r>
      <w:r w:rsidRPr="001908DB">
        <w:rPr>
          <w:rFonts w:ascii="Arial" w:hAnsi="Arial" w:cs="Arial"/>
        </w:rPr>
        <w:t xml:space="preserve">. </w:t>
      </w:r>
    </w:p>
    <w:p w14:paraId="3CB2FDC9" w14:textId="77777777" w:rsidR="001908DB" w:rsidRPr="001908DB" w:rsidRDefault="001908DB" w:rsidP="001908DB">
      <w:pPr>
        <w:spacing w:line="276" w:lineRule="auto"/>
        <w:jc w:val="both"/>
        <w:rPr>
          <w:rFonts w:ascii="Arial" w:hAnsi="Arial" w:cs="Arial"/>
        </w:rPr>
      </w:pPr>
      <w:r w:rsidRPr="001908DB">
        <w:rPr>
          <w:rFonts w:ascii="Arial" w:hAnsi="Arial" w:cs="Arial"/>
          <w:b/>
          <w:bCs/>
        </w:rPr>
        <w:t>3.2</w:t>
      </w:r>
      <w:r w:rsidRPr="001908DB">
        <w:rPr>
          <w:rFonts w:ascii="Arial" w:hAnsi="Arial" w:cs="Arial"/>
        </w:rPr>
        <w:t xml:space="preserve"> A seleção criteriosa da empresa fornecedora, embasada nas exigências legais de documentos de habilitação técnica, assegura a escolha de uma empresa idônea, com comprovada expertise logística e operacional que garantirá um fornecimento contínuo que proporcione condições de segurança no deslocamento dos servidores e usuários dos serviços públicos.  </w:t>
      </w:r>
    </w:p>
    <w:p w14:paraId="39BEED53" w14:textId="77777777" w:rsidR="001908DB" w:rsidRPr="001908DB" w:rsidRDefault="001908DB" w:rsidP="001908DB">
      <w:pPr>
        <w:spacing w:line="276" w:lineRule="auto"/>
        <w:jc w:val="both"/>
        <w:rPr>
          <w:rFonts w:ascii="Arial" w:hAnsi="Arial" w:cs="Arial"/>
          <w:b/>
          <w:bCs/>
        </w:rPr>
      </w:pPr>
      <w:r w:rsidRPr="001908DB">
        <w:rPr>
          <w:rFonts w:ascii="Arial" w:hAnsi="Arial" w:cs="Arial"/>
          <w:b/>
          <w:bCs/>
        </w:rPr>
        <w:t xml:space="preserve"> 3.3</w:t>
      </w:r>
      <w:r w:rsidRPr="001908DB">
        <w:rPr>
          <w:rFonts w:ascii="Arial" w:hAnsi="Arial" w:cs="Arial"/>
        </w:rPr>
        <w:t xml:space="preserve"> A contratação de uma empresa fornecedora proporciona flexibilidade na gestão contratual, permitindo ajustes nas aquisições conforme as demandas sazonais ou mudanças eventuais na frota. A rigorosa fiscalização mantém um alto controle de qualidade nos produtos adquiridos, assegurando que os veículos da SMTT e demais órgãos operem de maneira eficiente. </w:t>
      </w:r>
    </w:p>
    <w:p w14:paraId="6CA352CE" w14:textId="77777777" w:rsidR="001908DB" w:rsidRPr="001908DB" w:rsidRDefault="001908DB" w:rsidP="002A158C">
      <w:pPr>
        <w:numPr>
          <w:ilvl w:val="0"/>
          <w:numId w:val="18"/>
        </w:numPr>
        <w:spacing w:line="276" w:lineRule="auto"/>
        <w:jc w:val="both"/>
        <w:rPr>
          <w:rFonts w:ascii="Arial" w:hAnsi="Arial" w:cs="Arial"/>
          <w:b/>
          <w:bCs/>
        </w:rPr>
      </w:pPr>
      <w:r w:rsidRPr="001908DB">
        <w:rPr>
          <w:rFonts w:ascii="Arial" w:hAnsi="Arial" w:cs="Arial"/>
          <w:b/>
          <w:bCs/>
        </w:rPr>
        <w:t>REQUISITOS DA CONTRATAÇÃO</w:t>
      </w:r>
    </w:p>
    <w:p w14:paraId="50AC97E1" w14:textId="77777777" w:rsidR="001908DB" w:rsidRPr="001908DB" w:rsidRDefault="001908DB" w:rsidP="001908DB">
      <w:pPr>
        <w:spacing w:line="276" w:lineRule="auto"/>
        <w:jc w:val="both"/>
        <w:rPr>
          <w:rFonts w:ascii="Arial" w:hAnsi="Arial" w:cs="Arial"/>
        </w:rPr>
      </w:pPr>
      <w:r w:rsidRPr="001908DB">
        <w:rPr>
          <w:rFonts w:ascii="Arial" w:hAnsi="Arial" w:cs="Arial"/>
          <w:b/>
          <w:bCs/>
        </w:rPr>
        <w:t xml:space="preserve">4.1 </w:t>
      </w:r>
      <w:r w:rsidRPr="001908DB">
        <w:rPr>
          <w:rFonts w:ascii="Arial" w:hAnsi="Arial" w:cs="Arial"/>
        </w:rPr>
        <w:t>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084B7413" w14:textId="77777777" w:rsidR="001908DB" w:rsidRPr="001908DB" w:rsidRDefault="001908DB" w:rsidP="001908DB">
      <w:pPr>
        <w:spacing w:line="276" w:lineRule="auto"/>
        <w:jc w:val="both"/>
        <w:rPr>
          <w:rFonts w:ascii="Arial" w:hAnsi="Arial" w:cs="Arial"/>
          <w:b/>
          <w:bCs/>
        </w:rPr>
      </w:pPr>
      <w:r w:rsidRPr="001908DB">
        <w:rPr>
          <w:rFonts w:ascii="Arial" w:hAnsi="Arial" w:cs="Arial"/>
          <w:b/>
          <w:bCs/>
        </w:rPr>
        <w:t xml:space="preserve">4.2 </w:t>
      </w:r>
      <w:r w:rsidRPr="001908DB">
        <w:rPr>
          <w:rFonts w:ascii="Arial" w:hAnsi="Arial" w:cs="Arial"/>
        </w:rPr>
        <w:t>Sustentabilidade:</w:t>
      </w:r>
    </w:p>
    <w:p w14:paraId="51B0AE81" w14:textId="77777777" w:rsidR="001908DB" w:rsidRPr="008659ED" w:rsidRDefault="001908DB" w:rsidP="001908DB">
      <w:pPr>
        <w:spacing w:line="276" w:lineRule="auto"/>
        <w:jc w:val="both"/>
        <w:rPr>
          <w:rFonts w:ascii="Arial" w:hAnsi="Arial" w:cs="Arial"/>
          <w:b/>
          <w:bCs/>
        </w:rPr>
      </w:pPr>
      <w:r w:rsidRPr="001908DB">
        <w:rPr>
          <w:rFonts w:ascii="Arial" w:hAnsi="Arial" w:cs="Arial"/>
          <w:b/>
          <w:bCs/>
        </w:rPr>
        <w:t>4.2.1</w:t>
      </w:r>
      <w:r w:rsidRPr="001908DB">
        <w:rPr>
          <w:rFonts w:ascii="Arial" w:hAnsi="Arial" w:cs="Arial"/>
        </w:rPr>
        <w:t xml:space="preserve"> </w:t>
      </w:r>
      <w:r w:rsidRPr="008659ED">
        <w:rPr>
          <w:rFonts w:ascii="Arial" w:hAnsi="Arial" w:cs="Arial"/>
          <w:b/>
          <w:bCs/>
        </w:rPr>
        <w:t>Além dos critérios de sustentabilidade eventualmente inseridos na descrição do objeto, devem ser atendidos os seguintes requisitos, que se baseiam no Guia Nacional de Contratações Sustentáveis:</w:t>
      </w:r>
    </w:p>
    <w:p w14:paraId="02236E26" w14:textId="77777777" w:rsidR="001908DB" w:rsidRPr="001908DB" w:rsidRDefault="001908DB" w:rsidP="002A158C">
      <w:pPr>
        <w:numPr>
          <w:ilvl w:val="0"/>
          <w:numId w:val="11"/>
        </w:numPr>
        <w:spacing w:line="276" w:lineRule="auto"/>
        <w:jc w:val="both"/>
        <w:rPr>
          <w:rFonts w:ascii="Arial" w:hAnsi="Arial" w:cs="Arial"/>
        </w:rPr>
      </w:pPr>
      <w:r w:rsidRPr="001908DB">
        <w:rPr>
          <w:rFonts w:ascii="Arial" w:hAnsi="Arial" w:cs="Arial"/>
        </w:rPr>
        <w:t xml:space="preserve">Nos termos do artigo 33, inciso IV, da Lei n° 12.305/2010 – Política Nacional de Resíduos Sólidos e Resolução CONAMA n° 362, de 23/06/2005, a </w:t>
      </w:r>
      <w:r w:rsidRPr="008659ED">
        <w:rPr>
          <w:rFonts w:ascii="Arial" w:hAnsi="Arial" w:cs="Arial"/>
          <w:b/>
          <w:bCs/>
        </w:rPr>
        <w:t>contratada deverá efetuar o recolhimento e o descarte adequado do óleo lubrificante usado ou contaminado originário da contratação, bem como de seus resíduos e embalagens</w:t>
      </w:r>
      <w:r w:rsidRPr="001908DB">
        <w:rPr>
          <w:rFonts w:ascii="Arial" w:hAnsi="Arial" w:cs="Arial"/>
        </w:rPr>
        <w:t xml:space="preserve">, obedecendo aos seguintes procedimentos: </w:t>
      </w:r>
    </w:p>
    <w:p w14:paraId="24454EC5"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 </w:t>
      </w:r>
      <w:r w:rsidRPr="008659ED">
        <w:rPr>
          <w:rFonts w:ascii="Arial" w:hAnsi="Arial" w:cs="Arial"/>
          <w:b/>
          <w:bCs/>
        </w:rPr>
        <w:t>recolher o óleo lubrificante usado ou contaminado, armazenando-o em recipientes adequados e resistentes a vazamentos, de modo a não contaminar o meio ambiente, e adotar as medidas necessárias para evitar que venha a ser misturado com produtos químicos, combustíveis, solventes, água e outras substâncias que inviabilizem sua reciclagem, conforme artigo 18, incisos I e II, da Resolução CONAMA n° 362, de 23/06/2005</w:t>
      </w:r>
      <w:r w:rsidRPr="001908DB">
        <w:rPr>
          <w:rFonts w:ascii="Arial" w:hAnsi="Arial" w:cs="Arial"/>
        </w:rPr>
        <w:t xml:space="preserve">, e legislação correlata; </w:t>
      </w:r>
    </w:p>
    <w:p w14:paraId="11EBA06E"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b) </w:t>
      </w:r>
      <w:r w:rsidRPr="008659ED">
        <w:rPr>
          <w:rFonts w:ascii="Arial" w:hAnsi="Arial" w:cs="Arial"/>
          <w:b/>
          <w:bCs/>
        </w:rPr>
        <w:t>providenciar a coleta do óleo lubrificante usado ou contaminado recolhido, através de empresa coletora devidamente autorizada e licenciada pelos órgãos competentes, ou entregá-lo diretamente a um revendedor de óleo lubrificante acabado no atacado ou no varejo, que tem obrigação de recebê-lo e recolhê-lo de forma segura, para fins de sua destinação final ambientalmente adequada, conforme artigo 18, inciso III e § 2°, da Resolução CONAMA n° 362, de 23/06/2005</w:t>
      </w:r>
      <w:r w:rsidRPr="001908DB">
        <w:rPr>
          <w:rFonts w:ascii="Arial" w:hAnsi="Arial" w:cs="Arial"/>
        </w:rPr>
        <w:t xml:space="preserve">, e legislação correlata; </w:t>
      </w:r>
    </w:p>
    <w:p w14:paraId="177663AC"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c) </w:t>
      </w:r>
      <w:r w:rsidRPr="008659ED">
        <w:rPr>
          <w:rFonts w:ascii="Arial" w:hAnsi="Arial" w:cs="Arial"/>
          <w:b/>
          <w:bCs/>
        </w:rPr>
        <w:t>exclusivamente quando se tratar de óleo lubrificante usado ou contaminado não reciclável, dar-lhe a destinação final ambientalmente adequada, devidamente autorizada pelo órgão ambiental competente, conforme artigo 18, inciso VII, da Resolução CONAMA n° 362, de 23/06/2005</w:t>
      </w:r>
      <w:r w:rsidRPr="001908DB">
        <w:rPr>
          <w:rFonts w:ascii="Arial" w:hAnsi="Arial" w:cs="Arial"/>
        </w:rPr>
        <w:t>, e legislação correlata”.</w:t>
      </w:r>
    </w:p>
    <w:p w14:paraId="33DA6A71" w14:textId="77777777" w:rsidR="001908DB" w:rsidRPr="001908DB" w:rsidRDefault="001908DB" w:rsidP="002A158C">
      <w:pPr>
        <w:numPr>
          <w:ilvl w:val="0"/>
          <w:numId w:val="11"/>
        </w:numPr>
        <w:spacing w:line="276" w:lineRule="auto"/>
        <w:jc w:val="both"/>
        <w:rPr>
          <w:rFonts w:ascii="Arial" w:hAnsi="Arial" w:cs="Arial"/>
          <w:b/>
          <w:bCs/>
        </w:rPr>
      </w:pPr>
      <w:r w:rsidRPr="001908DB">
        <w:rPr>
          <w:rFonts w:ascii="Arial" w:hAnsi="Arial" w:cs="Arial"/>
          <w:b/>
          <w:bCs/>
        </w:rPr>
        <w:t xml:space="preserve">Item de descrição ou especificação técnica do produto: </w:t>
      </w:r>
    </w:p>
    <w:p w14:paraId="5D324A4A"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 </w:t>
      </w:r>
      <w:r w:rsidRPr="008659ED">
        <w:rPr>
          <w:rFonts w:ascii="Arial" w:hAnsi="Arial" w:cs="Arial"/>
          <w:b/>
          <w:bCs/>
        </w:rPr>
        <w:t>Só será admitida a oferta de óleo lubrificante (que se enquadre no art. 2º Resolução nº 804, de 2019) que esteja previamente registrado na ANP</w:t>
      </w:r>
      <w:r w:rsidRPr="001908DB">
        <w:rPr>
          <w:rFonts w:ascii="Arial" w:hAnsi="Arial" w:cs="Arial"/>
        </w:rPr>
        <w:t xml:space="preserve">; </w:t>
      </w:r>
    </w:p>
    <w:p w14:paraId="6D58DF88"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b) </w:t>
      </w:r>
      <w:r w:rsidRPr="008659ED">
        <w:rPr>
          <w:rFonts w:ascii="Arial" w:hAnsi="Arial" w:cs="Arial"/>
          <w:b/>
          <w:bCs/>
        </w:rPr>
        <w:t>Só será admitida a oferta de óleo lubrificante (que se enquadre no art. 2º Resolução nº 804, de 2019) de fabricante ou importador que esteja regularmente autorizado pela ANP para o exercício de sua atividade</w:t>
      </w:r>
      <w:r w:rsidRPr="001908DB">
        <w:rPr>
          <w:rFonts w:ascii="Arial" w:hAnsi="Arial" w:cs="Arial"/>
        </w:rPr>
        <w:t xml:space="preserve">; </w:t>
      </w:r>
    </w:p>
    <w:p w14:paraId="05845EC5"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c) </w:t>
      </w:r>
      <w:r w:rsidRPr="008659ED">
        <w:rPr>
          <w:rFonts w:ascii="Arial" w:hAnsi="Arial" w:cs="Arial"/>
          <w:b/>
          <w:bCs/>
        </w:rPr>
        <w:t>Só será admitida a oferta de óleo lubrificante (que se enquadre no art. 2º Resolução nº 804, de 2019) que possua rótulo com informações em língua portuguesa, discriminadas no art. 12 da Resolução nº 804, de 2019, da ANP, que assegurem ao consumidor indicações mínimas e inequívocas sobre a natureza</w:t>
      </w:r>
      <w:r w:rsidRPr="001908DB">
        <w:rPr>
          <w:rFonts w:ascii="Arial" w:hAnsi="Arial" w:cs="Arial"/>
        </w:rPr>
        <w:t>, as características e a aplicação do produto;</w:t>
      </w:r>
    </w:p>
    <w:p w14:paraId="42345082"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d) </w:t>
      </w:r>
      <w:r w:rsidRPr="008659ED">
        <w:rPr>
          <w:rFonts w:ascii="Arial" w:hAnsi="Arial" w:cs="Arial"/>
          <w:b/>
          <w:bCs/>
        </w:rPr>
        <w:t>Só será admitida a oferta de óleos lubrificantes para motores (relacionados no art. 2º da Resolução nº 804, de 2019, da ANP), classificados segundo os níveis de desempenho de uma ou mais das entidades citadas no art. 13 da mesma Resolução</w:t>
      </w:r>
      <w:r w:rsidRPr="001908DB">
        <w:rPr>
          <w:rFonts w:ascii="Arial" w:hAnsi="Arial" w:cs="Arial"/>
        </w:rPr>
        <w:t xml:space="preserve">; </w:t>
      </w:r>
    </w:p>
    <w:p w14:paraId="6C0153C1"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e) </w:t>
      </w:r>
      <w:r w:rsidRPr="008659ED">
        <w:rPr>
          <w:rFonts w:ascii="Arial" w:hAnsi="Arial" w:cs="Arial"/>
          <w:b/>
          <w:bCs/>
        </w:rPr>
        <w:t>Não será aceita a oferta de produto que se enquadre em uma das vedações contidas no art. 15 da Resolução nº 804, de 2019 da ANP</w:t>
      </w:r>
      <w:r w:rsidRPr="001908DB">
        <w:rPr>
          <w:rFonts w:ascii="Arial" w:hAnsi="Arial" w:cs="Arial"/>
        </w:rPr>
        <w:t>.</w:t>
      </w:r>
    </w:p>
    <w:p w14:paraId="09F70CBA" w14:textId="77777777" w:rsidR="001908DB" w:rsidRPr="001908DB" w:rsidRDefault="001908DB" w:rsidP="002A158C">
      <w:pPr>
        <w:numPr>
          <w:ilvl w:val="0"/>
          <w:numId w:val="2"/>
        </w:numPr>
        <w:spacing w:line="276" w:lineRule="auto"/>
        <w:ind w:left="851"/>
        <w:jc w:val="both"/>
        <w:rPr>
          <w:rFonts w:ascii="Arial" w:hAnsi="Arial" w:cs="Arial"/>
        </w:rPr>
      </w:pPr>
      <w:r w:rsidRPr="001908DB">
        <w:rPr>
          <w:rFonts w:ascii="Arial" w:hAnsi="Arial" w:cs="Arial"/>
        </w:rPr>
        <w:t xml:space="preserve">Que os bens devam ser, </w:t>
      </w:r>
      <w:r w:rsidRPr="008659ED">
        <w:rPr>
          <w:rFonts w:ascii="Arial" w:hAnsi="Arial" w:cs="Arial"/>
          <w:b/>
          <w:bCs/>
        </w:rPr>
        <w:t>preferencialmente, acondicionados em embalagem individual adequada, com o menor volume possível, que utilize materiais recicláveis</w:t>
      </w:r>
      <w:r w:rsidRPr="001908DB">
        <w:rPr>
          <w:rFonts w:ascii="Arial" w:hAnsi="Arial" w:cs="Arial"/>
        </w:rPr>
        <w:t>, de forma a garantir a máxima proteção durante o transporte e o armazenamento;</w:t>
      </w:r>
    </w:p>
    <w:p w14:paraId="65AFE78D" w14:textId="3E27C344" w:rsidR="001908DB" w:rsidRPr="001908DB" w:rsidRDefault="001908DB" w:rsidP="002A158C">
      <w:pPr>
        <w:numPr>
          <w:ilvl w:val="0"/>
          <w:numId w:val="2"/>
        </w:numPr>
        <w:spacing w:line="276" w:lineRule="auto"/>
        <w:ind w:left="851"/>
        <w:jc w:val="both"/>
        <w:rPr>
          <w:rFonts w:ascii="Arial" w:hAnsi="Arial" w:cs="Arial"/>
        </w:rPr>
      </w:pPr>
      <w:r w:rsidRPr="001908DB">
        <w:rPr>
          <w:rFonts w:ascii="Arial" w:hAnsi="Arial" w:cs="Arial"/>
        </w:rPr>
        <w:t xml:space="preserve">Para </w:t>
      </w:r>
      <w:r w:rsidRPr="008659ED">
        <w:rPr>
          <w:rFonts w:ascii="Arial" w:hAnsi="Arial" w:cs="Arial"/>
          <w:b/>
          <w:bCs/>
        </w:rPr>
        <w:t xml:space="preserve">os itens de </w:t>
      </w:r>
      <w:r w:rsidRPr="00312309">
        <w:rPr>
          <w:rFonts w:ascii="Arial" w:hAnsi="Arial" w:cs="Arial"/>
          <w:b/>
          <w:bCs/>
        </w:rPr>
        <w:t xml:space="preserve">07 a </w:t>
      </w:r>
      <w:r w:rsidR="00312309" w:rsidRPr="00312309">
        <w:rPr>
          <w:rFonts w:ascii="Arial" w:hAnsi="Arial" w:cs="Arial"/>
          <w:b/>
          <w:bCs/>
        </w:rPr>
        <w:t>29, 45 a 62, os itens 64 e 65, e os itens 69 a 74</w:t>
      </w:r>
      <w:r w:rsidRPr="00312309">
        <w:rPr>
          <w:rFonts w:ascii="Arial" w:hAnsi="Arial" w:cs="Arial"/>
          <w:b/>
          <w:bCs/>
        </w:rPr>
        <w:t>,</w:t>
      </w:r>
      <w:r w:rsidRPr="00312309">
        <w:rPr>
          <w:rFonts w:ascii="Arial" w:hAnsi="Arial" w:cs="Arial"/>
        </w:rPr>
        <w:t xml:space="preserve"> </w:t>
      </w:r>
      <w:r w:rsidRPr="001908DB">
        <w:rPr>
          <w:rFonts w:ascii="Arial" w:hAnsi="Arial" w:cs="Arial"/>
        </w:rPr>
        <w:t xml:space="preserve">cuja atividade de fabricação, industrialização ou importação é enquadrada no Anexo I da Instrução Normativa IBAMA n° 13/2021, </w:t>
      </w:r>
      <w:r w:rsidRPr="008659ED">
        <w:rPr>
          <w:rFonts w:ascii="Arial" w:hAnsi="Arial" w:cs="Arial"/>
          <w:b/>
          <w:bCs/>
        </w:rPr>
        <w:t>só será admitida a oferta de produto cujo fabricante, importador ou reformador de pneus esteja regularmente registrado no Cadastro Técnico Federal de Atividades Potencialmente Poluidoras ou Utilizadoras de Recursos Ambientais,</w:t>
      </w:r>
      <w:r w:rsidRPr="001908DB">
        <w:rPr>
          <w:rFonts w:ascii="Arial" w:hAnsi="Arial" w:cs="Arial"/>
        </w:rPr>
        <w:t xml:space="preserve"> instituído pelo artigo 17, inciso II, da Lei n° 6.938, de 1981.   </w:t>
      </w:r>
    </w:p>
    <w:p w14:paraId="2852FDF7" w14:textId="77777777" w:rsidR="001908DB" w:rsidRPr="001908DB" w:rsidRDefault="001908DB" w:rsidP="002A158C">
      <w:pPr>
        <w:numPr>
          <w:ilvl w:val="1"/>
          <w:numId w:val="12"/>
        </w:numPr>
        <w:spacing w:line="276" w:lineRule="auto"/>
        <w:jc w:val="both"/>
        <w:rPr>
          <w:rFonts w:ascii="Arial" w:hAnsi="Arial" w:cs="Arial"/>
        </w:rPr>
      </w:pPr>
      <w:r w:rsidRPr="001908DB">
        <w:rPr>
          <w:rFonts w:ascii="Arial" w:hAnsi="Arial" w:cs="Arial"/>
        </w:rPr>
        <w:t>Subcontratação:</w:t>
      </w:r>
    </w:p>
    <w:p w14:paraId="12E5BC3C" w14:textId="77777777" w:rsidR="001908DB" w:rsidRPr="001908DB" w:rsidRDefault="001908DB" w:rsidP="001908DB">
      <w:pPr>
        <w:spacing w:line="276" w:lineRule="auto"/>
        <w:jc w:val="both"/>
        <w:rPr>
          <w:rFonts w:ascii="Arial" w:hAnsi="Arial" w:cs="Arial"/>
        </w:rPr>
      </w:pPr>
      <w:r w:rsidRPr="001908DB">
        <w:rPr>
          <w:rFonts w:ascii="Arial" w:hAnsi="Arial" w:cs="Arial"/>
          <w:b/>
          <w:bCs/>
        </w:rPr>
        <w:t>4.3.1.</w:t>
      </w:r>
      <w:r w:rsidRPr="001908DB">
        <w:rPr>
          <w:rFonts w:ascii="Arial" w:hAnsi="Arial" w:cs="Arial"/>
        </w:rPr>
        <w:t xml:space="preserve">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1272F290" w14:textId="77777777" w:rsidR="001908DB" w:rsidRPr="001908DB" w:rsidRDefault="001908DB" w:rsidP="001908DB">
      <w:pPr>
        <w:spacing w:line="276" w:lineRule="auto"/>
        <w:jc w:val="both"/>
        <w:rPr>
          <w:rFonts w:ascii="Arial" w:hAnsi="Arial" w:cs="Arial"/>
        </w:rPr>
      </w:pPr>
      <w:r w:rsidRPr="001908DB">
        <w:rPr>
          <w:rFonts w:ascii="Arial" w:hAnsi="Arial" w:cs="Arial"/>
          <w:b/>
          <w:bCs/>
        </w:rPr>
        <w:t>4.4</w:t>
      </w:r>
      <w:r w:rsidRPr="001908DB">
        <w:rPr>
          <w:rFonts w:ascii="Arial" w:hAnsi="Arial" w:cs="Arial"/>
        </w:rPr>
        <w:t xml:space="preserve"> Indicação de marcas ou modelos:</w:t>
      </w:r>
    </w:p>
    <w:p w14:paraId="5ED02A98" w14:textId="77777777" w:rsidR="001908DB" w:rsidRPr="001908DB" w:rsidRDefault="001908DB" w:rsidP="001908DB">
      <w:pPr>
        <w:spacing w:line="276" w:lineRule="auto"/>
        <w:jc w:val="both"/>
        <w:rPr>
          <w:rFonts w:ascii="Arial" w:hAnsi="Arial" w:cs="Arial"/>
        </w:rPr>
      </w:pPr>
      <w:r w:rsidRPr="001908DB">
        <w:rPr>
          <w:rFonts w:ascii="Arial" w:hAnsi="Arial" w:cs="Arial"/>
          <w:b/>
          <w:bCs/>
        </w:rPr>
        <w:t>4.4.1</w:t>
      </w:r>
      <w:r w:rsidRPr="001908DB">
        <w:rPr>
          <w:rFonts w:ascii="Arial" w:hAnsi="Arial" w:cs="Arial"/>
        </w:rPr>
        <w:t xml:space="preserve"> Na presente contratação NÃO será necessária a exigência de especificação de marcas, característica ou modelos, visto que se trata de fornecimento de óleo lubrificantes, aditivos, pneus e câmaras de ar.</w:t>
      </w:r>
    </w:p>
    <w:p w14:paraId="72FEF078" w14:textId="77777777" w:rsidR="001908DB" w:rsidRPr="001908DB" w:rsidRDefault="001908DB" w:rsidP="001908DB">
      <w:pPr>
        <w:spacing w:line="276" w:lineRule="auto"/>
        <w:jc w:val="both"/>
        <w:rPr>
          <w:rFonts w:ascii="Arial" w:hAnsi="Arial" w:cs="Arial"/>
        </w:rPr>
      </w:pPr>
      <w:r w:rsidRPr="001908DB">
        <w:rPr>
          <w:rFonts w:ascii="Arial" w:hAnsi="Arial" w:cs="Arial"/>
          <w:b/>
          <w:bCs/>
        </w:rPr>
        <w:t>4.4.2.</w:t>
      </w:r>
      <w:r w:rsidRPr="001908DB">
        <w:rPr>
          <w:rFonts w:ascii="Arial" w:hAnsi="Arial" w:cs="Arial"/>
        </w:rPr>
        <w:t xml:space="preserve">  A legislação, mais especificamente o art. 41, inciso I, da Lei 14.133/2021 estabelece diretrizes claras quanto à indicação de marcas ou modelos em processos de contratação. No caso específico deste processo que envolve o fornecimento de óleo lubrificantes, aditivos, pneus e câmaras de ar, a dispensa dessa exigência é justificável.  </w:t>
      </w:r>
    </w:p>
    <w:p w14:paraId="395C10F9" w14:textId="77777777" w:rsidR="001908DB" w:rsidRPr="001908DB" w:rsidRDefault="001908DB" w:rsidP="001908DB">
      <w:pPr>
        <w:spacing w:line="276" w:lineRule="auto"/>
        <w:jc w:val="both"/>
        <w:rPr>
          <w:rFonts w:ascii="Arial" w:hAnsi="Arial" w:cs="Arial"/>
        </w:rPr>
      </w:pPr>
      <w:r w:rsidRPr="001908DB">
        <w:rPr>
          <w:rFonts w:ascii="Arial" w:hAnsi="Arial" w:cs="Arial"/>
          <w:b/>
          <w:bCs/>
        </w:rPr>
        <w:t>4.5</w:t>
      </w:r>
      <w:r w:rsidRPr="001908DB">
        <w:rPr>
          <w:rFonts w:ascii="Arial" w:hAnsi="Arial" w:cs="Arial"/>
        </w:rPr>
        <w:t xml:space="preserve"> Garantia da contratação</w:t>
      </w:r>
    </w:p>
    <w:p w14:paraId="1C03F128" w14:textId="77777777" w:rsidR="001908DB" w:rsidRPr="001908DB" w:rsidRDefault="001908DB" w:rsidP="001908DB">
      <w:pPr>
        <w:spacing w:line="276" w:lineRule="auto"/>
        <w:jc w:val="both"/>
        <w:rPr>
          <w:rFonts w:ascii="Arial" w:hAnsi="Arial" w:cs="Arial"/>
          <w:i/>
          <w:iCs/>
        </w:rPr>
      </w:pPr>
      <w:bookmarkStart w:id="9" w:name="_Hlk166744173"/>
      <w:r w:rsidRPr="001908DB">
        <w:rPr>
          <w:rFonts w:ascii="Arial" w:hAnsi="Arial" w:cs="Arial"/>
          <w:b/>
          <w:bCs/>
          <w:i/>
          <w:iCs/>
        </w:rPr>
        <w:t>4.5.1</w:t>
      </w:r>
      <w:r w:rsidRPr="001908DB">
        <w:rPr>
          <w:rFonts w:ascii="Arial" w:hAnsi="Arial" w:cs="Arial"/>
          <w:i/>
          <w:iCs/>
        </w:rPr>
        <w:t xml:space="preserve"> Não haverá exigência da garantia da contratação dos </w:t>
      </w:r>
      <w:hyperlink r:id="rId12" w:anchor="art96" w:history="1">
        <w:r w:rsidRPr="001908DB">
          <w:rPr>
            <w:rStyle w:val="Hyperlink"/>
            <w:rFonts w:ascii="Arial" w:hAnsi="Arial" w:cs="Arial"/>
            <w:color w:val="auto"/>
          </w:rPr>
          <w:t>artigos 96 e seguintes da Lei nº 14.133, de 2021</w:t>
        </w:r>
      </w:hyperlink>
      <w:r w:rsidRPr="001908DB">
        <w:rPr>
          <w:rFonts w:ascii="Arial" w:hAnsi="Arial" w:cs="Arial"/>
          <w:i/>
          <w:iCs/>
        </w:rPr>
        <w:t>, pelas razões justificadas:</w:t>
      </w:r>
    </w:p>
    <w:p w14:paraId="5E47570F" w14:textId="77777777" w:rsidR="001908DB" w:rsidRPr="001908DB" w:rsidRDefault="001908DB" w:rsidP="001908DB">
      <w:pPr>
        <w:numPr>
          <w:ilvl w:val="0"/>
          <w:numId w:val="1"/>
        </w:numPr>
        <w:spacing w:line="276" w:lineRule="auto"/>
        <w:jc w:val="both"/>
        <w:rPr>
          <w:rFonts w:ascii="Arial" w:hAnsi="Arial" w:cs="Arial"/>
          <w:iCs/>
        </w:rPr>
      </w:pPr>
      <w:r w:rsidRPr="001908DB">
        <w:rPr>
          <w:rFonts w:ascii="Arial" w:hAnsi="Arial" w:cs="Arial"/>
        </w:rPr>
        <w:t xml:space="preserve">O cumprimento das obrigações pactuadas pode ser assegurado na aceitação pelo fiscal do contrato, prescindindo de dilação temporal; </w:t>
      </w:r>
    </w:p>
    <w:p w14:paraId="71E3B7E2" w14:textId="77777777" w:rsidR="001908DB" w:rsidRPr="001908DB" w:rsidRDefault="001908DB" w:rsidP="001908DB">
      <w:pPr>
        <w:numPr>
          <w:ilvl w:val="0"/>
          <w:numId w:val="1"/>
        </w:numPr>
        <w:spacing w:line="276" w:lineRule="auto"/>
        <w:jc w:val="both"/>
        <w:rPr>
          <w:rFonts w:ascii="Arial" w:hAnsi="Arial" w:cs="Arial"/>
          <w:iCs/>
        </w:rPr>
      </w:pPr>
      <w:r w:rsidRPr="001908DB">
        <w:rPr>
          <w:rFonts w:ascii="Arial" w:hAnsi="Arial" w:cs="Arial"/>
        </w:rPr>
        <w:t xml:space="preserve">A contratação não envolve questão de alta complexidade técnica nem apresenta grande vulto financeiro. </w:t>
      </w:r>
    </w:p>
    <w:p w14:paraId="48124659" w14:textId="77777777" w:rsidR="001908DB" w:rsidRPr="001908DB" w:rsidRDefault="001908DB" w:rsidP="001908DB">
      <w:pPr>
        <w:numPr>
          <w:ilvl w:val="0"/>
          <w:numId w:val="1"/>
        </w:numPr>
        <w:spacing w:line="276" w:lineRule="auto"/>
        <w:jc w:val="both"/>
        <w:rPr>
          <w:rFonts w:ascii="Arial" w:hAnsi="Arial" w:cs="Arial"/>
          <w:iCs/>
        </w:rPr>
      </w:pPr>
      <w:r w:rsidRPr="001908DB">
        <w:rPr>
          <w:rFonts w:ascii="Arial" w:hAnsi="Arial" w:cs="Arial"/>
        </w:rPr>
        <w:t>O pagamento pelos serviços somente será realizado após sua efetiva conclusão e respectivo recebimento definitivo do objeto.</w:t>
      </w:r>
    </w:p>
    <w:bookmarkEnd w:id="9"/>
    <w:p w14:paraId="002197E2" w14:textId="77777777" w:rsidR="001908DB" w:rsidRPr="001908DB" w:rsidRDefault="001908DB" w:rsidP="001908DB">
      <w:pPr>
        <w:spacing w:line="276" w:lineRule="auto"/>
        <w:jc w:val="both"/>
        <w:rPr>
          <w:rFonts w:ascii="Arial" w:hAnsi="Arial" w:cs="Arial"/>
        </w:rPr>
      </w:pPr>
      <w:r w:rsidRPr="001908DB">
        <w:rPr>
          <w:rFonts w:ascii="Arial" w:hAnsi="Arial" w:cs="Arial"/>
          <w:b/>
          <w:bCs/>
        </w:rPr>
        <w:t>4.4.2</w:t>
      </w:r>
      <w:r w:rsidRPr="001908DB">
        <w:rPr>
          <w:rFonts w:ascii="Arial" w:hAnsi="Arial" w:cs="Arial"/>
        </w:rPr>
        <w:t xml:space="preserve"> O contrato oferece maior detalhamento das regras que serão aplicadas em relação à garantia da contratação.</w:t>
      </w:r>
    </w:p>
    <w:p w14:paraId="23CC5A86" w14:textId="77777777" w:rsidR="001908DB" w:rsidRPr="001908DB" w:rsidRDefault="001908DB" w:rsidP="002A158C">
      <w:pPr>
        <w:numPr>
          <w:ilvl w:val="0"/>
          <w:numId w:val="18"/>
        </w:numPr>
        <w:spacing w:line="276" w:lineRule="auto"/>
        <w:jc w:val="both"/>
        <w:rPr>
          <w:rFonts w:ascii="Arial" w:hAnsi="Arial" w:cs="Arial"/>
          <w:b/>
          <w:bCs/>
        </w:rPr>
      </w:pPr>
      <w:r w:rsidRPr="001908DB">
        <w:rPr>
          <w:rFonts w:ascii="Arial" w:hAnsi="Arial" w:cs="Arial"/>
          <w:b/>
          <w:bCs/>
        </w:rPr>
        <w:t>MODELO DE EXECUÇÃO DO OBJETO</w:t>
      </w:r>
    </w:p>
    <w:p w14:paraId="71B97A9B" w14:textId="77777777" w:rsidR="001908DB" w:rsidRPr="001908DB" w:rsidRDefault="001908DB" w:rsidP="002A158C">
      <w:pPr>
        <w:numPr>
          <w:ilvl w:val="1"/>
          <w:numId w:val="13"/>
        </w:numPr>
        <w:spacing w:line="276" w:lineRule="auto"/>
        <w:jc w:val="both"/>
        <w:rPr>
          <w:rFonts w:ascii="Arial" w:hAnsi="Arial" w:cs="Arial"/>
        </w:rPr>
      </w:pPr>
      <w:r w:rsidRPr="001908DB">
        <w:rPr>
          <w:rFonts w:ascii="Arial" w:hAnsi="Arial" w:cs="Arial"/>
        </w:rPr>
        <w:t>Condições de Entrega</w:t>
      </w:r>
    </w:p>
    <w:p w14:paraId="73A16FCF" w14:textId="77777777" w:rsidR="001908DB" w:rsidRPr="001908DB" w:rsidRDefault="001908DB" w:rsidP="002A158C">
      <w:pPr>
        <w:pStyle w:val="PargrafodaLista"/>
        <w:numPr>
          <w:ilvl w:val="2"/>
          <w:numId w:val="13"/>
        </w:numPr>
        <w:spacing w:line="276" w:lineRule="auto"/>
        <w:ind w:left="0" w:firstLine="0"/>
        <w:rPr>
          <w:rFonts w:ascii="Arial" w:hAnsi="Arial" w:cs="Arial"/>
          <w:color w:val="auto"/>
        </w:rPr>
      </w:pPr>
      <w:r w:rsidRPr="001908DB">
        <w:rPr>
          <w:rFonts w:ascii="Arial" w:hAnsi="Arial" w:cs="Arial"/>
          <w:color w:val="auto"/>
        </w:rPr>
        <w:t>Todos os itens deverão ser entregues em dias úteis (de segunda à sexta-feira) no horário das 07h00min às 13h00min:</w:t>
      </w:r>
    </w:p>
    <w:p w14:paraId="134B60CC"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SMTT - Avenida Ivo de Carvalho, nº 245, Centro, neste município; </w:t>
      </w:r>
    </w:p>
    <w:p w14:paraId="4DCD2AAE" w14:textId="77777777" w:rsidR="001908DB" w:rsidRPr="001908DB" w:rsidRDefault="001908DB" w:rsidP="001908DB">
      <w:pPr>
        <w:spacing w:line="276" w:lineRule="auto"/>
        <w:jc w:val="both"/>
        <w:rPr>
          <w:rFonts w:ascii="Arial" w:hAnsi="Arial" w:cs="Arial"/>
        </w:rPr>
      </w:pPr>
      <w:r w:rsidRPr="001908DB">
        <w:rPr>
          <w:rFonts w:ascii="Arial" w:hAnsi="Arial" w:cs="Arial"/>
        </w:rPr>
        <w:t>FMAS – Rua Cecília Vieira dos Santos, n° 784, Bairro Serrano, neste município;</w:t>
      </w:r>
    </w:p>
    <w:p w14:paraId="52EB345E" w14:textId="77777777" w:rsidR="001908DB" w:rsidRPr="001908DB" w:rsidRDefault="001908DB" w:rsidP="001908DB">
      <w:pPr>
        <w:spacing w:line="276" w:lineRule="auto"/>
        <w:jc w:val="both"/>
        <w:rPr>
          <w:rFonts w:ascii="Arial" w:hAnsi="Arial" w:cs="Arial"/>
        </w:rPr>
      </w:pPr>
      <w:r w:rsidRPr="001908DB">
        <w:rPr>
          <w:rFonts w:ascii="Arial" w:hAnsi="Arial" w:cs="Arial"/>
        </w:rPr>
        <w:t>FMS – Avenida Vereador Olímpio Grande, n° 133, Bairro Porto, neste município;</w:t>
      </w:r>
    </w:p>
    <w:p w14:paraId="2444EE37"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ADM – Rua Antônio Dutra, n° 770, Centro, neste município.  </w:t>
      </w:r>
    </w:p>
    <w:p w14:paraId="03737552" w14:textId="77777777" w:rsidR="001908DB" w:rsidRPr="001908DB" w:rsidRDefault="001908DB" w:rsidP="002A158C">
      <w:pPr>
        <w:pStyle w:val="PargrafodaLista"/>
        <w:numPr>
          <w:ilvl w:val="2"/>
          <w:numId w:val="13"/>
        </w:numPr>
        <w:spacing w:line="276" w:lineRule="auto"/>
        <w:ind w:left="0" w:firstLine="0"/>
        <w:rPr>
          <w:rFonts w:ascii="Arial" w:hAnsi="Arial" w:cs="Arial"/>
          <w:color w:val="auto"/>
        </w:rPr>
      </w:pPr>
      <w:r w:rsidRPr="001908DB">
        <w:rPr>
          <w:rFonts w:ascii="Arial" w:hAnsi="Arial" w:cs="Arial"/>
          <w:color w:val="auto"/>
        </w:rPr>
        <w:t xml:space="preserve">Entregar o(s) produto(s), pelo fornecedor registrado, no prazo de </w:t>
      </w:r>
      <w:r w:rsidRPr="001908DB">
        <w:rPr>
          <w:rFonts w:ascii="Arial" w:hAnsi="Arial" w:cs="Arial"/>
          <w:b/>
          <w:bCs/>
          <w:color w:val="auto"/>
        </w:rPr>
        <w:t>24 (vinte e quatro) horas</w:t>
      </w:r>
      <w:r w:rsidRPr="001908DB">
        <w:rPr>
          <w:rFonts w:ascii="Arial" w:hAnsi="Arial" w:cs="Arial"/>
          <w:color w:val="auto"/>
        </w:rPr>
        <w:t xml:space="preserve"> para óleos lubrificantes e aditivos e de </w:t>
      </w:r>
      <w:r w:rsidRPr="001908DB">
        <w:rPr>
          <w:rFonts w:ascii="Arial" w:hAnsi="Arial" w:cs="Arial"/>
          <w:b/>
          <w:bCs/>
          <w:color w:val="auto"/>
        </w:rPr>
        <w:t>07 (sete) dias</w:t>
      </w:r>
      <w:r w:rsidRPr="001908DB">
        <w:rPr>
          <w:rFonts w:ascii="Arial" w:hAnsi="Arial" w:cs="Arial"/>
          <w:color w:val="auto"/>
        </w:rPr>
        <w:t xml:space="preserve"> para pneus e câmaras de ar, a contar do recebimento da ordem de fornecimento;</w:t>
      </w:r>
    </w:p>
    <w:p w14:paraId="7F688D3F" w14:textId="77777777" w:rsidR="001908DB" w:rsidRPr="001908DB" w:rsidRDefault="001908DB" w:rsidP="002A158C">
      <w:pPr>
        <w:numPr>
          <w:ilvl w:val="2"/>
          <w:numId w:val="13"/>
        </w:numPr>
        <w:spacing w:line="276" w:lineRule="auto"/>
        <w:ind w:left="0" w:firstLine="0"/>
        <w:jc w:val="both"/>
        <w:rPr>
          <w:rFonts w:ascii="Arial" w:hAnsi="Arial" w:cs="Arial"/>
        </w:rPr>
      </w:pPr>
      <w:r w:rsidRPr="001908DB">
        <w:rPr>
          <w:rFonts w:ascii="Arial" w:hAnsi="Arial" w:cs="Arial"/>
        </w:rPr>
        <w:t xml:space="preserve">Cumpridas as formalidades de recebimento dos produtos, o servidor responsável atestará as Notas Fiscais através de aposição de carimbo com assinatura e as encaminhará para pagamento; </w:t>
      </w:r>
    </w:p>
    <w:p w14:paraId="68FFAE82" w14:textId="77777777" w:rsidR="001908DB" w:rsidRPr="001908DB" w:rsidRDefault="001908DB" w:rsidP="002A158C">
      <w:pPr>
        <w:numPr>
          <w:ilvl w:val="2"/>
          <w:numId w:val="13"/>
        </w:numPr>
        <w:spacing w:line="276" w:lineRule="auto"/>
        <w:ind w:left="0" w:firstLine="0"/>
        <w:jc w:val="both"/>
        <w:rPr>
          <w:rFonts w:ascii="Arial" w:hAnsi="Arial" w:cs="Arial"/>
        </w:rPr>
      </w:pPr>
      <w:r w:rsidRPr="001908DB">
        <w:rPr>
          <w:rFonts w:ascii="Arial" w:hAnsi="Arial" w:cs="Arial"/>
        </w:rPr>
        <w:t>O fornecimento do material dar-se-á pelo período de 12 (doze) meses, a contar da assinatura do contrato da Dispensa de Licitação ou da Ata de Registro de Preços e Publicações no Diário Oficial da União, podendo ser prorrogado de acordo com o Art. 107 da Lei 14.133/21.</w:t>
      </w:r>
    </w:p>
    <w:p w14:paraId="33D69E8C"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MODELO DE GESTÃO DO CONTRATO</w:t>
      </w:r>
    </w:p>
    <w:p w14:paraId="4B8D3B39" w14:textId="77777777" w:rsidR="001908DB" w:rsidRPr="001908DB" w:rsidRDefault="001908DB" w:rsidP="001908DB">
      <w:pPr>
        <w:spacing w:line="276" w:lineRule="auto"/>
        <w:jc w:val="both"/>
        <w:rPr>
          <w:rFonts w:ascii="Arial" w:hAnsi="Arial" w:cs="Arial"/>
        </w:rPr>
      </w:pPr>
      <w:r w:rsidRPr="001908DB">
        <w:rPr>
          <w:rFonts w:ascii="Arial" w:hAnsi="Arial" w:cs="Arial"/>
          <w:b/>
          <w:bCs/>
        </w:rPr>
        <w:t>6.1</w:t>
      </w:r>
      <w:r w:rsidRPr="001908DB">
        <w:rPr>
          <w:rFonts w:ascii="Arial" w:hAnsi="Arial" w:cs="Arial"/>
        </w:rPr>
        <w:t xml:space="preserve"> O contrato deverá ser executado fielmente pelas partes, de acordo com as cláusulas avençadas e as normas da Lei nº 14.133/21, e cada parte responderá pelas consequências de sua inexecução total ou parcial.</w:t>
      </w:r>
    </w:p>
    <w:p w14:paraId="0425D5CC" w14:textId="77777777" w:rsidR="001908DB" w:rsidRPr="001908DB" w:rsidRDefault="001908DB" w:rsidP="001908DB">
      <w:pPr>
        <w:spacing w:line="276" w:lineRule="auto"/>
        <w:jc w:val="both"/>
        <w:rPr>
          <w:rFonts w:ascii="Arial" w:hAnsi="Arial" w:cs="Arial"/>
        </w:rPr>
      </w:pPr>
      <w:r w:rsidRPr="001908DB">
        <w:rPr>
          <w:rFonts w:ascii="Arial" w:hAnsi="Arial" w:cs="Arial"/>
          <w:b/>
          <w:bCs/>
        </w:rPr>
        <w:t>6.2</w:t>
      </w:r>
      <w:r w:rsidRPr="001908DB">
        <w:rPr>
          <w:rFonts w:ascii="Arial" w:hAnsi="Arial" w:cs="Arial"/>
        </w:rPr>
        <w:t xml:space="preserve"> Em caso de impedimento, ordem de paralisação ou suspensão do contrato, o cronograma de execução será prorrogado automaticamente pelo tempo correspondente, anotadas tais circunstâncias mediante simples apostila.</w:t>
      </w:r>
    </w:p>
    <w:p w14:paraId="3A87AFA7" w14:textId="77777777" w:rsidR="001908DB" w:rsidRPr="001908DB" w:rsidRDefault="001908DB" w:rsidP="001908DB">
      <w:pPr>
        <w:spacing w:line="276" w:lineRule="auto"/>
        <w:jc w:val="both"/>
        <w:rPr>
          <w:rFonts w:ascii="Arial" w:hAnsi="Arial" w:cs="Arial"/>
        </w:rPr>
      </w:pPr>
      <w:r w:rsidRPr="001908DB">
        <w:rPr>
          <w:rFonts w:ascii="Arial" w:hAnsi="Arial" w:cs="Arial"/>
          <w:b/>
          <w:bCs/>
        </w:rPr>
        <w:t>6.3</w:t>
      </w:r>
      <w:r w:rsidRPr="001908DB">
        <w:rPr>
          <w:rFonts w:ascii="Arial" w:hAnsi="Arial" w:cs="Arial"/>
        </w:rPr>
        <w:t xml:space="preserve"> As comunicações entre o órgão ou entidade e a contratada devem ser realizadas por escrito, sempre que o ato exigir tal formalidade, admitindo-se o uso de mensagem eletrônica para esse fim.</w:t>
      </w:r>
    </w:p>
    <w:p w14:paraId="026A6A85" w14:textId="77777777" w:rsidR="001908DB" w:rsidRPr="001908DB" w:rsidRDefault="001908DB" w:rsidP="001908DB">
      <w:pPr>
        <w:spacing w:line="276" w:lineRule="auto"/>
        <w:jc w:val="both"/>
        <w:rPr>
          <w:rFonts w:ascii="Arial" w:hAnsi="Arial" w:cs="Arial"/>
        </w:rPr>
      </w:pPr>
      <w:r w:rsidRPr="001908DB">
        <w:rPr>
          <w:rFonts w:ascii="Arial" w:hAnsi="Arial" w:cs="Arial"/>
          <w:b/>
          <w:bCs/>
        </w:rPr>
        <w:t>6.4</w:t>
      </w:r>
      <w:r w:rsidRPr="001908DB">
        <w:rPr>
          <w:rFonts w:ascii="Arial" w:hAnsi="Arial" w:cs="Arial"/>
        </w:rPr>
        <w:t xml:space="preserve"> O órgão ou entidade poderá convocar representante da empresa para adoção de providências que devam ser cumpridas de imediato.</w:t>
      </w:r>
    </w:p>
    <w:p w14:paraId="4785236B" w14:textId="77777777" w:rsidR="001908DB" w:rsidRPr="001908DB" w:rsidRDefault="001908DB" w:rsidP="001908DB">
      <w:pPr>
        <w:spacing w:line="276" w:lineRule="auto"/>
        <w:jc w:val="both"/>
        <w:rPr>
          <w:rFonts w:ascii="Arial" w:hAnsi="Arial" w:cs="Arial"/>
        </w:rPr>
      </w:pPr>
      <w:r w:rsidRPr="001908DB">
        <w:rPr>
          <w:rFonts w:ascii="Arial" w:hAnsi="Arial" w:cs="Arial"/>
          <w:b/>
          <w:bCs/>
        </w:rPr>
        <w:t>6.5</w:t>
      </w:r>
      <w:r w:rsidRPr="001908DB">
        <w:rPr>
          <w:rFonts w:ascii="Arial" w:hAnsi="Arial" w:cs="Arial"/>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9AC9511" w14:textId="77777777" w:rsidR="001908DB" w:rsidRPr="001908DB" w:rsidRDefault="001908DB" w:rsidP="001908DB">
      <w:pPr>
        <w:spacing w:line="276" w:lineRule="auto"/>
        <w:jc w:val="both"/>
        <w:rPr>
          <w:rFonts w:ascii="Arial" w:hAnsi="Arial" w:cs="Arial"/>
        </w:rPr>
      </w:pPr>
      <w:r w:rsidRPr="001908DB">
        <w:rPr>
          <w:rFonts w:ascii="Arial" w:hAnsi="Arial" w:cs="Arial"/>
          <w:b/>
          <w:bCs/>
        </w:rPr>
        <w:t>6.6</w:t>
      </w:r>
      <w:r w:rsidRPr="001908DB">
        <w:rPr>
          <w:rFonts w:ascii="Arial" w:hAnsi="Arial" w:cs="Arial"/>
        </w:rPr>
        <w:t xml:space="preserve"> Fiscalização</w:t>
      </w:r>
    </w:p>
    <w:p w14:paraId="4CDF8BCF" w14:textId="77777777" w:rsidR="001908DB" w:rsidRPr="001908DB" w:rsidRDefault="001908DB" w:rsidP="001908DB">
      <w:pPr>
        <w:spacing w:line="276" w:lineRule="auto"/>
        <w:jc w:val="both"/>
        <w:rPr>
          <w:rFonts w:ascii="Arial" w:hAnsi="Arial" w:cs="Arial"/>
        </w:rPr>
      </w:pPr>
      <w:r w:rsidRPr="001908DB">
        <w:rPr>
          <w:rFonts w:ascii="Arial" w:hAnsi="Arial" w:cs="Arial"/>
          <w:b/>
          <w:bCs/>
        </w:rPr>
        <w:t>6.6.1</w:t>
      </w:r>
      <w:r w:rsidRPr="001908DB">
        <w:rPr>
          <w:rFonts w:ascii="Arial" w:hAnsi="Arial" w:cs="Arial"/>
        </w:rPr>
        <w:t xml:space="preserve"> A execução do contrato deverá ser acompanhada e fiscalizada pelo(s) fiscal(is) do contrato, ou pelos respectivos substitutos (</w:t>
      </w:r>
      <w:hyperlink r:id="rId13" w:anchor="art117" w:history="1">
        <w:r w:rsidRPr="001908DB">
          <w:rPr>
            <w:rStyle w:val="Hyperlink"/>
            <w:rFonts w:ascii="Arial" w:hAnsi="Arial" w:cs="Arial"/>
            <w:color w:val="auto"/>
          </w:rPr>
          <w:t>Lei nº 14.133, de 2021, art. 117, caput</w:t>
        </w:r>
      </w:hyperlink>
      <w:r w:rsidRPr="001908DB">
        <w:rPr>
          <w:rFonts w:ascii="Arial" w:hAnsi="Arial" w:cs="Arial"/>
        </w:rPr>
        <w:t>).</w:t>
      </w:r>
    </w:p>
    <w:p w14:paraId="37036DD9" w14:textId="77777777" w:rsidR="001908DB" w:rsidRPr="001908DB" w:rsidRDefault="001908DB" w:rsidP="002A158C">
      <w:pPr>
        <w:numPr>
          <w:ilvl w:val="1"/>
          <w:numId w:val="14"/>
        </w:numPr>
        <w:spacing w:line="276" w:lineRule="auto"/>
        <w:ind w:left="426"/>
        <w:jc w:val="both"/>
        <w:rPr>
          <w:rFonts w:ascii="Arial" w:hAnsi="Arial" w:cs="Arial"/>
        </w:rPr>
      </w:pPr>
      <w:r w:rsidRPr="001908DB">
        <w:rPr>
          <w:rFonts w:ascii="Arial" w:hAnsi="Arial" w:cs="Arial"/>
        </w:rPr>
        <w:t>Fiscalização Técnica</w:t>
      </w:r>
    </w:p>
    <w:p w14:paraId="1999FC05"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acompanhará a execução do contrato, para que sejam cumpridas todas as condições estabelecidas no contrato, de modo a assegurar os melhores resultados para a Administração. (Decreto Municipal nº 543, de 2023, art. 9º, VI);</w:t>
      </w:r>
    </w:p>
    <w:p w14:paraId="43660BA8"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3CD9FC94"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 xml:space="preserve">Identificada qualquer inexatidão ou irregularidade, o fiscal técnico do contrato emitirá notificações para a correção da execução do contrato, determinando prazo para a correção. (Decreto Municipal nº 543, de 2023, art. 9º, III); </w:t>
      </w:r>
    </w:p>
    <w:p w14:paraId="11BB9DB9"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659E8185"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No caso de ocorrências que possam inviabilizar a execução do contrato nas datas aprazadas, o fiscal técnico do contrato comunicará o fato imediatamente ao gestor do contrato. (Decreto Municipal nº 543, de 2023, art. 9º, V).</w:t>
      </w:r>
    </w:p>
    <w:p w14:paraId="0CDBB7D1"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comunicará ao gestor do contrato, em tempo hábil, o término do contrato sob sua responsabilidade, com vistas à renovação tempestiva ou à prorrogação contratual (Decreto Municipal nº 543, de 2023, art. 9º, VII).</w:t>
      </w:r>
    </w:p>
    <w:p w14:paraId="64278100" w14:textId="77777777" w:rsidR="001908DB" w:rsidRPr="001908DB" w:rsidRDefault="001908DB" w:rsidP="002A158C">
      <w:pPr>
        <w:numPr>
          <w:ilvl w:val="1"/>
          <w:numId w:val="14"/>
        </w:numPr>
        <w:spacing w:line="276" w:lineRule="auto"/>
        <w:ind w:left="0" w:firstLine="0"/>
        <w:jc w:val="both"/>
        <w:rPr>
          <w:rFonts w:ascii="Arial" w:hAnsi="Arial" w:cs="Arial"/>
        </w:rPr>
      </w:pPr>
      <w:r w:rsidRPr="001908DB">
        <w:rPr>
          <w:rFonts w:ascii="Arial" w:hAnsi="Arial" w:cs="Arial"/>
        </w:rPr>
        <w:t>Fiscalização Administrativa</w:t>
      </w:r>
    </w:p>
    <w:p w14:paraId="5A8CC00E" w14:textId="77777777" w:rsidR="001908DB" w:rsidRPr="001908DB" w:rsidRDefault="001908DB" w:rsidP="002A158C">
      <w:pPr>
        <w:numPr>
          <w:ilvl w:val="2"/>
          <w:numId w:val="14"/>
        </w:numPr>
        <w:spacing w:line="276" w:lineRule="auto"/>
        <w:ind w:left="0" w:firstLine="0"/>
        <w:jc w:val="both"/>
        <w:rPr>
          <w:rFonts w:ascii="Arial" w:hAnsi="Arial" w:cs="Arial"/>
          <w:b/>
          <w:bCs/>
        </w:rPr>
      </w:pPr>
      <w:r w:rsidRPr="001908DB">
        <w:rPr>
          <w:rFonts w:ascii="Arial" w:hAnsi="Arial" w:cs="Arial"/>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64B0B7DE" w14:textId="77777777" w:rsidR="001908DB" w:rsidRPr="001908DB" w:rsidRDefault="001908DB" w:rsidP="002A158C">
      <w:pPr>
        <w:numPr>
          <w:ilvl w:val="3"/>
          <w:numId w:val="14"/>
        </w:numPr>
        <w:spacing w:line="276" w:lineRule="auto"/>
        <w:ind w:left="0" w:firstLine="0"/>
        <w:jc w:val="both"/>
        <w:rPr>
          <w:rFonts w:ascii="Arial" w:hAnsi="Arial" w:cs="Arial"/>
          <w:b/>
          <w:bCs/>
        </w:rPr>
      </w:pPr>
      <w:r w:rsidRPr="001908DB">
        <w:rPr>
          <w:rFonts w:ascii="Arial" w:hAnsi="Arial" w:cs="Arial"/>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6A8AB73B" w14:textId="77777777" w:rsidR="001908DB" w:rsidRPr="001908DB" w:rsidRDefault="001908DB" w:rsidP="002A158C">
      <w:pPr>
        <w:numPr>
          <w:ilvl w:val="2"/>
          <w:numId w:val="14"/>
        </w:numPr>
        <w:spacing w:line="276" w:lineRule="auto"/>
        <w:ind w:left="0" w:firstLine="0"/>
        <w:jc w:val="both"/>
        <w:rPr>
          <w:rFonts w:ascii="Arial" w:hAnsi="Arial" w:cs="Arial"/>
          <w:b/>
          <w:bCs/>
        </w:rPr>
      </w:pPr>
      <w:r w:rsidRPr="001908DB">
        <w:rPr>
          <w:rFonts w:ascii="Arial" w:hAnsi="Arial" w:cs="Arial"/>
        </w:rPr>
        <w:t>Além do disposto acima, a fiscalização contratual obedecerá às seguintes rotinas:</w:t>
      </w:r>
    </w:p>
    <w:p w14:paraId="66A44EBD" w14:textId="77777777" w:rsidR="001908DB" w:rsidRPr="001908DB" w:rsidRDefault="001908DB" w:rsidP="002A158C">
      <w:pPr>
        <w:numPr>
          <w:ilvl w:val="2"/>
          <w:numId w:val="5"/>
        </w:numPr>
        <w:spacing w:line="276" w:lineRule="auto"/>
        <w:ind w:left="426" w:firstLine="0"/>
        <w:jc w:val="both"/>
        <w:rPr>
          <w:rFonts w:ascii="Arial" w:hAnsi="Arial" w:cs="Arial"/>
          <w:b/>
          <w:bCs/>
        </w:rPr>
      </w:pPr>
      <w:r w:rsidRPr="001908DB">
        <w:rPr>
          <w:rFonts w:ascii="Arial" w:hAnsi="Arial" w:cs="Arial"/>
        </w:rPr>
        <w:t>Verificar regularmente a documentação da contratada, incluindo alvarás, licenças sanitárias e ambientais, entre outros.</w:t>
      </w:r>
    </w:p>
    <w:p w14:paraId="486D8F9D"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Acompanhar os preços praticados pela contratada, comparando-os com os valores e/ou descontos acordados no contrato e verificando se há conformidade com o mercado.</w:t>
      </w:r>
    </w:p>
    <w:p w14:paraId="2E2B438B"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Manter uma comunicação regular com o fornecedor para esclarecimentos, resolução de problemas e alinhamento de expectativas.</w:t>
      </w:r>
    </w:p>
    <w:p w14:paraId="4CCAE63D"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Realizar avaliações periódicas do desempenho do fornecedor, levando em consideração critérios como cumprimento de prazos, qualidade do serviço e conformidade com as cláusulas contratuais.</w:t>
      </w:r>
    </w:p>
    <w:p w14:paraId="1EEF9B96"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Conduzir auditorias internas para assegurar a conformidade do processo de fiscalização e identificar possíveis áreas de melhoria.</w:t>
      </w:r>
    </w:p>
    <w:p w14:paraId="693092C5" w14:textId="77777777" w:rsidR="001908DB" w:rsidRPr="001908DB" w:rsidRDefault="001908DB" w:rsidP="002A158C">
      <w:pPr>
        <w:numPr>
          <w:ilvl w:val="1"/>
          <w:numId w:val="14"/>
        </w:numPr>
        <w:spacing w:line="276" w:lineRule="auto"/>
        <w:ind w:left="0" w:firstLine="0"/>
        <w:jc w:val="both"/>
        <w:rPr>
          <w:rFonts w:ascii="Arial" w:hAnsi="Arial" w:cs="Arial"/>
        </w:rPr>
      </w:pPr>
      <w:r w:rsidRPr="001908DB">
        <w:rPr>
          <w:rFonts w:ascii="Arial" w:hAnsi="Arial" w:cs="Arial"/>
        </w:rPr>
        <w:t>Gestor do Contrato</w:t>
      </w:r>
    </w:p>
    <w:p w14:paraId="077B8223"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283C21C7"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25E89773"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6706ED8B"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0FD3D460"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4C872969"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deverá enviar a documentação pertinente ao setor de contratos para a formalização dos procedimentos de liquidação e pagamento, no valor dimensionado pela fiscalização e gestão nos termos do contrato.</w:t>
      </w:r>
    </w:p>
    <w:p w14:paraId="784C865F"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CRITÉRIOS DE MEDIÇÃO E DE PAGAMENTO</w:t>
      </w:r>
    </w:p>
    <w:p w14:paraId="2ACBD390" w14:textId="77777777" w:rsidR="001908DB" w:rsidRPr="001908DB" w:rsidRDefault="001908DB" w:rsidP="002A158C">
      <w:pPr>
        <w:numPr>
          <w:ilvl w:val="1"/>
          <w:numId w:val="15"/>
        </w:numPr>
        <w:spacing w:line="276" w:lineRule="auto"/>
        <w:jc w:val="both"/>
        <w:rPr>
          <w:rFonts w:ascii="Arial" w:hAnsi="Arial" w:cs="Arial"/>
        </w:rPr>
      </w:pPr>
      <w:r w:rsidRPr="001908DB">
        <w:rPr>
          <w:rFonts w:ascii="Arial" w:hAnsi="Arial" w:cs="Arial"/>
        </w:rPr>
        <w:t>Recebimento:</w:t>
      </w:r>
    </w:p>
    <w:p w14:paraId="68800843" w14:textId="77777777" w:rsidR="001908DB" w:rsidRPr="001908DB" w:rsidRDefault="001908DB" w:rsidP="002A158C">
      <w:pPr>
        <w:pStyle w:val="PargrafodaLista"/>
        <w:numPr>
          <w:ilvl w:val="2"/>
          <w:numId w:val="15"/>
        </w:numPr>
        <w:tabs>
          <w:tab w:val="left" w:pos="851"/>
        </w:tabs>
        <w:spacing w:line="276" w:lineRule="auto"/>
        <w:ind w:left="0" w:firstLine="0"/>
        <w:rPr>
          <w:rFonts w:ascii="Arial" w:hAnsi="Arial" w:cs="Arial"/>
          <w:color w:val="auto"/>
        </w:rPr>
      </w:pPr>
      <w:r w:rsidRPr="001908DB">
        <w:rPr>
          <w:rFonts w:ascii="Arial" w:hAnsi="Arial" w:cs="Arial"/>
          <w:color w:val="auto"/>
        </w:rPr>
        <w:t>A forma de medição/aferição dos fornecimentos será por intermédio das planilhas de controle mediante verificação por parte da equipe de fiscalização da real execução do objeto.</w:t>
      </w:r>
    </w:p>
    <w:p w14:paraId="12C9E116"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Os itens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65CCCE4D"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pagamento será realizado mediante a quantidade de itens efetivamente fornecidos.</w:t>
      </w:r>
    </w:p>
    <w:p w14:paraId="7D133A7C"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Os itens poderão ser rejeitados, no todo ou em parte, inclusive antes do recebimento provisório, quando em desacordo com as especificações constantes no Termo de Referência e na proposta, devendo ser substituídos no prazo de 12 (doze) horas para óleos lubrificantes e aditivos e 7 (sete) dias para pneus e câmaras de ar, a contar da notificação da contratada, às suas custas, sem prejuízo da aplicação das penalidades.</w:t>
      </w:r>
    </w:p>
    <w:p w14:paraId="65B79112"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4E453A47" w14:textId="77777777" w:rsidR="001908DB" w:rsidRPr="001908DB" w:rsidRDefault="001908DB" w:rsidP="002A158C">
      <w:pPr>
        <w:numPr>
          <w:ilvl w:val="3"/>
          <w:numId w:val="15"/>
        </w:numPr>
        <w:spacing w:line="276" w:lineRule="auto"/>
        <w:ind w:left="0" w:firstLine="0"/>
        <w:jc w:val="both"/>
        <w:rPr>
          <w:rFonts w:ascii="Arial" w:hAnsi="Arial" w:cs="Arial"/>
        </w:rPr>
      </w:pPr>
      <w:r w:rsidRPr="001908DB">
        <w:rPr>
          <w:rFonts w:ascii="Arial" w:hAnsi="Arial" w:cs="Arial"/>
        </w:rPr>
        <w:t>O prazo da disposição acima será contado do recebimento de comunicação de cobrança oriunda do contratado com a comprovação das entregas dos materiais a que se referem a parcela a ser paga.</w:t>
      </w:r>
    </w:p>
    <w:p w14:paraId="50D98E5C"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A comunicação de cobrança do contratado deverá considerar o período que compreende a primeira à última entrega fornecida no mês anterior, devendo a cobrança ser realizada a partir do primeiro dia do mês subsequente.</w:t>
      </w:r>
    </w:p>
    <w:p w14:paraId="45372DB9"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 xml:space="preserve">No caso de controvérsia sobre a execução do objeto, quanto à dimensão, qualidade e quantidade, deverá ser observado o teor do </w:t>
      </w:r>
      <w:hyperlink r:id="rId14" w:anchor="art143" w:history="1">
        <w:r w:rsidRPr="001908DB">
          <w:rPr>
            <w:rStyle w:val="Hyperlink"/>
            <w:rFonts w:ascii="Arial" w:hAnsi="Arial" w:cs="Arial"/>
            <w:color w:val="auto"/>
          </w:rPr>
          <w:t>art. 143 da Lei nº 14.133, de 2021</w:t>
        </w:r>
      </w:hyperlink>
      <w:r w:rsidRPr="001908DB">
        <w:rPr>
          <w:rFonts w:ascii="Arial" w:hAnsi="Arial" w:cs="Arial"/>
        </w:rPr>
        <w:t>, comunicando-se à empresa para emissão de Nota Fiscal no que se relaciona à parcela incontroversa da execução do objeto, para efeito de liquidação e pagamento.</w:t>
      </w:r>
    </w:p>
    <w:p w14:paraId="70E1E4ED"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5184652"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recebimento provisório ou definitivo não excluirá a responsabilidade civil pela solidez e pela segurança dos bens nem a responsabilidade ético-profissional pela perfeita execução do contrato.</w:t>
      </w:r>
    </w:p>
    <w:p w14:paraId="2F4E72C2" w14:textId="77777777" w:rsidR="001908DB" w:rsidRPr="001908DB" w:rsidRDefault="001908DB" w:rsidP="001908DB">
      <w:pPr>
        <w:spacing w:line="276" w:lineRule="auto"/>
        <w:jc w:val="both"/>
        <w:rPr>
          <w:rFonts w:ascii="Arial" w:hAnsi="Arial" w:cs="Arial"/>
        </w:rPr>
      </w:pPr>
      <w:r w:rsidRPr="001908DB">
        <w:rPr>
          <w:rFonts w:ascii="Arial" w:hAnsi="Arial" w:cs="Arial"/>
          <w:b/>
          <w:bCs/>
        </w:rPr>
        <w:t>7.2</w:t>
      </w:r>
      <w:r w:rsidRPr="001908DB">
        <w:rPr>
          <w:rFonts w:ascii="Arial" w:hAnsi="Arial" w:cs="Arial"/>
        </w:rPr>
        <w:t xml:space="preserve"> Liquidação:</w:t>
      </w:r>
    </w:p>
    <w:p w14:paraId="6F955471" w14:textId="77777777" w:rsidR="001908DB" w:rsidRPr="001908DB" w:rsidRDefault="001908DB" w:rsidP="001908DB">
      <w:pPr>
        <w:spacing w:line="276" w:lineRule="auto"/>
        <w:jc w:val="both"/>
        <w:rPr>
          <w:rFonts w:ascii="Arial" w:hAnsi="Arial" w:cs="Arial"/>
        </w:rPr>
      </w:pPr>
      <w:r w:rsidRPr="001908DB">
        <w:rPr>
          <w:rFonts w:ascii="Arial" w:hAnsi="Arial" w:cs="Arial"/>
          <w:b/>
          <w:bCs/>
        </w:rPr>
        <w:t>7.2.1</w:t>
      </w:r>
      <w:r w:rsidRPr="001908DB">
        <w:rPr>
          <w:rFonts w:ascii="Arial" w:hAnsi="Arial" w:cs="Arial"/>
        </w:rPr>
        <w:t xml:space="preserve"> Recebida a Nota Fiscal ou documento de cobrança equivalente, correrá o prazo de dez dias úteis para fins de liquidação, na forma desta seção, prorrogáveis por igual período, nos termos do art. 7º, §3</w:t>
      </w:r>
      <w:r w:rsidRPr="001908DB">
        <w:rPr>
          <w:rFonts w:ascii="Arial" w:hAnsi="Arial" w:cs="Arial"/>
          <w:u w:val="single"/>
        </w:rPr>
        <w:t>º da Instrução Normativa SEGES/ME nº 77/2022</w:t>
      </w:r>
      <w:r w:rsidRPr="001908DB">
        <w:rPr>
          <w:rFonts w:ascii="Arial" w:hAnsi="Arial" w:cs="Arial"/>
        </w:rPr>
        <w:t>.</w:t>
      </w:r>
    </w:p>
    <w:p w14:paraId="4ED55655" w14:textId="77777777" w:rsidR="001908DB" w:rsidRPr="001908DB" w:rsidRDefault="001908DB" w:rsidP="001908DB">
      <w:pPr>
        <w:spacing w:line="276" w:lineRule="auto"/>
        <w:jc w:val="both"/>
        <w:rPr>
          <w:rFonts w:ascii="Arial" w:hAnsi="Arial" w:cs="Arial"/>
        </w:rPr>
      </w:pPr>
      <w:r w:rsidRPr="001908DB">
        <w:rPr>
          <w:rFonts w:ascii="Arial" w:hAnsi="Arial" w:cs="Arial"/>
          <w:b/>
          <w:bCs/>
        </w:rPr>
        <w:t>7.2.1</w:t>
      </w:r>
      <w:r w:rsidRPr="001908DB">
        <w:rPr>
          <w:rFonts w:ascii="Arial" w:hAnsi="Arial" w:cs="Arial"/>
        </w:rPr>
        <w:t xml:space="preserve"> Para fins de liquidação, o setor competente deverá verificar se a nota fiscal ou instrumento de cobrança equivalente apresentado expressa os elementos necessários e essenciais do documento, tais como: </w:t>
      </w:r>
    </w:p>
    <w:p w14:paraId="695DC847"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o prazo de validade;</w:t>
      </w:r>
    </w:p>
    <w:p w14:paraId="4DD93DFC"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a data da emissão; </w:t>
      </w:r>
    </w:p>
    <w:p w14:paraId="222BBF7F"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os dados do contrato e do órgão contratante; </w:t>
      </w:r>
    </w:p>
    <w:p w14:paraId="035E218A"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o período respectivo de execução do contrato; </w:t>
      </w:r>
    </w:p>
    <w:p w14:paraId="4D3959AA"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o valor a pagar e; </w:t>
      </w:r>
    </w:p>
    <w:p w14:paraId="2C31A0E1"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eventual destaque do valor de retenções tributárias cabíveis.</w:t>
      </w:r>
    </w:p>
    <w:p w14:paraId="06F5B494" w14:textId="77777777" w:rsidR="001908DB" w:rsidRPr="001908DB" w:rsidRDefault="001908DB" w:rsidP="001908DB">
      <w:pPr>
        <w:spacing w:line="276" w:lineRule="auto"/>
        <w:jc w:val="both"/>
        <w:rPr>
          <w:rFonts w:ascii="Arial" w:hAnsi="Arial" w:cs="Arial"/>
        </w:rPr>
      </w:pPr>
      <w:r w:rsidRPr="001908DB">
        <w:rPr>
          <w:rFonts w:ascii="Arial" w:hAnsi="Arial" w:cs="Arial"/>
          <w:b/>
          <w:bCs/>
        </w:rPr>
        <w:t>7.2.3</w:t>
      </w:r>
      <w:r w:rsidRPr="001908DB">
        <w:rPr>
          <w:rFonts w:ascii="Arial" w:hAnsi="Arial" w:cs="Arial"/>
        </w:rPr>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B1D4744" w14:textId="77777777" w:rsidR="001908DB" w:rsidRPr="001908DB" w:rsidRDefault="001908DB" w:rsidP="001908DB">
      <w:pPr>
        <w:spacing w:line="276" w:lineRule="auto"/>
        <w:jc w:val="both"/>
        <w:rPr>
          <w:rFonts w:ascii="Arial" w:hAnsi="Arial" w:cs="Arial"/>
        </w:rPr>
      </w:pPr>
      <w:r w:rsidRPr="001908DB">
        <w:rPr>
          <w:rFonts w:ascii="Arial" w:hAnsi="Arial" w:cs="Arial"/>
          <w:b/>
          <w:bCs/>
        </w:rPr>
        <w:t>7.2.4</w:t>
      </w:r>
      <w:r w:rsidRPr="001908DB">
        <w:rPr>
          <w:rFonts w:ascii="Arial" w:hAnsi="Arial" w:cs="Arial"/>
        </w:rPr>
        <w:t xml:space="preserve"> A nota fiscal ou instrumento de cobrança equivalente deverá ser obrigatoriamente acompanhado da comprovação da regularidade fiscal, mediante consulta aos sítios eletrônicos oficiais ou à documentação mencionada no </w:t>
      </w:r>
      <w:hyperlink r:id="rId15" w:anchor="art68" w:history="1">
        <w:r w:rsidRPr="001908DB">
          <w:rPr>
            <w:rStyle w:val="Hyperlink"/>
            <w:rFonts w:ascii="Arial" w:hAnsi="Arial" w:cs="Arial"/>
            <w:color w:val="auto"/>
          </w:rPr>
          <w:t xml:space="preserve">art. 68 da Lei nº 14.133, de 2021.  </w:t>
        </w:r>
      </w:hyperlink>
      <w:r w:rsidRPr="001908DB">
        <w:rPr>
          <w:rFonts w:ascii="Arial" w:hAnsi="Arial" w:cs="Arial"/>
        </w:rPr>
        <w:t xml:space="preserve"> </w:t>
      </w:r>
    </w:p>
    <w:p w14:paraId="4D43C9B4" w14:textId="77777777" w:rsidR="001908DB" w:rsidRPr="001908DB" w:rsidRDefault="001908DB" w:rsidP="001908DB">
      <w:pPr>
        <w:spacing w:line="276" w:lineRule="auto"/>
        <w:jc w:val="both"/>
        <w:rPr>
          <w:rFonts w:ascii="Arial" w:hAnsi="Arial" w:cs="Arial"/>
        </w:rPr>
      </w:pPr>
      <w:r w:rsidRPr="001908DB">
        <w:rPr>
          <w:rFonts w:ascii="Arial" w:hAnsi="Arial" w:cs="Arial"/>
          <w:b/>
          <w:bCs/>
        </w:rPr>
        <w:t>7.2.5</w:t>
      </w:r>
      <w:r w:rsidRPr="001908DB">
        <w:rPr>
          <w:rFonts w:ascii="Arial" w:hAnsi="Arial" w:cs="Arial"/>
        </w:rPr>
        <w:t xml:space="preserve"> </w:t>
      </w:r>
      <w:bookmarkStart w:id="10" w:name="_Ref156475386"/>
      <w:r w:rsidRPr="001908DB">
        <w:rPr>
          <w:rFonts w:ascii="Arial" w:hAnsi="Arial" w:cs="Arial"/>
        </w:rPr>
        <w:t xml:space="preserve">A Administração deverá realizar consulta aos sítios eletrônicos oficiais para: </w:t>
      </w:r>
    </w:p>
    <w:p w14:paraId="3C9DDB9A"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 verificar a manutenção das condições de habilitação exigidas no edital; </w:t>
      </w:r>
    </w:p>
    <w:p w14:paraId="0EFE7B4A" w14:textId="77777777" w:rsidR="001908DB" w:rsidRPr="001908DB" w:rsidRDefault="001908DB" w:rsidP="001908DB">
      <w:pPr>
        <w:spacing w:line="276" w:lineRule="auto"/>
        <w:jc w:val="both"/>
        <w:rPr>
          <w:rFonts w:ascii="Arial" w:hAnsi="Arial" w:cs="Arial"/>
        </w:rPr>
      </w:pPr>
      <w:r w:rsidRPr="001908DB">
        <w:rPr>
          <w:rFonts w:ascii="Arial" w:hAnsi="Arial" w:cs="Arial"/>
        </w:rPr>
        <w:t>b) identificar possível razão que impeça a participação em licitação, no âmbito do órgão ou entidade, proibição de contratar com o Poder Público, bem como ocorrências impeditivas indiretas.</w:t>
      </w:r>
      <w:bookmarkEnd w:id="10"/>
    </w:p>
    <w:p w14:paraId="53CC7F47" w14:textId="4D4E2F94" w:rsidR="001908DB" w:rsidRPr="001908DB" w:rsidRDefault="001908DB" w:rsidP="001908DB">
      <w:pPr>
        <w:spacing w:line="276" w:lineRule="auto"/>
        <w:jc w:val="both"/>
        <w:rPr>
          <w:rFonts w:ascii="Arial" w:hAnsi="Arial" w:cs="Arial"/>
        </w:rPr>
      </w:pPr>
      <w:r w:rsidRPr="001908DB">
        <w:rPr>
          <w:rFonts w:ascii="Arial" w:hAnsi="Arial" w:cs="Arial"/>
          <w:b/>
          <w:bCs/>
        </w:rPr>
        <w:t>7.2.5.1</w:t>
      </w:r>
      <w:r w:rsidRPr="001908DB">
        <w:rPr>
          <w:rFonts w:ascii="Arial" w:hAnsi="Arial" w:cs="Arial"/>
        </w:rPr>
        <w:t xml:space="preserve"> Quando a análise dos documentos mencionados no item </w:t>
      </w:r>
      <w:r w:rsidRPr="001908DB">
        <w:rPr>
          <w:rFonts w:ascii="Arial" w:hAnsi="Arial" w:cs="Arial"/>
        </w:rPr>
        <w:fldChar w:fldCharType="begin"/>
      </w:r>
      <w:r w:rsidRPr="001908DB">
        <w:rPr>
          <w:rFonts w:ascii="Arial" w:hAnsi="Arial" w:cs="Arial"/>
        </w:rPr>
        <w:instrText xml:space="preserve"> REF _Ref156475386 \r \h  \* MERGEFORMAT </w:instrText>
      </w:r>
      <w:r w:rsidRPr="001908DB">
        <w:rPr>
          <w:rFonts w:ascii="Arial" w:hAnsi="Arial" w:cs="Arial"/>
        </w:rPr>
      </w:r>
      <w:r w:rsidRPr="001908DB">
        <w:rPr>
          <w:rFonts w:ascii="Arial" w:hAnsi="Arial" w:cs="Arial"/>
        </w:rPr>
        <w:fldChar w:fldCharType="separate"/>
      </w:r>
      <w:r w:rsidR="0003222D">
        <w:rPr>
          <w:rFonts w:ascii="Arial" w:hAnsi="Arial" w:cs="Arial"/>
        </w:rPr>
        <w:t>0</w:t>
      </w:r>
      <w:r w:rsidRPr="001908DB">
        <w:rPr>
          <w:rFonts w:ascii="Arial" w:hAnsi="Arial" w:cs="Arial"/>
        </w:rPr>
        <w:fldChar w:fldCharType="end"/>
      </w:r>
      <w:r w:rsidRPr="001908DB">
        <w:rPr>
          <w:rFonts w:ascii="Arial" w:hAnsi="Arial" w:cs="Arial"/>
        </w:rPr>
        <w:t xml:space="preserve"> não puder ser realizada nos sítios eletrônicos oficiais, a contratada fica obrigada a apresentar os documentos de habilitação sempre que o prazo de vigência chegar ao seu termo.</w:t>
      </w:r>
    </w:p>
    <w:p w14:paraId="673BA5E0" w14:textId="77777777" w:rsidR="001908DB" w:rsidRPr="001908DB" w:rsidRDefault="001908DB" w:rsidP="001908DB">
      <w:pPr>
        <w:spacing w:line="276" w:lineRule="auto"/>
        <w:jc w:val="both"/>
        <w:rPr>
          <w:rFonts w:ascii="Arial" w:hAnsi="Arial" w:cs="Arial"/>
        </w:rPr>
      </w:pPr>
      <w:r w:rsidRPr="001908DB">
        <w:rPr>
          <w:rFonts w:ascii="Arial" w:hAnsi="Arial" w:cs="Arial"/>
          <w:b/>
          <w:bCs/>
        </w:rPr>
        <w:t>7.2.6</w:t>
      </w:r>
      <w:r w:rsidRPr="001908DB">
        <w:rPr>
          <w:rFonts w:ascii="Arial" w:hAnsi="Arial" w:cs="Arial"/>
        </w:rPr>
        <w:t xml:space="preserve">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6576F78" w14:textId="77777777" w:rsidR="001908DB" w:rsidRPr="001908DB" w:rsidRDefault="001908DB" w:rsidP="001908DB">
      <w:pPr>
        <w:spacing w:line="276" w:lineRule="auto"/>
        <w:jc w:val="both"/>
        <w:rPr>
          <w:rFonts w:ascii="Arial" w:hAnsi="Arial" w:cs="Arial"/>
        </w:rPr>
      </w:pPr>
      <w:r w:rsidRPr="001908DB">
        <w:rPr>
          <w:rFonts w:ascii="Arial" w:hAnsi="Arial" w:cs="Arial"/>
          <w:b/>
          <w:bCs/>
        </w:rPr>
        <w:t>7.2.7</w:t>
      </w:r>
      <w:r w:rsidRPr="001908DB">
        <w:rPr>
          <w:rFonts w:ascii="Arial" w:hAnsi="Arial" w:cs="Arial"/>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35C3A6B" w14:textId="77777777" w:rsidR="001908DB" w:rsidRPr="001908DB" w:rsidRDefault="001908DB" w:rsidP="001908DB">
      <w:pPr>
        <w:spacing w:line="276" w:lineRule="auto"/>
        <w:jc w:val="both"/>
        <w:rPr>
          <w:rFonts w:ascii="Arial" w:hAnsi="Arial" w:cs="Arial"/>
        </w:rPr>
      </w:pPr>
      <w:r w:rsidRPr="001908DB">
        <w:rPr>
          <w:rFonts w:ascii="Arial" w:hAnsi="Arial" w:cs="Arial"/>
          <w:b/>
          <w:bCs/>
        </w:rPr>
        <w:t>7.2.8</w:t>
      </w:r>
      <w:r w:rsidRPr="001908DB">
        <w:rPr>
          <w:rFonts w:ascii="Arial" w:hAnsi="Arial" w:cs="Arial"/>
        </w:rPr>
        <w:t xml:space="preserve"> Persistindo a irregularidade, o contratante deverá adotar as medidas necessárias à rescisão contratual nos autos do processo administrativo correspondente, assegurada ao contratado a ampla defesa. </w:t>
      </w:r>
    </w:p>
    <w:p w14:paraId="5439DD08" w14:textId="77777777" w:rsidR="001908DB" w:rsidRPr="001908DB" w:rsidRDefault="001908DB" w:rsidP="001908DB">
      <w:pPr>
        <w:spacing w:line="276" w:lineRule="auto"/>
        <w:jc w:val="both"/>
        <w:rPr>
          <w:rFonts w:ascii="Arial" w:hAnsi="Arial" w:cs="Arial"/>
        </w:rPr>
      </w:pPr>
      <w:r w:rsidRPr="001908DB">
        <w:rPr>
          <w:rFonts w:ascii="Arial" w:hAnsi="Arial" w:cs="Arial"/>
          <w:b/>
          <w:bCs/>
        </w:rPr>
        <w:t>7.2.9</w:t>
      </w:r>
      <w:r w:rsidRPr="001908DB">
        <w:rPr>
          <w:rFonts w:ascii="Arial" w:hAnsi="Arial" w:cs="Arial"/>
        </w:rPr>
        <w:t xml:space="preserve"> Havendo a efetiva execução do objeto, os pagamentos serão realizados normalmente, até que se decida pela rescisão do contrato, caso o contratado não regularize sua situação disposta no item 7.2.5.</w:t>
      </w:r>
    </w:p>
    <w:p w14:paraId="4AE164A8" w14:textId="77777777" w:rsidR="001908DB" w:rsidRPr="001908DB" w:rsidRDefault="001908DB" w:rsidP="001908DB">
      <w:pPr>
        <w:spacing w:line="276" w:lineRule="auto"/>
        <w:jc w:val="both"/>
        <w:rPr>
          <w:rFonts w:ascii="Arial" w:hAnsi="Arial" w:cs="Arial"/>
        </w:rPr>
      </w:pPr>
      <w:r w:rsidRPr="001908DB">
        <w:rPr>
          <w:rFonts w:ascii="Arial" w:hAnsi="Arial" w:cs="Arial"/>
          <w:b/>
          <w:bCs/>
        </w:rPr>
        <w:t>7.3</w:t>
      </w:r>
      <w:r w:rsidRPr="001908DB">
        <w:rPr>
          <w:rFonts w:ascii="Arial" w:hAnsi="Arial" w:cs="Arial"/>
        </w:rPr>
        <w:t xml:space="preserve"> Prazo de pagamento:</w:t>
      </w:r>
    </w:p>
    <w:p w14:paraId="43DF5853" w14:textId="77777777" w:rsidR="001908DB" w:rsidRPr="001908DB" w:rsidRDefault="001908DB" w:rsidP="001908DB">
      <w:pPr>
        <w:spacing w:line="276" w:lineRule="auto"/>
        <w:jc w:val="both"/>
        <w:rPr>
          <w:rFonts w:ascii="Arial" w:hAnsi="Arial" w:cs="Arial"/>
        </w:rPr>
      </w:pPr>
      <w:r w:rsidRPr="001908DB">
        <w:rPr>
          <w:rFonts w:ascii="Arial" w:hAnsi="Arial" w:cs="Arial"/>
          <w:b/>
          <w:bCs/>
        </w:rPr>
        <w:t>7.3.1</w:t>
      </w:r>
      <w:r w:rsidRPr="001908DB">
        <w:rPr>
          <w:rFonts w:ascii="Arial" w:hAnsi="Arial" w:cs="Arial"/>
        </w:rPr>
        <w:t xml:space="preserve"> O pagamento será efetuado no prazo de até 10 (dez) dias úteis contados da finalização da liquidação da despesa, conforme seção anterior, nos termos da </w:t>
      </w:r>
      <w:hyperlink r:id="rId16" w:history="1">
        <w:r w:rsidRPr="001908DB">
          <w:rPr>
            <w:rStyle w:val="Hyperlink"/>
            <w:rFonts w:ascii="Arial" w:hAnsi="Arial" w:cs="Arial"/>
            <w:color w:val="auto"/>
          </w:rPr>
          <w:t>Instrução Normativa SEGES/ME nº 77, de 2022</w:t>
        </w:r>
      </w:hyperlink>
      <w:r w:rsidRPr="001908DB">
        <w:rPr>
          <w:rFonts w:ascii="Arial" w:hAnsi="Arial" w:cs="Arial"/>
        </w:rPr>
        <w:t>.</w:t>
      </w:r>
    </w:p>
    <w:p w14:paraId="6A4C3314" w14:textId="77777777" w:rsidR="001908DB" w:rsidRPr="001908DB" w:rsidRDefault="001908DB" w:rsidP="001908DB">
      <w:pPr>
        <w:spacing w:line="276" w:lineRule="auto"/>
        <w:jc w:val="both"/>
        <w:rPr>
          <w:rFonts w:ascii="Arial" w:hAnsi="Arial" w:cs="Arial"/>
        </w:rPr>
      </w:pPr>
      <w:r w:rsidRPr="001908DB">
        <w:rPr>
          <w:rFonts w:ascii="Arial" w:hAnsi="Arial" w:cs="Arial"/>
          <w:b/>
          <w:bCs/>
        </w:rPr>
        <w:t>7.3.2</w:t>
      </w:r>
      <w:r w:rsidRPr="001908DB">
        <w:rPr>
          <w:rFonts w:ascii="Arial" w:hAnsi="Arial" w:cs="Arial"/>
        </w:rPr>
        <w:t xml:space="preserve"> No caso de atraso pelo Contratante, os valores devidos ao contratado serão atualizados monetariamente entre o termo final do prazo de pagamento até a data de sua efetiva realização, mediante aplicação do índice </w:t>
      </w:r>
      <w:r w:rsidRPr="001908DB">
        <w:rPr>
          <w:rFonts w:ascii="Arial" w:hAnsi="Arial" w:cs="Arial"/>
          <w:b/>
          <w:bCs/>
        </w:rPr>
        <w:t>INPC - Índice Nacional de Preços ao Consumidor</w:t>
      </w:r>
      <w:r w:rsidRPr="001908DB">
        <w:rPr>
          <w:rFonts w:ascii="Arial" w:hAnsi="Arial" w:cs="Arial"/>
        </w:rPr>
        <w:t xml:space="preserve"> de correção monetária.</w:t>
      </w:r>
    </w:p>
    <w:p w14:paraId="085078AF" w14:textId="77777777" w:rsidR="001908DB" w:rsidRPr="001908DB" w:rsidRDefault="001908DB" w:rsidP="001908DB">
      <w:pPr>
        <w:spacing w:line="276" w:lineRule="auto"/>
        <w:jc w:val="both"/>
        <w:rPr>
          <w:rFonts w:ascii="Arial" w:hAnsi="Arial" w:cs="Arial"/>
        </w:rPr>
      </w:pPr>
      <w:r w:rsidRPr="001908DB">
        <w:rPr>
          <w:rFonts w:ascii="Arial" w:hAnsi="Arial" w:cs="Arial"/>
          <w:b/>
          <w:bCs/>
        </w:rPr>
        <w:t>7.4</w:t>
      </w:r>
      <w:r w:rsidRPr="001908DB">
        <w:rPr>
          <w:rFonts w:ascii="Arial" w:hAnsi="Arial" w:cs="Arial"/>
        </w:rPr>
        <w:t xml:space="preserve"> Forma de pagamento:</w:t>
      </w:r>
    </w:p>
    <w:p w14:paraId="12329311" w14:textId="77777777" w:rsidR="001908DB" w:rsidRPr="001908DB" w:rsidRDefault="001908DB" w:rsidP="001908DB">
      <w:pPr>
        <w:spacing w:line="276" w:lineRule="auto"/>
        <w:jc w:val="both"/>
        <w:rPr>
          <w:rFonts w:ascii="Arial" w:hAnsi="Arial" w:cs="Arial"/>
        </w:rPr>
      </w:pPr>
      <w:r w:rsidRPr="001908DB">
        <w:rPr>
          <w:rFonts w:ascii="Arial" w:hAnsi="Arial" w:cs="Arial"/>
          <w:b/>
          <w:bCs/>
        </w:rPr>
        <w:t>7.4.1</w:t>
      </w:r>
      <w:r w:rsidRPr="001908DB">
        <w:rPr>
          <w:rFonts w:ascii="Arial" w:hAnsi="Arial" w:cs="Arial"/>
        </w:rPr>
        <w:t xml:space="preserve"> O pagamento será realizado por meio de ordem bancária, para crédito em banco, agência e conta corrente indicados pelo contratado.</w:t>
      </w:r>
    </w:p>
    <w:p w14:paraId="39409D36" w14:textId="77777777" w:rsidR="001908DB" w:rsidRPr="001908DB" w:rsidRDefault="001908DB" w:rsidP="001908DB">
      <w:pPr>
        <w:spacing w:line="276" w:lineRule="auto"/>
        <w:jc w:val="both"/>
        <w:rPr>
          <w:rFonts w:ascii="Arial" w:hAnsi="Arial" w:cs="Arial"/>
        </w:rPr>
      </w:pPr>
      <w:r w:rsidRPr="001908DB">
        <w:rPr>
          <w:rFonts w:ascii="Arial" w:hAnsi="Arial" w:cs="Arial"/>
          <w:b/>
          <w:bCs/>
        </w:rPr>
        <w:t>7.4.2</w:t>
      </w:r>
      <w:r w:rsidRPr="001908DB">
        <w:rPr>
          <w:rFonts w:ascii="Arial" w:hAnsi="Arial" w:cs="Arial"/>
        </w:rPr>
        <w:t xml:space="preserve"> Será considerada data do pagamento o dia em que constar como emitida a ordem bancária para pagamento.</w:t>
      </w:r>
    </w:p>
    <w:p w14:paraId="7EDBF6A2" w14:textId="77777777" w:rsidR="001908DB" w:rsidRPr="001908DB" w:rsidRDefault="001908DB" w:rsidP="001908DB">
      <w:pPr>
        <w:spacing w:line="276" w:lineRule="auto"/>
        <w:jc w:val="both"/>
        <w:rPr>
          <w:rFonts w:ascii="Arial" w:hAnsi="Arial" w:cs="Arial"/>
        </w:rPr>
      </w:pPr>
      <w:r w:rsidRPr="001908DB">
        <w:rPr>
          <w:rFonts w:ascii="Arial" w:hAnsi="Arial" w:cs="Arial"/>
          <w:b/>
          <w:bCs/>
        </w:rPr>
        <w:t>7.4.3</w:t>
      </w:r>
      <w:r w:rsidRPr="001908DB">
        <w:rPr>
          <w:rFonts w:ascii="Arial" w:hAnsi="Arial" w:cs="Arial"/>
        </w:rPr>
        <w:t xml:space="preserve"> Quando do pagamento, será efetuada a retenção tributária prevista na legislação aplicável.</w:t>
      </w:r>
    </w:p>
    <w:p w14:paraId="579192C5" w14:textId="77777777" w:rsidR="001908DB" w:rsidRPr="001908DB" w:rsidRDefault="001908DB" w:rsidP="001908DB">
      <w:pPr>
        <w:spacing w:line="276" w:lineRule="auto"/>
        <w:jc w:val="both"/>
        <w:rPr>
          <w:rFonts w:ascii="Arial" w:hAnsi="Arial" w:cs="Arial"/>
        </w:rPr>
      </w:pPr>
      <w:r w:rsidRPr="001908DB">
        <w:rPr>
          <w:rFonts w:ascii="Arial" w:hAnsi="Arial" w:cs="Arial"/>
          <w:b/>
          <w:bCs/>
        </w:rPr>
        <w:t>7.4.3.1</w:t>
      </w:r>
      <w:r w:rsidRPr="001908DB">
        <w:rPr>
          <w:rFonts w:ascii="Arial" w:hAnsi="Arial" w:cs="Arial"/>
        </w:rPr>
        <w:t xml:space="preserve"> Independentemente do percentual de tributo inserido na planilha, quando houver, serão retidos na fonte, quando da realização do pagamento, os percentuais estabelecidos na legislação vigente.</w:t>
      </w:r>
    </w:p>
    <w:p w14:paraId="06B87B64" w14:textId="77777777" w:rsidR="001908DB" w:rsidRPr="001908DB" w:rsidRDefault="001908DB" w:rsidP="001908DB">
      <w:pPr>
        <w:spacing w:line="276" w:lineRule="auto"/>
        <w:jc w:val="both"/>
        <w:rPr>
          <w:rFonts w:ascii="Arial" w:hAnsi="Arial" w:cs="Arial"/>
        </w:rPr>
      </w:pPr>
      <w:r w:rsidRPr="001908DB">
        <w:rPr>
          <w:rFonts w:ascii="Arial" w:hAnsi="Arial" w:cs="Arial"/>
          <w:b/>
          <w:bCs/>
        </w:rPr>
        <w:t>7.4.4</w:t>
      </w:r>
      <w:r w:rsidRPr="001908DB">
        <w:rPr>
          <w:rFonts w:ascii="Arial" w:hAnsi="Arial" w:cs="Arial"/>
        </w:rPr>
        <w:t xml:space="preserve"> O contratado regularmente optante pelo Simples Nacional, nos termos da </w:t>
      </w:r>
      <w:hyperlink r:id="rId17" w:history="1">
        <w:r w:rsidRPr="001908DB">
          <w:rPr>
            <w:rStyle w:val="Hyperlink"/>
            <w:rFonts w:ascii="Arial" w:hAnsi="Arial" w:cs="Arial"/>
            <w:color w:val="auto"/>
          </w:rPr>
          <w:t>Lei Complementar nº 123, de 2006</w:t>
        </w:r>
      </w:hyperlink>
      <w:r w:rsidRPr="001908DB">
        <w:rPr>
          <w:rFonts w:ascii="Arial" w:hAnsi="Arial" w:cs="Arial"/>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E626D6A" w14:textId="77777777" w:rsidR="001908DB" w:rsidRPr="001908DB" w:rsidRDefault="001908DB" w:rsidP="001908DB">
      <w:pPr>
        <w:spacing w:line="276" w:lineRule="auto"/>
        <w:jc w:val="both"/>
        <w:rPr>
          <w:rFonts w:ascii="Arial" w:hAnsi="Arial" w:cs="Arial"/>
        </w:rPr>
      </w:pPr>
      <w:r w:rsidRPr="001908DB">
        <w:rPr>
          <w:rFonts w:ascii="Arial" w:hAnsi="Arial" w:cs="Arial"/>
          <w:b/>
          <w:bCs/>
        </w:rPr>
        <w:t>7.4.5</w:t>
      </w:r>
      <w:r w:rsidRPr="001908DB">
        <w:rPr>
          <w:rFonts w:ascii="Arial" w:hAnsi="Arial" w:cs="Arial"/>
        </w:rPr>
        <w:t xml:space="preserve"> Antecipação de pagamento</w:t>
      </w:r>
    </w:p>
    <w:p w14:paraId="510C5D4A" w14:textId="77777777" w:rsidR="001908DB" w:rsidRPr="001908DB" w:rsidRDefault="001908DB" w:rsidP="001908DB">
      <w:pPr>
        <w:spacing w:line="276" w:lineRule="auto"/>
        <w:jc w:val="both"/>
        <w:rPr>
          <w:rFonts w:ascii="Arial" w:hAnsi="Arial" w:cs="Arial"/>
        </w:rPr>
      </w:pPr>
      <w:r w:rsidRPr="001908DB">
        <w:rPr>
          <w:rFonts w:ascii="Arial" w:hAnsi="Arial" w:cs="Arial"/>
          <w:b/>
          <w:bCs/>
        </w:rPr>
        <w:t>7.4.6</w:t>
      </w:r>
      <w:r w:rsidRPr="001908DB">
        <w:rPr>
          <w:rFonts w:ascii="Arial" w:hAnsi="Arial" w:cs="Arial"/>
        </w:rPr>
        <w:t xml:space="preserve"> Para a atual contratação é importante salientar que não será realizada antecipação de pagamento. </w:t>
      </w:r>
    </w:p>
    <w:p w14:paraId="6263BB5E"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FORMA E CRITÉRIOS DE SELEÇÃO DO FORNECEDOR E FORMA DE FORNECIMENTO</w:t>
      </w:r>
    </w:p>
    <w:p w14:paraId="2717FD09"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Forma de seleção e critério de julgamento da proposta</w:t>
      </w:r>
    </w:p>
    <w:p w14:paraId="5E530DB9" w14:textId="77777777" w:rsidR="001908DB" w:rsidRPr="001908DB" w:rsidRDefault="001908DB" w:rsidP="002A158C">
      <w:pPr>
        <w:numPr>
          <w:ilvl w:val="2"/>
          <w:numId w:val="16"/>
        </w:numPr>
        <w:spacing w:line="276" w:lineRule="auto"/>
        <w:ind w:left="0" w:firstLine="0"/>
        <w:jc w:val="both"/>
        <w:rPr>
          <w:rFonts w:ascii="Arial" w:hAnsi="Arial" w:cs="Arial"/>
          <w:b/>
          <w:bCs/>
        </w:rPr>
      </w:pPr>
      <w:r w:rsidRPr="001908DB">
        <w:rPr>
          <w:rFonts w:ascii="Arial" w:hAnsi="Arial" w:cs="Arial"/>
        </w:rPr>
        <w:t>O fornecedor será selecionado por meio da realização de procedimento de LICITAÇÃO, na modalidade PREGÃO, sob a forma ELETRÔNICA, com adoção do critério de julgamento pelo MENOR PREÇO POR ITEM.</w:t>
      </w:r>
    </w:p>
    <w:p w14:paraId="334248AD"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Estratégia de contratação</w:t>
      </w:r>
    </w:p>
    <w:p w14:paraId="10EADFDB" w14:textId="77777777" w:rsidR="001908DB" w:rsidRPr="001908DB" w:rsidRDefault="001908DB" w:rsidP="002A158C">
      <w:pPr>
        <w:numPr>
          <w:ilvl w:val="2"/>
          <w:numId w:val="16"/>
        </w:numPr>
        <w:spacing w:line="276" w:lineRule="auto"/>
        <w:ind w:left="0" w:firstLine="0"/>
        <w:jc w:val="both"/>
        <w:rPr>
          <w:rFonts w:ascii="Arial" w:hAnsi="Arial" w:cs="Arial"/>
        </w:rPr>
      </w:pPr>
      <w:r w:rsidRPr="001908DB">
        <w:rPr>
          <w:rFonts w:ascii="Arial" w:hAnsi="Arial" w:cs="Arial"/>
        </w:rPr>
        <w:t xml:space="preserve">A aquisição ocorrerá mediante </w:t>
      </w:r>
      <w:r w:rsidRPr="001908DB">
        <w:rPr>
          <w:rFonts w:ascii="Arial" w:hAnsi="Arial" w:cs="Arial"/>
          <w:b/>
          <w:bCs/>
        </w:rPr>
        <w:t>SISTEMA DE REGISTRO DE PREÇOS</w:t>
      </w:r>
      <w:r w:rsidRPr="001908DB">
        <w:rPr>
          <w:rFonts w:ascii="Arial" w:hAnsi="Arial" w:cs="Arial"/>
        </w:rPr>
        <w:t>, com validade de 12 meses, podendo ser prorrogado por igual período, desde que nova pesquisa de preços comprove a vantajosidade do preço prorrogado, nos termos do art. 84 da Lei nº 14.133/2021, c/c art. 15, Inciso IX, do Decreto Federal nº. 11.462/2023.</w:t>
      </w:r>
    </w:p>
    <w:p w14:paraId="1D9A8138" w14:textId="77777777" w:rsidR="001908DB" w:rsidRPr="001908DB" w:rsidRDefault="001908DB" w:rsidP="002A158C">
      <w:pPr>
        <w:numPr>
          <w:ilvl w:val="1"/>
          <w:numId w:val="16"/>
        </w:numPr>
        <w:spacing w:line="276" w:lineRule="auto"/>
        <w:ind w:left="0" w:firstLine="0"/>
        <w:jc w:val="both"/>
        <w:rPr>
          <w:rFonts w:ascii="Arial" w:hAnsi="Arial" w:cs="Arial"/>
        </w:rPr>
      </w:pPr>
      <w:r w:rsidRPr="001908DB">
        <w:rPr>
          <w:rFonts w:ascii="Arial" w:hAnsi="Arial" w:cs="Arial"/>
        </w:rPr>
        <w:t>A adoção do SRP – Sistema de Registro de Preços enquadra-se perfeitamente nos perfilhados do Art. 3º, incisos I, II, III e V, do Decreto Federal n° 11.462/2023, de 31 de março de 2023, justificando-se por:</w:t>
      </w:r>
    </w:p>
    <w:p w14:paraId="4B5BFEB6"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Dada a natureza essencial e recorrente de óleos lubrificantes, aditivos, pneus e câmaras de ar, a necessidade de contratações permanentes e frequentes se faz evidente. O SRP permite uma gestão mais flexível, adaptando-se à dinâmica da demanda, garantindo o abastecimento contínuo e eficiente dos veículos da Administração.</w:t>
      </w:r>
    </w:p>
    <w:p w14:paraId="23475CE4"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O SRP para aquisição definida neste documento se adequa perfeitamente na conveniência da aquisição de bens que possuem previsão de entregas parceladas por unidade de medida, proporcionando uma gestão eficaz do estoque e otimizando os recursos disponíveis, além de possibilitar uma maior previsibilidade orçamentária.</w:t>
      </w:r>
    </w:p>
    <w:p w14:paraId="03C36954"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A aquisição de óleos lubrificantes, aditivos, pneus e câmaras de ar, por meio do SRP, pode atender a mais de um órgão, promovendo a sinergia entre diferentes entidades, consolidando as compras e gerando economias de escala, o que contribui para uma gestão mais eficiente dos recursos públicos.</w:t>
      </w:r>
    </w:p>
    <w:p w14:paraId="7AAC6E77"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Por fim, a natureza do objeto, que é a aquisição de óleos lubrificantes, aditivos, pneus e câmaras de ar,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4416B8DA"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Forma de fornecimento</w:t>
      </w:r>
    </w:p>
    <w:p w14:paraId="36BE5325" w14:textId="77777777" w:rsidR="001908DB" w:rsidRPr="001908DB" w:rsidRDefault="001908DB" w:rsidP="002A158C">
      <w:pPr>
        <w:numPr>
          <w:ilvl w:val="2"/>
          <w:numId w:val="16"/>
        </w:numPr>
        <w:spacing w:line="276" w:lineRule="auto"/>
        <w:ind w:left="0" w:firstLine="0"/>
        <w:jc w:val="both"/>
        <w:rPr>
          <w:rFonts w:ascii="Arial" w:hAnsi="Arial" w:cs="Arial"/>
        </w:rPr>
      </w:pPr>
      <w:r w:rsidRPr="001908DB">
        <w:rPr>
          <w:rFonts w:ascii="Arial" w:hAnsi="Arial" w:cs="Arial"/>
        </w:rPr>
        <w:t>O quantitativo disposto na tabela do item, será fornecido de forma parcelada, e após a emissão de instrumento de fornecimento a ser formalizado.</w:t>
      </w:r>
    </w:p>
    <w:p w14:paraId="3E888503"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Exigência de habilitação</w:t>
      </w:r>
    </w:p>
    <w:p w14:paraId="1663A460" w14:textId="77777777" w:rsidR="001908DB" w:rsidRPr="001908DB" w:rsidRDefault="001908DB" w:rsidP="002A158C">
      <w:pPr>
        <w:numPr>
          <w:ilvl w:val="2"/>
          <w:numId w:val="16"/>
        </w:numPr>
        <w:spacing w:line="276" w:lineRule="auto"/>
        <w:jc w:val="both"/>
        <w:rPr>
          <w:rFonts w:ascii="Arial" w:hAnsi="Arial" w:cs="Arial"/>
        </w:rPr>
      </w:pPr>
      <w:r w:rsidRPr="001908DB">
        <w:rPr>
          <w:rFonts w:ascii="Arial" w:hAnsi="Arial" w:cs="Arial"/>
        </w:rPr>
        <w:t>Para fins de habilitação, deverá o licitante comprovar os seguintes requisitos:</w:t>
      </w:r>
    </w:p>
    <w:p w14:paraId="07A5BA04" w14:textId="77777777" w:rsidR="001908DB" w:rsidRPr="001908DB" w:rsidRDefault="001908DB" w:rsidP="002A158C">
      <w:pPr>
        <w:numPr>
          <w:ilvl w:val="0"/>
          <w:numId w:val="4"/>
        </w:numPr>
        <w:spacing w:line="276" w:lineRule="auto"/>
        <w:jc w:val="both"/>
        <w:rPr>
          <w:rFonts w:ascii="Arial" w:hAnsi="Arial" w:cs="Arial"/>
          <w:b/>
          <w:bCs/>
          <w:i/>
          <w:iCs/>
        </w:rPr>
      </w:pPr>
      <w:r w:rsidRPr="001908DB">
        <w:rPr>
          <w:rFonts w:ascii="Arial" w:hAnsi="Arial" w:cs="Arial"/>
          <w:b/>
          <w:bCs/>
          <w:i/>
          <w:iCs/>
        </w:rPr>
        <w:t>Habilitação jurídica;</w:t>
      </w:r>
    </w:p>
    <w:p w14:paraId="7BDDD556"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Pessoa física:</w:t>
      </w:r>
      <w:r w:rsidRPr="001908DB">
        <w:rPr>
          <w:rFonts w:ascii="Arial" w:hAnsi="Arial" w:cs="Arial"/>
        </w:rPr>
        <w:t xml:space="preserve"> cédula de identidade (RG) ou documento equivalente que, por força de lei, tenha validade para fins de identificação em todo o território nacional;</w:t>
      </w:r>
    </w:p>
    <w:p w14:paraId="084E32B1"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Empresário individual:</w:t>
      </w:r>
      <w:r w:rsidRPr="001908DB">
        <w:rPr>
          <w:rFonts w:ascii="Arial" w:hAnsi="Arial" w:cs="Arial"/>
        </w:rPr>
        <w:t xml:space="preserve"> inscrição no Registro Público de Empresas Mercantis, a cargo da Junta Comercial da respectiva sede; </w:t>
      </w:r>
    </w:p>
    <w:p w14:paraId="3AFB59E3"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Microempreendedor Individual – MEI:</w:t>
      </w:r>
      <w:r w:rsidRPr="001908DB">
        <w:rPr>
          <w:rFonts w:ascii="Arial" w:hAnsi="Arial" w:cs="Arial"/>
        </w:rPr>
        <w:t xml:space="preserve"> Certificado da Condição de Microempreendedor Individual - CCMEI, cuja aceitação ficará condicionada à verificação da autenticidade no sítio https://www.gov.br/empresas-e-negocios/pt-br/empreendedor; </w:t>
      </w:r>
    </w:p>
    <w:p w14:paraId="57B42C09"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empresária, sociedade limitada unipessoal – SLU ou sociedade identificada como empresa individual de responsabilidade limitada - EIRELI:</w:t>
      </w:r>
      <w:r w:rsidRPr="001908DB">
        <w:rPr>
          <w:rFonts w:ascii="Arial" w:hAnsi="Arial" w:cs="Arial"/>
        </w:rPr>
        <w:t xml:space="preserve"> inscrição do ato constitutivo, estatuto ou contrato social no Registro Público de Empresas Mercantis, a cargo da Junta Comercial da respectiva sede, acompanhada de documento comprobatório de seus administradores;</w:t>
      </w:r>
    </w:p>
    <w:p w14:paraId="360A358E"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empresária estrangeira:</w:t>
      </w:r>
      <w:r w:rsidRPr="001908DB">
        <w:rPr>
          <w:rFonts w:ascii="Arial" w:hAnsi="Arial" w:cs="Arial"/>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40B54BB9"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simples:</w:t>
      </w:r>
      <w:r w:rsidRPr="001908DB">
        <w:rPr>
          <w:rFonts w:ascii="Arial" w:hAnsi="Arial" w:cs="Arial"/>
        </w:rPr>
        <w:t xml:space="preserve"> inscrição do ato constitutivo no Registro Civil de Pessoas Jurídicas do local de sua sede, acompanhada de documento comprobatório de seus administradores;</w:t>
      </w:r>
    </w:p>
    <w:p w14:paraId="0626C876"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Filial, sucursal ou agência de sociedade simples ou empresária:</w:t>
      </w:r>
      <w:r w:rsidRPr="001908DB">
        <w:rPr>
          <w:rFonts w:ascii="Arial" w:hAnsi="Arial" w:cs="Arial"/>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8E4F896"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cooperativa:</w:t>
      </w:r>
      <w:r w:rsidRPr="001908DB">
        <w:rPr>
          <w:rFonts w:ascii="Arial" w:hAnsi="Arial" w:cs="Arial"/>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2321624B" w14:textId="77777777" w:rsidR="001908DB" w:rsidRPr="001908DB" w:rsidRDefault="001908DB" w:rsidP="002A158C">
      <w:pPr>
        <w:numPr>
          <w:ilvl w:val="0"/>
          <w:numId w:val="4"/>
        </w:numPr>
        <w:spacing w:line="276" w:lineRule="auto"/>
        <w:jc w:val="both"/>
        <w:rPr>
          <w:rFonts w:ascii="Arial" w:hAnsi="Arial" w:cs="Arial"/>
          <w:b/>
          <w:bCs/>
          <w:i/>
          <w:iCs/>
        </w:rPr>
      </w:pPr>
      <w:r w:rsidRPr="001908DB">
        <w:rPr>
          <w:rFonts w:ascii="Arial" w:hAnsi="Arial" w:cs="Arial"/>
          <w:b/>
          <w:bCs/>
          <w:i/>
          <w:iCs/>
        </w:rPr>
        <w:t>Habilitação fiscal, social e trabalhista:</w:t>
      </w:r>
    </w:p>
    <w:p w14:paraId="52C49BE1"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inscrição no Cadastro Nacional de Pessoas Jurídicas ou no Cadastro de Pessoas Físicas, conforme o caso;</w:t>
      </w:r>
    </w:p>
    <w:p w14:paraId="5B9CEF43"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E93C617"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regularidade com o Fundo de Garantia do Tempo de Serviço (FGTS);</w:t>
      </w:r>
    </w:p>
    <w:p w14:paraId="762337A5"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01AA63C"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 xml:space="preserve">Prova de inscrição no cadastro de contribuintes [Estadual/Distrital] ou [Municipal/Distrital] relativo ao domicílio ou sede do fornecedor, pertinente ao seu ramo de atividade e compatível com o objeto contratual; </w:t>
      </w:r>
    </w:p>
    <w:p w14:paraId="596817D9"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regularidade com a Fazenda [Estadual/Distrital] e [Municipal/Distrital] do domicílio ou sede do fornecedor, relativa à atividade em cujo exercício contrata ou concorre;</w:t>
      </w:r>
    </w:p>
    <w:p w14:paraId="0967C7B0"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6D6454F8"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D1CAA7A"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i/>
          <w:iCs/>
        </w:rPr>
        <w:t>Qualificação Econômico-Financeira:</w:t>
      </w:r>
      <w:r w:rsidRPr="001908DB">
        <w:rPr>
          <w:rFonts w:ascii="Arial" w:hAnsi="Arial" w:cs="Arial"/>
          <w:i/>
          <w:iCs/>
        </w:rPr>
        <w:t xml:space="preserve"> </w:t>
      </w:r>
      <w:r w:rsidRPr="001908DB">
        <w:rPr>
          <w:rFonts w:ascii="Arial" w:hAnsi="Arial" w:cs="Arial"/>
        </w:rPr>
        <w:t>Certidão negativa de falência expedida pelo distribuidor da sede do fornecedor - Lei nº 14.133, de 2021, art. 69, caput, inciso II);</w:t>
      </w:r>
    </w:p>
    <w:p w14:paraId="0FC4D1E1" w14:textId="77777777" w:rsidR="001908DB" w:rsidRPr="001908DB" w:rsidRDefault="001908DB" w:rsidP="002A158C">
      <w:pPr>
        <w:numPr>
          <w:ilvl w:val="0"/>
          <w:numId w:val="4"/>
        </w:numPr>
        <w:spacing w:line="276" w:lineRule="auto"/>
        <w:jc w:val="both"/>
        <w:rPr>
          <w:rFonts w:ascii="Arial" w:hAnsi="Arial" w:cs="Arial"/>
          <w:b/>
          <w:bCs/>
          <w:i/>
          <w:iCs/>
        </w:rPr>
      </w:pPr>
      <w:r w:rsidRPr="001908DB">
        <w:rPr>
          <w:rFonts w:ascii="Arial" w:hAnsi="Arial" w:cs="Arial"/>
          <w:b/>
          <w:bCs/>
          <w:i/>
          <w:iCs/>
        </w:rPr>
        <w:t xml:space="preserve">Qualificação Técnica: </w:t>
      </w:r>
    </w:p>
    <w:p w14:paraId="0CB46A20" w14:textId="77777777" w:rsidR="001908DB" w:rsidRPr="001908DB" w:rsidRDefault="001908DB" w:rsidP="002A158C">
      <w:pPr>
        <w:numPr>
          <w:ilvl w:val="1"/>
          <w:numId w:val="8"/>
        </w:numPr>
        <w:spacing w:line="276" w:lineRule="auto"/>
        <w:ind w:left="1134"/>
        <w:jc w:val="both"/>
        <w:rPr>
          <w:rFonts w:ascii="Arial" w:hAnsi="Arial" w:cs="Arial"/>
          <w:i/>
          <w:iCs/>
        </w:rPr>
      </w:pPr>
      <w:r w:rsidRPr="001908DB">
        <w:rPr>
          <w:rFonts w:ascii="Arial" w:hAnsi="Arial" w:cs="Arial"/>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005808BF" w14:textId="77777777" w:rsidR="001908DB" w:rsidRPr="001908DB" w:rsidRDefault="001908DB" w:rsidP="002A158C">
      <w:pPr>
        <w:numPr>
          <w:ilvl w:val="1"/>
          <w:numId w:val="8"/>
        </w:numPr>
        <w:spacing w:line="276" w:lineRule="auto"/>
        <w:ind w:left="1134"/>
        <w:jc w:val="both"/>
        <w:rPr>
          <w:rFonts w:ascii="Arial" w:hAnsi="Arial" w:cs="Arial"/>
          <w:i/>
          <w:iCs/>
        </w:rPr>
      </w:pPr>
      <w:r w:rsidRPr="001908DB">
        <w:rPr>
          <w:rFonts w:ascii="Arial" w:hAnsi="Arial" w:cs="Arial"/>
        </w:rPr>
        <w:t>A comprovação de aptidão supramencionada será feita por atestado(s) ou certidão(ões) de fornecimento similares de complexidade tecnológica e operacional equivalente ou superior, em nome da licitante, fornecidos por pessoas jurídicas de direito público ou privado;</w:t>
      </w:r>
    </w:p>
    <w:p w14:paraId="4C5446ED" w14:textId="77777777" w:rsidR="001908DB" w:rsidRPr="00312309" w:rsidRDefault="001908DB" w:rsidP="002A158C">
      <w:pPr>
        <w:numPr>
          <w:ilvl w:val="1"/>
          <w:numId w:val="8"/>
        </w:numPr>
        <w:spacing w:line="276" w:lineRule="auto"/>
        <w:ind w:left="1134"/>
        <w:jc w:val="both"/>
        <w:rPr>
          <w:rFonts w:ascii="Arial" w:hAnsi="Arial" w:cs="Arial"/>
          <w:i/>
          <w:iCs/>
        </w:rPr>
      </w:pPr>
      <w:r w:rsidRPr="001908DB">
        <w:rPr>
          <w:rFonts w:ascii="Arial" w:hAnsi="Arial" w:cs="Arial"/>
          <w:b/>
          <w:bCs/>
        </w:rPr>
        <w:t>Alvará de Licença e Funcionamento</w:t>
      </w:r>
      <w:r w:rsidRPr="001908DB">
        <w:rPr>
          <w:rFonts w:ascii="Arial" w:hAnsi="Arial" w:cs="Arial"/>
        </w:rPr>
        <w:t>, fornecido pela Prefeitura do domicílio da licitante e compatível com o objeto desta licitação;</w:t>
      </w:r>
    </w:p>
    <w:p w14:paraId="2254F88A" w14:textId="77777777" w:rsidR="00312309" w:rsidRPr="00312309" w:rsidRDefault="00312309" w:rsidP="00312309">
      <w:pPr>
        <w:spacing w:line="276" w:lineRule="auto"/>
        <w:ind w:left="1134"/>
        <w:jc w:val="both"/>
        <w:rPr>
          <w:rFonts w:ascii="Arial" w:hAnsi="Arial" w:cs="Arial"/>
          <w:i/>
          <w:iCs/>
        </w:rPr>
      </w:pPr>
    </w:p>
    <w:p w14:paraId="5E708951" w14:textId="77777777" w:rsidR="00312309" w:rsidRPr="004F69C3" w:rsidRDefault="00312309" w:rsidP="00312309">
      <w:pPr>
        <w:pStyle w:val="PargrafodaLista"/>
        <w:numPr>
          <w:ilvl w:val="0"/>
          <w:numId w:val="39"/>
        </w:numPr>
        <w:spacing w:after="0" w:line="276" w:lineRule="auto"/>
        <w:ind w:right="0"/>
        <w:rPr>
          <w:rFonts w:ascii="Arial" w:hAnsi="Arial" w:cs="Arial"/>
          <w:b/>
          <w:bCs/>
          <w:i/>
          <w:iCs/>
          <w:color w:val="auto"/>
        </w:rPr>
      </w:pPr>
      <w:r w:rsidRPr="004F69C3">
        <w:rPr>
          <w:rFonts w:ascii="Arial" w:hAnsi="Arial" w:cs="Arial"/>
          <w:b/>
          <w:bCs/>
          <w:i/>
          <w:iCs/>
          <w:color w:val="auto"/>
        </w:rPr>
        <w:t>Qualificação Ambiental Conforme Guia Nacional de Contratações Sustentáveis:</w:t>
      </w:r>
    </w:p>
    <w:p w14:paraId="1E50E2A3" w14:textId="77777777" w:rsidR="00312309" w:rsidRPr="004F69C3" w:rsidRDefault="00312309" w:rsidP="00312309">
      <w:pPr>
        <w:spacing w:after="0" w:line="276" w:lineRule="auto"/>
        <w:rPr>
          <w:rFonts w:ascii="Arial" w:hAnsi="Arial" w:cs="Arial"/>
        </w:rPr>
      </w:pPr>
      <w:r w:rsidRPr="004F69C3">
        <w:rPr>
          <w:rFonts w:ascii="Arial" w:hAnsi="Arial" w:cs="Arial"/>
        </w:rPr>
        <w:t>O Pregoeiro solicitará ao licitante provisoriamente classificado em primeiro lugar que apresente ou envie juntamente com a proposta, sob pena de não-aceitação:</w:t>
      </w:r>
    </w:p>
    <w:p w14:paraId="20134482"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o documento comprobatório do registro do óleo lubrificante na ANP;</w:t>
      </w:r>
    </w:p>
    <w:p w14:paraId="1E37F909"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o documento comprobatório da autorização do fabricante ou importador na ANP para o exercício de sua atividade;</w:t>
      </w:r>
    </w:p>
    <w:p w14:paraId="64597E85"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comprovação de que o rótulo tem informações em língua portuguesa discriminadas no art. 12 da Resolução nº 804, de 2019, da ANP;</w:t>
      </w:r>
    </w:p>
    <w:p w14:paraId="5857B39E"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no caso de óleos lubrificantes para motores (relacionados no art. 2º da Resolução nº 804, de 2019, da ANP) a comprovação da classificação do produto segundo os níveis de desempenho de uma ou mais das entidades citadas no art. 13 da mesma Resolução;</w:t>
      </w:r>
    </w:p>
    <w:p w14:paraId="3792A58A"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declaração sob as penas da lei de que o produto ofertado não se enquadra em uma das vedações contidas no art. 15 da Resolução nº 804, de 2019 da ANP.</w:t>
      </w:r>
    </w:p>
    <w:p w14:paraId="24BF6ACA" w14:textId="77777777" w:rsidR="00312309" w:rsidRPr="001908DB" w:rsidRDefault="00312309" w:rsidP="00312309">
      <w:pPr>
        <w:spacing w:line="276" w:lineRule="auto"/>
        <w:jc w:val="both"/>
        <w:rPr>
          <w:rFonts w:ascii="Arial" w:hAnsi="Arial" w:cs="Arial"/>
          <w:i/>
          <w:iCs/>
        </w:rPr>
      </w:pPr>
    </w:p>
    <w:p w14:paraId="5831CD23"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ESTIMATIVAS DO VALOR DA CONTRATAÇÃO</w:t>
      </w:r>
    </w:p>
    <w:p w14:paraId="0997942E" w14:textId="77777777" w:rsidR="001908DB" w:rsidRPr="001908DB" w:rsidRDefault="001908DB" w:rsidP="002A158C">
      <w:pPr>
        <w:numPr>
          <w:ilvl w:val="1"/>
          <w:numId w:val="13"/>
        </w:numPr>
        <w:spacing w:line="276" w:lineRule="auto"/>
        <w:ind w:left="0" w:firstLine="0"/>
        <w:jc w:val="both"/>
        <w:rPr>
          <w:rFonts w:ascii="Arial" w:hAnsi="Arial" w:cs="Arial"/>
        </w:rPr>
      </w:pPr>
      <w:r w:rsidRPr="001908DB">
        <w:rPr>
          <w:rFonts w:ascii="Arial" w:hAnsi="Arial" w:cs="Arial"/>
          <w:bCs/>
        </w:rPr>
        <w:t>O custo total estimado da contratação será fornecido após a formalização e a resposta à Intenção de Registro de Preços quando será oportunizada a realização da pesquisa de mercado.</w:t>
      </w:r>
    </w:p>
    <w:p w14:paraId="171C61BC"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ADEQUAÇÃO ORÇAMENTÁRIA</w:t>
      </w:r>
    </w:p>
    <w:p w14:paraId="36DE258A" w14:textId="77777777" w:rsidR="001908DB" w:rsidRPr="001908DB" w:rsidRDefault="001908DB" w:rsidP="001908DB">
      <w:pPr>
        <w:spacing w:line="276" w:lineRule="auto"/>
        <w:jc w:val="both"/>
        <w:rPr>
          <w:rFonts w:ascii="Arial" w:hAnsi="Arial" w:cs="Arial"/>
        </w:rPr>
      </w:pPr>
      <w:r w:rsidRPr="001908DB">
        <w:rPr>
          <w:rFonts w:ascii="Arial" w:hAnsi="Arial" w:cs="Arial"/>
          <w:b/>
          <w:bCs/>
        </w:rPr>
        <w:t>10.1</w:t>
      </w:r>
      <w:r w:rsidRPr="001908DB">
        <w:rPr>
          <w:rFonts w:ascii="Arial" w:hAnsi="Arial" w:cs="Arial"/>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59A46395" w14:textId="77777777" w:rsidR="00147676" w:rsidRPr="00147676" w:rsidRDefault="00147676" w:rsidP="00147676">
      <w:pPr>
        <w:keepNext/>
        <w:keepLines/>
        <w:tabs>
          <w:tab w:val="left" w:pos="567"/>
        </w:tabs>
        <w:spacing w:before="240" w:after="120" w:line="276" w:lineRule="auto"/>
        <w:jc w:val="both"/>
        <w:outlineLvl w:val="0"/>
        <w:rPr>
          <w:rFonts w:ascii="Arial" w:eastAsia="Times New Roman" w:hAnsi="Arial" w:cs="Arial"/>
          <w:b/>
          <w:bCs/>
          <w:kern w:val="0"/>
          <w:lang w:eastAsia="pt-BR"/>
          <w14:ligatures w14:val="none"/>
        </w:rPr>
      </w:pPr>
    </w:p>
    <w:p w14:paraId="128D41BE" w14:textId="77777777" w:rsidR="00147676" w:rsidRPr="00147676" w:rsidRDefault="00147676" w:rsidP="00147676">
      <w:pPr>
        <w:keepNext/>
        <w:keepLines/>
        <w:tabs>
          <w:tab w:val="left" w:pos="567"/>
        </w:tabs>
        <w:spacing w:before="240" w:after="120" w:line="276" w:lineRule="auto"/>
        <w:ind w:left="360" w:hanging="360"/>
        <w:jc w:val="both"/>
        <w:outlineLvl w:val="0"/>
        <w:rPr>
          <w:rFonts w:ascii="Arial" w:eastAsia="Times New Roman" w:hAnsi="Arial" w:cs="Arial"/>
          <w:b/>
          <w:bCs/>
          <w:kern w:val="0"/>
          <w:lang w:eastAsia="pt-BR"/>
          <w14:ligatures w14:val="none"/>
        </w:rPr>
      </w:pPr>
    </w:p>
    <w:p w14:paraId="501FDE1B" w14:textId="77777777" w:rsidR="00147676" w:rsidRPr="00147676" w:rsidRDefault="00147676" w:rsidP="00147676">
      <w:pPr>
        <w:widowControl w:val="0"/>
        <w:autoSpaceDE w:val="0"/>
        <w:autoSpaceDN w:val="0"/>
        <w:adjustRightInd w:val="0"/>
        <w:spacing w:after="262" w:line="276" w:lineRule="auto"/>
        <w:ind w:right="-30"/>
        <w:jc w:val="both"/>
        <w:rPr>
          <w:rFonts w:ascii="Arial" w:eastAsia="Times New Roman" w:hAnsi="Arial" w:cs="Arial"/>
          <w:b/>
          <w:bCs/>
          <w:kern w:val="0"/>
          <w:lang w:eastAsia="pt-BR"/>
          <w14:ligatures w14:val="none"/>
        </w:rPr>
      </w:pPr>
    </w:p>
    <w:p w14:paraId="18991751"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2526BA10"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37C75340"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287993E2"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1BD6C8B2"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7A2F6D9A"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18D2916F"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706DA8AB"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458F7AA8"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2ECEC6D9"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5634B5A7"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3A0EF672"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0E668F79"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4321784D"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068D55BC"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78BC494D" w14:textId="761108D9" w:rsidR="00147676" w:rsidRPr="00147676" w:rsidRDefault="00147676"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Anexo II – Minuta da Ata de Registro de Preços</w:t>
      </w:r>
    </w:p>
    <w:p w14:paraId="6A54FC97"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596B232A" w14:textId="738B29F1"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312309">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p>
    <w:p w14:paraId="7E30FB30"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r w:rsidRPr="00147676">
        <w:rPr>
          <w:rFonts w:ascii="Arial" w:eastAsia="Calibri" w:hAnsi="Arial" w:cs="Arial"/>
          <w:bCs/>
          <w:kern w:val="0"/>
          <w:lang w:eastAsia="pt-BR"/>
          <w14:ligatures w14:val="none"/>
        </w:rPr>
        <w:t>Processo Administrativo nº.009/2025</w:t>
      </w:r>
    </w:p>
    <w:p w14:paraId="38216716"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p>
    <w:p w14:paraId="747C7A33"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p>
    <w:p w14:paraId="6668F41B"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ATA DE REGISTRO DE PREÇOS Nº. ___/______</w:t>
      </w:r>
    </w:p>
    <w:p w14:paraId="63699A21"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654ADA86"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Lei nº 14.133/2021, de 1º de abril de 2021.</w:t>
      </w:r>
    </w:p>
    <w:p w14:paraId="03AE2E29"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4C2D8873"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firstLine="141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147676">
        <w:rPr>
          <w:rFonts w:ascii="Arial" w:eastAsia="Calibri" w:hAnsi="Arial" w:cs="Arial"/>
          <w:i/>
          <w:iCs/>
          <w:kern w:val="0"/>
          <w:lang w:eastAsia="pt-BR"/>
          <w14:ligatures w14:val="none"/>
        </w:rPr>
        <w:t>cargo e nome</w:t>
      </w:r>
      <w:r w:rsidRPr="00147676">
        <w:rPr>
          <w:rFonts w:ascii="Arial" w:eastAsia="Calibri" w:hAnsi="Arial" w:cs="Arial"/>
          <w:kern w:val="0"/>
          <w:lang w:eastAsia="pt-BR"/>
          <w14:ligatures w14:val="none"/>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09D88E67"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Fornecedor: *** CNPJ: **.***.***/****-**</w:t>
      </w:r>
    </w:p>
    <w:p w14:paraId="53DBCB1A"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Representante: ********</w:t>
      </w:r>
    </w:p>
    <w:p w14:paraId="320B7B70"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Telefone: *******</w:t>
      </w:r>
    </w:p>
    <w:p w14:paraId="7D8B4D1A"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E-mail: *******</w:t>
      </w:r>
    </w:p>
    <w:p w14:paraId="6419E158"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Endereço: *******</w:t>
      </w:r>
    </w:p>
    <w:p w14:paraId="4FE6D365"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p>
    <w:p w14:paraId="6548AF24"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Lote                Descrição            Quantidade        Unidade       Marca      Modelo       Preço           Valor </w:t>
      </w:r>
    </w:p>
    <w:p w14:paraId="3073F609"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                                                                                                                                         Unitário        Total</w:t>
      </w:r>
    </w:p>
    <w:p w14:paraId="6BB277B5"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1                          ***                       ***                         ***                ***             ***              ***                 ***</w:t>
      </w:r>
    </w:p>
    <w:p w14:paraId="38A73CB0"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                       ***                         ***                ***             ***              ***                 ***</w:t>
      </w:r>
    </w:p>
    <w:p w14:paraId="02CFEF01"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p>
    <w:p w14:paraId="7E109C47" w14:textId="77777777" w:rsidR="00147676" w:rsidRPr="00147676" w:rsidRDefault="00147676" w:rsidP="00147676">
      <w:pPr>
        <w:autoSpaceDE w:val="0"/>
        <w:autoSpaceDN w:val="0"/>
        <w:adjustRightInd w:val="0"/>
        <w:spacing w:after="0" w:line="276" w:lineRule="auto"/>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5E48425C"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Times New Roman" w:hAnsi="Arial" w:cs="Arial"/>
          <w:kern w:val="0"/>
          <w:lang w:eastAsia="pt-BR"/>
          <w14:ligatures w14:val="none"/>
        </w:rPr>
        <w:t>A validade desta Ata de Registro de Preços é até ***/***/20***, a contar do dia ***/***/20***.</w:t>
      </w:r>
    </w:p>
    <w:p w14:paraId="1526A9DA" w14:textId="77777777" w:rsidR="00147676" w:rsidRPr="00147676" w:rsidRDefault="00147676" w:rsidP="002A158C">
      <w:pPr>
        <w:keepNext/>
        <w:keepLines/>
        <w:numPr>
          <w:ilvl w:val="0"/>
          <w:numId w:val="29"/>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DO OBJETO</w:t>
      </w:r>
    </w:p>
    <w:p w14:paraId="074ECF4A" w14:textId="3685CFCD" w:rsidR="00147676" w:rsidRPr="00147676" w:rsidRDefault="00147676" w:rsidP="002A158C">
      <w:pPr>
        <w:numPr>
          <w:ilvl w:val="1"/>
          <w:numId w:val="30"/>
        </w:numPr>
        <w:autoSpaceDE w:val="0"/>
        <w:autoSpaceDN w:val="0"/>
        <w:adjustRightInd w:val="0"/>
        <w:spacing w:before="120" w:after="120" w:line="276" w:lineRule="auto"/>
        <w:ind w:left="284"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presente Ata tem por objeto o r</w:t>
      </w:r>
      <w:r w:rsidRPr="00147676">
        <w:rPr>
          <w:rFonts w:ascii="Arial" w:eastAsia="Times New Roman" w:hAnsi="Arial" w:cs="Arial"/>
          <w:iCs/>
          <w:kern w:val="0"/>
          <w:lang w:eastAsia="pt-BR"/>
          <w14:ligatures w14:val="none"/>
        </w:rPr>
        <w:t xml:space="preserve">egistro de preços visando a </w:t>
      </w:r>
      <w:r w:rsidRPr="00147676">
        <w:rPr>
          <w:rFonts w:ascii="Arial" w:eastAsia="Times New Roman" w:hAnsi="Arial" w:cs="Arial"/>
          <w:kern w:val="0"/>
          <w:lang w:eastAsia="pt-BR"/>
          <w14:ligatures w14:val="none"/>
        </w:rPr>
        <w:t xml:space="preserve">aquisição de </w:t>
      </w:r>
      <w:r w:rsidRPr="00147676">
        <w:rPr>
          <w:rFonts w:ascii="Arial" w:eastAsia="Times New Roman" w:hAnsi="Arial" w:cs="Arial"/>
          <w:iCs/>
          <w:kern w:val="0"/>
          <w:lang w:eastAsia="pt-BR"/>
          <w14:ligatures w14:val="none"/>
        </w:rPr>
        <w:t xml:space="preserve">óleos lubrificantes, aditivos, pneus e câmaras de ar 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Pr="00147676">
        <w:rPr>
          <w:rFonts w:ascii="Arial" w:eastAsia="Times New Roman" w:hAnsi="Arial" w:cs="Arial"/>
          <w:kern w:val="0"/>
          <w:lang w:eastAsia="pt-BR"/>
          <w14:ligatures w14:val="none"/>
        </w:rPr>
        <w:t xml:space="preserve">neste Edital e seus anexos., especificado(s) no(s) item(ns).......... do .......... Termo de Referência, anexo </w:t>
      </w:r>
      <w:r w:rsidRPr="00147676">
        <w:rPr>
          <w:rFonts w:ascii="Arial" w:eastAsia="Times New Roman" w:hAnsi="Arial" w:cs="Arial"/>
          <w:b/>
          <w:bCs/>
          <w:i/>
          <w:kern w:val="0"/>
          <w:lang w:eastAsia="pt-BR"/>
          <w14:ligatures w14:val="none"/>
        </w:rPr>
        <w:t>I</w:t>
      </w:r>
      <w:r w:rsidRPr="00147676">
        <w:rPr>
          <w:rFonts w:ascii="Arial" w:eastAsia="Times New Roman" w:hAnsi="Arial" w:cs="Arial"/>
          <w:i/>
          <w:kern w:val="0"/>
          <w:lang w:eastAsia="pt-BR"/>
          <w14:ligatures w14:val="none"/>
        </w:rPr>
        <w:t xml:space="preserve"> do edital de Licitação </w:t>
      </w:r>
      <w:r w:rsidR="00FD1B09">
        <w:rPr>
          <w:rFonts w:ascii="Arial" w:eastAsia="Times New Roman" w:hAnsi="Arial" w:cs="Arial"/>
          <w:b/>
          <w:bCs/>
          <w:i/>
          <w:kern w:val="0"/>
          <w:lang w:eastAsia="pt-BR"/>
          <w14:ligatures w14:val="none"/>
        </w:rPr>
        <w:t>nº ___/2025</w:t>
      </w:r>
      <w:r w:rsidRPr="00147676">
        <w:rPr>
          <w:rFonts w:ascii="Arial" w:eastAsia="Times New Roman" w:hAnsi="Arial" w:cs="Arial"/>
          <w:kern w:val="0"/>
          <w:lang w:eastAsia="pt-BR"/>
          <w14:ligatures w14:val="none"/>
        </w:rPr>
        <w:t>, que é parte integrante desta Ata, assim como as propostas cujos preços tenham sido registrados, independentemente de transcrição.</w:t>
      </w:r>
    </w:p>
    <w:p w14:paraId="7572FB1C" w14:textId="77777777" w:rsidR="00147676" w:rsidRPr="00147676" w:rsidRDefault="00147676" w:rsidP="002A158C">
      <w:pPr>
        <w:numPr>
          <w:ilvl w:val="1"/>
          <w:numId w:val="30"/>
        </w:numPr>
        <w:autoSpaceDE w:val="0"/>
        <w:autoSpaceDN w:val="0"/>
        <w:adjustRightInd w:val="0"/>
        <w:spacing w:before="120" w:after="120" w:line="276" w:lineRule="auto"/>
        <w:ind w:left="284" w:right="5" w:firstLine="0"/>
        <w:jc w:val="both"/>
        <w:rPr>
          <w:rFonts w:ascii="Arial" w:eastAsia="Times New Roman" w:hAnsi="Arial" w:cs="Arial"/>
          <w:kern w:val="0"/>
          <w14:ligatures w14:val="none"/>
        </w:rPr>
      </w:pPr>
      <w:r w:rsidRPr="00147676">
        <w:rPr>
          <w:rFonts w:ascii="Arial" w:eastAsia="Times New Roman" w:hAnsi="Arial" w:cs="Arial"/>
          <w:kern w:val="0"/>
          <w14:ligatures w14:val="none"/>
        </w:rPr>
        <w:t>A listagem do cadastro de reserva referente ao presente registro de preços consta como anexo a esta Ata.</w:t>
      </w:r>
    </w:p>
    <w:p w14:paraId="571847F9" w14:textId="77777777" w:rsidR="00147676" w:rsidRPr="00147676" w:rsidRDefault="00147676" w:rsidP="002A158C">
      <w:pPr>
        <w:keepNext/>
        <w:keepLines/>
        <w:numPr>
          <w:ilvl w:val="0"/>
          <w:numId w:val="30"/>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 xml:space="preserve"> ÓRGÃO(S) GERENCIADOR E PARTICIPANTE(S)</w:t>
      </w:r>
    </w:p>
    <w:p w14:paraId="598DFD63"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gerenciador responsável pela condução do registro de preços é a Superintendência Municipal de Trânsito e Transportes.</w:t>
      </w:r>
    </w:p>
    <w:p w14:paraId="373EA851"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Participaram do presente registro de preços as seguintes entidades e órgãos públicos municipais: Fundo Municipal de Saúde, Fundo Municipal da Assistência Social e Prefeitura Municipal de Itabaiana.</w:t>
      </w:r>
    </w:p>
    <w:p w14:paraId="79CBEDBC"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Os itens e o quantitativo dos itens licitados pelo órgão gerenciador e pelos órgãos participantes estão detalhadamente apresentados na tabela a seguir: </w:t>
      </w:r>
    </w:p>
    <w:p w14:paraId="1F6C3BFC" w14:textId="77777777" w:rsidR="00147676" w:rsidRPr="00147676" w:rsidRDefault="00147676" w:rsidP="00147676">
      <w:pPr>
        <w:autoSpaceDE w:val="0"/>
        <w:autoSpaceDN w:val="0"/>
        <w:adjustRightInd w:val="0"/>
        <w:spacing w:after="0" w:line="276" w:lineRule="auto"/>
        <w:ind w:left="360"/>
        <w:contextualSpacing/>
        <w:rPr>
          <w:rFonts w:ascii="Arial" w:eastAsia="Times New Roman" w:hAnsi="Arial" w:cs="Arial"/>
          <w:kern w:val="0"/>
          <w:lang w:eastAsia="pt-B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611"/>
        <w:gridCol w:w="1903"/>
        <w:gridCol w:w="1671"/>
        <w:gridCol w:w="1826"/>
      </w:tblGrid>
      <w:tr w:rsidR="00147676" w:rsidRPr="00147676" w14:paraId="42127E34" w14:textId="77777777" w:rsidTr="00FD1B09">
        <w:trPr>
          <w:trHeight w:val="756"/>
        </w:trPr>
        <w:tc>
          <w:tcPr>
            <w:tcW w:w="1860" w:type="dxa"/>
          </w:tcPr>
          <w:p w14:paraId="16460199"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Item nº </w:t>
            </w:r>
          </w:p>
        </w:tc>
        <w:tc>
          <w:tcPr>
            <w:tcW w:w="1771" w:type="dxa"/>
          </w:tcPr>
          <w:p w14:paraId="16B81643"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Descrição</w:t>
            </w:r>
          </w:p>
        </w:tc>
        <w:tc>
          <w:tcPr>
            <w:tcW w:w="2042" w:type="dxa"/>
          </w:tcPr>
          <w:p w14:paraId="2F3ACD5A"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Órgãos Participantes</w:t>
            </w:r>
          </w:p>
        </w:tc>
        <w:tc>
          <w:tcPr>
            <w:tcW w:w="1945" w:type="dxa"/>
          </w:tcPr>
          <w:p w14:paraId="7DE4B455"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Unidade</w:t>
            </w:r>
          </w:p>
        </w:tc>
        <w:tc>
          <w:tcPr>
            <w:tcW w:w="2012" w:type="dxa"/>
          </w:tcPr>
          <w:p w14:paraId="49E71B63"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Quantidade</w:t>
            </w:r>
          </w:p>
        </w:tc>
      </w:tr>
      <w:tr w:rsidR="00147676" w:rsidRPr="00147676" w14:paraId="5708C920" w14:textId="77777777" w:rsidTr="00FD1B09">
        <w:tc>
          <w:tcPr>
            <w:tcW w:w="1860" w:type="dxa"/>
          </w:tcPr>
          <w:p w14:paraId="5A80778B"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771" w:type="dxa"/>
          </w:tcPr>
          <w:p w14:paraId="0D76E37E"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42" w:type="dxa"/>
          </w:tcPr>
          <w:p w14:paraId="25022401"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945" w:type="dxa"/>
          </w:tcPr>
          <w:p w14:paraId="5E2BFBED"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12" w:type="dxa"/>
          </w:tcPr>
          <w:p w14:paraId="586C8A76"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r>
      <w:tr w:rsidR="00147676" w:rsidRPr="00147676" w14:paraId="555082A1" w14:textId="77777777" w:rsidTr="00FD1B09">
        <w:tc>
          <w:tcPr>
            <w:tcW w:w="1860" w:type="dxa"/>
          </w:tcPr>
          <w:p w14:paraId="0718BEEC"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771" w:type="dxa"/>
          </w:tcPr>
          <w:p w14:paraId="5B612598"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42" w:type="dxa"/>
          </w:tcPr>
          <w:p w14:paraId="38EC2B76"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945" w:type="dxa"/>
          </w:tcPr>
          <w:p w14:paraId="574C0F47"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12" w:type="dxa"/>
          </w:tcPr>
          <w:p w14:paraId="1BF30697"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r>
      <w:tr w:rsidR="00147676" w:rsidRPr="00147676" w14:paraId="4910D32A" w14:textId="77777777" w:rsidTr="00FD1B09">
        <w:tc>
          <w:tcPr>
            <w:tcW w:w="1860" w:type="dxa"/>
          </w:tcPr>
          <w:p w14:paraId="0CB04809"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771" w:type="dxa"/>
          </w:tcPr>
          <w:p w14:paraId="61C84A2C"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42" w:type="dxa"/>
          </w:tcPr>
          <w:p w14:paraId="5BD27012"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945" w:type="dxa"/>
          </w:tcPr>
          <w:p w14:paraId="33224692"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12" w:type="dxa"/>
          </w:tcPr>
          <w:p w14:paraId="44FA1552"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r>
    </w:tbl>
    <w:p w14:paraId="2581CD13" w14:textId="77777777" w:rsidR="00147676" w:rsidRPr="00147676" w:rsidRDefault="00147676" w:rsidP="002A158C">
      <w:pPr>
        <w:keepNext/>
        <w:keepLines/>
        <w:numPr>
          <w:ilvl w:val="0"/>
          <w:numId w:val="30"/>
        </w:numPr>
        <w:tabs>
          <w:tab w:val="left" w:pos="0"/>
        </w:tabs>
        <w:spacing w:beforeLines="120" w:before="288" w:afterLines="120" w:after="288" w:line="276" w:lineRule="auto"/>
        <w:ind w:right="5"/>
        <w:jc w:val="both"/>
        <w:outlineLvl w:val="0"/>
        <w:rPr>
          <w:rFonts w:ascii="Arial" w:eastAsia="Times New Roman" w:hAnsi="Arial" w:cs="Arial"/>
          <w:b/>
          <w:bCs/>
          <w:i/>
          <w:kern w:val="0"/>
          <w:lang w:eastAsia="pt-BR"/>
          <w14:ligatures w14:val="none"/>
        </w:rPr>
      </w:pPr>
      <w:r w:rsidRPr="00147676">
        <w:rPr>
          <w:rFonts w:ascii="Arial" w:eastAsia="Times New Roman" w:hAnsi="Arial" w:cs="Arial"/>
          <w:b/>
          <w:bCs/>
          <w:kern w:val="0"/>
          <w:lang w:eastAsia="pt-BR"/>
          <w14:ligatures w14:val="none"/>
        </w:rPr>
        <w:t xml:space="preserve">DA ADESÃO À ATA DE REGISTRO DE PREÇOS </w:t>
      </w:r>
    </w:p>
    <w:p w14:paraId="7FA50B12"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14:ligatures w14:val="none"/>
        </w:rPr>
      </w:pPr>
      <w:r w:rsidRPr="00147676">
        <w:rPr>
          <w:rFonts w:ascii="Arial" w:eastAsia="Times New Roman" w:hAnsi="Arial" w:cs="Arial"/>
          <w:i/>
          <w:iCs/>
          <w:kern w:val="0"/>
          <w14:ligatures w14:val="none"/>
        </w:rPr>
        <w:t xml:space="preserve"> </w:t>
      </w:r>
      <w:r w:rsidRPr="00147676">
        <w:rPr>
          <w:rFonts w:ascii="Arial" w:eastAsia="Times New Roman" w:hAnsi="Arial" w:cs="Arial"/>
          <w:kern w:val="0"/>
          <w14:ligatures w14:val="none"/>
        </w:rPr>
        <w:t>Não será admitida a adesão à ata de registro de preços decorrente desta licitação ou desta contratação direta, conforme justificativa apresentada nos estudos técnicos preliminares.</w:t>
      </w:r>
    </w:p>
    <w:p w14:paraId="79A6A214" w14:textId="77777777" w:rsidR="00147676" w:rsidRPr="00147676" w:rsidRDefault="00147676" w:rsidP="002A158C">
      <w:pPr>
        <w:keepNext/>
        <w:keepLines/>
        <w:numPr>
          <w:ilvl w:val="0"/>
          <w:numId w:val="30"/>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VALIDADE, FORMALIZAÇÃO DA ATA DE REGISTRO DE PREÇOS E CADASTRO RESERVA</w:t>
      </w:r>
    </w:p>
    <w:p w14:paraId="08A4D2E1"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363AADB9" w14:textId="77777777" w:rsidR="00147676" w:rsidRPr="00147676" w:rsidRDefault="00147676" w:rsidP="002A158C">
      <w:pPr>
        <w:numPr>
          <w:ilvl w:val="2"/>
          <w:numId w:val="30"/>
        </w:numPr>
        <w:autoSpaceDE w:val="0"/>
        <w:autoSpaceDN w:val="0"/>
        <w:adjustRightInd w:val="0"/>
        <w:spacing w:before="120" w:after="120" w:line="276" w:lineRule="auto"/>
        <w:ind w:left="567"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04275D97" w14:textId="77777777" w:rsidR="00147676" w:rsidRPr="00147676" w:rsidRDefault="00147676" w:rsidP="002A158C">
      <w:pPr>
        <w:numPr>
          <w:ilvl w:val="2"/>
          <w:numId w:val="30"/>
        </w:numPr>
        <w:autoSpaceDE w:val="0"/>
        <w:autoSpaceDN w:val="0"/>
        <w:adjustRightInd w:val="0"/>
        <w:spacing w:before="120" w:after="120" w:line="276" w:lineRule="auto"/>
        <w:ind w:left="567"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Na formalização do contrato ou do instrumento substituto deverá haver a indicação da disponibilidade dos créditos orçamentários respectivos.</w:t>
      </w:r>
    </w:p>
    <w:p w14:paraId="753E12FD"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contratação com os fornecedores registrados na ata será formalizada pelo órgão ou pela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interessada por intermédio de instrumento contratual, emissão de nota de empenho de despesa, autorização de compra ou outro instrumento hábil, conforme o art. 95 da Lei nº 14.133, de 2021.</w:t>
      </w:r>
    </w:p>
    <w:p w14:paraId="696B6965" w14:textId="77777777" w:rsidR="00147676" w:rsidRPr="00147676" w:rsidRDefault="00147676" w:rsidP="002A158C">
      <w:pPr>
        <w:numPr>
          <w:ilvl w:val="2"/>
          <w:numId w:val="30"/>
        </w:numPr>
        <w:autoSpaceDE w:val="0"/>
        <w:autoSpaceDN w:val="0"/>
        <w:adjustRightInd w:val="0"/>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O instrumento contratual de que trata o item 4.2. deverá ser assinado no prazo de validade da ata de registro de preços.</w:t>
      </w:r>
    </w:p>
    <w:p w14:paraId="58B740B3"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Os contratos decorrentes do sistema de registro de preços poderão ser alterados, observado o art. 124 da Lei nº 14.133, de 2021.</w:t>
      </w:r>
    </w:p>
    <w:p w14:paraId="0939FA48"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Após a homologação da licitação ou da contratação direta, deverão ser observadas as seguintes condições para formalização da ata de registro de preços:</w:t>
      </w:r>
    </w:p>
    <w:p w14:paraId="10435B2D" w14:textId="77777777" w:rsidR="00147676" w:rsidRPr="00147676" w:rsidRDefault="00147676" w:rsidP="002A158C">
      <w:pPr>
        <w:numPr>
          <w:ilvl w:val="2"/>
          <w:numId w:val="30"/>
        </w:numPr>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Serão registrados na ata os preços e os quantita</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 xml:space="preserve">vos do adjudicatário, devendo ser observada a possibilidade de o licitante oferecer ou não proposta em quantitativo inferior ao máximo previsto </w:t>
      </w:r>
      <w:r w:rsidRPr="00147676">
        <w:rPr>
          <w:rFonts w:ascii="Arial" w:eastAsia="Times New Roman" w:hAnsi="Arial" w:cs="Arial"/>
          <w:i/>
          <w:iCs/>
          <w:kern w:val="0"/>
          <w:lang w:eastAsia="pt-BR"/>
          <w14:ligatures w14:val="none"/>
        </w:rPr>
        <w:t>no edital ou no aviso de contratação direta</w:t>
      </w:r>
      <w:r w:rsidRPr="00147676">
        <w:rPr>
          <w:rFonts w:ascii="Arial" w:eastAsia="Times New Roman" w:hAnsi="Arial" w:cs="Arial"/>
          <w:kern w:val="0"/>
          <w:lang w:eastAsia="pt-BR"/>
          <w14:ligatures w14:val="none"/>
        </w:rPr>
        <w:t xml:space="preserve"> e se obrigar nos limites dela;</w:t>
      </w:r>
    </w:p>
    <w:p w14:paraId="030D779C" w14:textId="77777777" w:rsidR="00147676" w:rsidRPr="00147676" w:rsidRDefault="00147676" w:rsidP="002A158C">
      <w:pPr>
        <w:numPr>
          <w:ilvl w:val="2"/>
          <w:numId w:val="30"/>
        </w:numPr>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Será incluído na ata, na forma de anexo, o registro dos licitantes ou dos fornecedores que:</w:t>
      </w:r>
    </w:p>
    <w:p w14:paraId="36B2603B" w14:textId="77777777" w:rsidR="00147676" w:rsidRPr="00147676" w:rsidRDefault="00147676" w:rsidP="002A158C">
      <w:pPr>
        <w:numPr>
          <w:ilvl w:val="3"/>
          <w:numId w:val="31"/>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Aceitarem cotar os bens, as obras ou os serviços com preços iguais aos do adjudicatário, observada a classificação da licitação; e </w:t>
      </w:r>
    </w:p>
    <w:p w14:paraId="742298FD" w14:textId="77777777" w:rsidR="00147676" w:rsidRPr="00147676" w:rsidRDefault="00147676" w:rsidP="002A158C">
      <w:pPr>
        <w:numPr>
          <w:ilvl w:val="3"/>
          <w:numId w:val="31"/>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Mantiverem sua proposta original. </w:t>
      </w:r>
      <w:bookmarkStart w:id="11" w:name="cadastro_reserva"/>
      <w:bookmarkEnd w:id="11"/>
    </w:p>
    <w:p w14:paraId="6E5425C8" w14:textId="77777777" w:rsidR="00147676" w:rsidRPr="00147676" w:rsidRDefault="00147676" w:rsidP="002A158C">
      <w:pPr>
        <w:numPr>
          <w:ilvl w:val="2"/>
          <w:numId w:val="31"/>
        </w:numPr>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Será respeitada, nas contratações, a ordem de classificação dos licitantes ou dos fornecedores registrados na ata.</w:t>
      </w:r>
    </w:p>
    <w:p w14:paraId="2D3A5DDF"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registro a que se refere o item 4.4.2</w:t>
      </w:r>
      <w:r w:rsidRPr="00147676">
        <w:rPr>
          <w:rFonts w:ascii="Arial" w:eastAsia="Times New Roman" w:hAnsi="Arial" w:cs="Arial"/>
          <w:b/>
          <w:bCs/>
          <w:kern w:val="0"/>
          <w:lang w:eastAsia="pt-BR"/>
          <w14:ligatures w14:val="none"/>
        </w:rPr>
        <w:t xml:space="preserve"> </w:t>
      </w:r>
      <w:r w:rsidRPr="00147676">
        <w:rPr>
          <w:rFonts w:ascii="Arial" w:eastAsia="Times New Roman" w:hAnsi="Arial" w:cs="Arial"/>
          <w:kern w:val="0"/>
          <w:lang w:eastAsia="pt-BR"/>
          <w14:ligatures w14:val="none"/>
        </w:rPr>
        <w:t>tem por obje</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vo a formação de cadastro de reserva para o caso de impossibilidade de atendimento pelo signatário da ata.</w:t>
      </w:r>
    </w:p>
    <w:p w14:paraId="3330035D"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Para fins da ordem de classificação, os licitantes ou fornecedores que aceitarem reduzir suas propostas para o preço do adjudicatário antecederão aqueles que mantiverem sua proposta original.</w:t>
      </w:r>
    </w:p>
    <w:p w14:paraId="53FDC7F9" w14:textId="24C9EBD2"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 habilitação dos licitantes que comporão o cadastro de reserva a que se refere 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cadastro_reserva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4.4.2.2</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xml:space="preserve"> somente será efetuada quando houver necessidade de contratação dos licitantes remanescentes, nas seguintes hipóteses:</w:t>
      </w:r>
      <w:bookmarkStart w:id="12" w:name="habilitacao_reserva"/>
      <w:bookmarkEnd w:id="12"/>
    </w:p>
    <w:p w14:paraId="49ED7658"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4.7.1. Quando o licitante vencedor não assinar a ata de registro de preços, no prazo e nas condições estabelecidos </w:t>
      </w:r>
      <w:r w:rsidRPr="00147676">
        <w:rPr>
          <w:rFonts w:ascii="Arial" w:eastAsia="Times New Roman" w:hAnsi="Arial" w:cs="Arial"/>
          <w:i/>
          <w:iCs/>
          <w:kern w:val="0"/>
          <w:lang w:eastAsia="pt-BR"/>
          <w14:ligatures w14:val="none"/>
        </w:rPr>
        <w:t>no edital</w:t>
      </w:r>
      <w:r w:rsidRPr="00147676">
        <w:rPr>
          <w:rFonts w:ascii="Arial" w:eastAsia="Times New Roman" w:hAnsi="Arial" w:cs="Arial"/>
          <w:kern w:val="0"/>
          <w:lang w:eastAsia="pt-BR"/>
          <w14:ligatures w14:val="none"/>
        </w:rPr>
        <w:t xml:space="preserve"> </w:t>
      </w:r>
      <w:r w:rsidRPr="00147676">
        <w:rPr>
          <w:rFonts w:ascii="Arial" w:eastAsia="Times New Roman" w:hAnsi="Arial" w:cs="Arial"/>
          <w:i/>
          <w:iCs/>
          <w:kern w:val="0"/>
          <w:lang w:eastAsia="pt-BR"/>
          <w14:ligatures w14:val="none"/>
        </w:rPr>
        <w:t>ou no aviso de contratação direta;</w:t>
      </w:r>
      <w:r w:rsidRPr="00147676">
        <w:rPr>
          <w:rFonts w:ascii="Arial" w:eastAsia="Times New Roman" w:hAnsi="Arial" w:cs="Arial"/>
          <w:kern w:val="0"/>
          <w:lang w:eastAsia="pt-BR"/>
          <w14:ligatures w14:val="none"/>
        </w:rPr>
        <w:t xml:space="preserve"> e</w:t>
      </w:r>
    </w:p>
    <w:p w14:paraId="35E1F479" w14:textId="556652EE"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4.7.2. Quando houver o cancelamento do registro do licitante ou do registro de preços nas hipóteses previstas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w:t>
      </w:r>
    </w:p>
    <w:p w14:paraId="386C8C04"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preço registrado com indicação dos licitantes e fornecedores será divulgado no PNCP e ficará disponibilizado durante a vigência da ata de registro de preços.</w:t>
      </w:r>
    </w:p>
    <w:p w14:paraId="374448ED"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51AE6CE9"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2B95050E"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ata de registro de preços será assinada por meio de assinatura digital e disponibilizada no Sistema de Registro de Preços.</w:t>
      </w:r>
    </w:p>
    <w:p w14:paraId="0EEFBED5" w14:textId="77D15361"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Quando o convocado não assinar a ata de registro de preços no prazo e nas condições estabelecidos no edital ou no aviso de contratação, e observado o disposto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habilitacao_reserva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4.7</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observando o item 4.7 e subitens, fica facultado à Administração convocar os licitantes remanescentes do cadastro de reserva, na ordem de classificação, para fazê-lo em igual prazo e nas condições propostas pelo primeiro classificado.</w:t>
      </w:r>
      <w:bookmarkStart w:id="13" w:name="recusa_dos_que_baixaram_preco"/>
      <w:bookmarkEnd w:id="13"/>
    </w:p>
    <w:p w14:paraId="1E78B591"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nenhum dos licitantes que trata o item 4.4.2.1, aceitar a contratação nos termos do item anterior, a Administração, observados o valor es</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 xml:space="preserve">mado e sua eventual atualização nos termos </w:t>
      </w:r>
      <w:r w:rsidRPr="00147676">
        <w:rPr>
          <w:rFonts w:ascii="Arial" w:eastAsia="Times New Roman" w:hAnsi="Arial" w:cs="Arial"/>
          <w:i/>
          <w:iCs/>
          <w:kern w:val="0"/>
          <w:lang w:eastAsia="pt-BR"/>
          <w14:ligatures w14:val="none"/>
        </w:rPr>
        <w:t>do edital</w:t>
      </w:r>
      <w:r w:rsidRPr="00147676">
        <w:rPr>
          <w:rFonts w:ascii="Arial" w:eastAsia="Times New Roman" w:hAnsi="Arial" w:cs="Arial"/>
          <w:kern w:val="0"/>
          <w:lang w:eastAsia="pt-BR"/>
          <w14:ligatures w14:val="none"/>
        </w:rPr>
        <w:t>, poderá:</w:t>
      </w:r>
    </w:p>
    <w:p w14:paraId="17DA3A65"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29FEE971"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4.12.2. Adjudicar e firmar o contrato nas condições ofertadas pelos licitantes ou fornecedores remanescentes, atendida a ordem classificatória, quando frustrada a negociação de melhor condição.</w:t>
      </w:r>
    </w:p>
    <w:p w14:paraId="334E6918"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2229DC6" w14:textId="77777777" w:rsidR="00147676" w:rsidRPr="00147676" w:rsidRDefault="00147676" w:rsidP="002A158C">
      <w:pPr>
        <w:keepNext/>
        <w:keepLines/>
        <w:numPr>
          <w:ilvl w:val="0"/>
          <w:numId w:val="31"/>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ALTERAÇÃO OU ATUALIZAÇÃO DOS PREÇOS REGISTRADOS</w:t>
      </w:r>
    </w:p>
    <w:p w14:paraId="650BAFE3" w14:textId="77777777" w:rsidR="00147676" w:rsidRPr="00147676" w:rsidRDefault="00147676" w:rsidP="002A158C">
      <w:pPr>
        <w:numPr>
          <w:ilvl w:val="1"/>
          <w:numId w:val="32"/>
        </w:numPr>
        <w:autoSpaceDE w:val="0"/>
        <w:autoSpaceDN w:val="0"/>
        <w:adjustRightInd w:val="0"/>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Os preços registrados poderão ser alterados ou atualizados em decorrência de eventual redução dos preços pra</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cados no mercado ou de fato que eleve o custo dos bens, das obras ou dos serviços registrados, nas seguintes situações:</w:t>
      </w:r>
    </w:p>
    <w:p w14:paraId="0C677414"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7DCEA38"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Em caso de criação, alteração ou ex</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nção de quaisquer tributos ou encargos legais ou a superveniência de disposições legais, com comprovada repercussão sobre os preços registrados; </w:t>
      </w:r>
    </w:p>
    <w:p w14:paraId="71126711"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Os preços registrados poderão sofrer reajustamento ou repactuação, nos termos da Lei nº 14.133, de 2021.</w:t>
      </w:r>
    </w:p>
    <w:p w14:paraId="6A08F9C6" w14:textId="77777777" w:rsidR="00147676" w:rsidRPr="00147676" w:rsidRDefault="00147676" w:rsidP="002A158C">
      <w:pPr>
        <w:numPr>
          <w:ilvl w:val="3"/>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No caso do reajustamento, deverá ser respeitada a contagem da anualidade e o índice previstos para a contratação;  </w:t>
      </w:r>
    </w:p>
    <w:p w14:paraId="756311D8" w14:textId="77777777" w:rsidR="00147676" w:rsidRPr="00147676" w:rsidRDefault="00147676" w:rsidP="002A158C">
      <w:pPr>
        <w:numPr>
          <w:ilvl w:val="3"/>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No caso da repactuação, poderá ser a pedido do interessado, conforme critérios definidos para a contratação.</w:t>
      </w:r>
    </w:p>
    <w:p w14:paraId="74B08167"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NEGOCIAÇÃO DE PREÇOS REGISTRADOS</w:t>
      </w:r>
    </w:p>
    <w:p w14:paraId="32614906"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o preço registrado tornar-se superior ao preço pra</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cado no mercado por mo</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vo superveniente, 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dade gerenciadora convocará o fornecedor para negociar a redução do preço registrado.</w:t>
      </w:r>
    </w:p>
    <w:p w14:paraId="593B47B7"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Caso não aceite reduzir seu preço aos valores pra</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cados pelo mercado, o fornecedor será liberado do compromisso assumido quanto ao item registrado, sem aplicação de penalidades administrativas.</w:t>
      </w:r>
    </w:p>
    <w:p w14:paraId="523B1DD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0F452DD"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 não obtiver êxito nas negociações, o órgão ou en</w:t>
      </w:r>
      <w:r w:rsidRPr="00147676">
        <w:rPr>
          <w:rFonts w:ascii="Arial" w:eastAsia="Calibri" w:hAnsi="Arial" w:cs="Arial"/>
          <w:kern w:val="0"/>
          <w:lang w:eastAsia="pt-BR"/>
          <w14:ligatures w14:val="none"/>
        </w:rPr>
        <w:t>tid</w:t>
      </w:r>
      <w:r w:rsidRPr="00147676">
        <w:rPr>
          <w:rFonts w:ascii="Arial" w:eastAsia="Times New Roman" w:hAnsi="Arial" w:cs="Arial"/>
          <w:kern w:val="0"/>
          <w:lang w:eastAsia="pt-BR"/>
          <w14:ligatures w14:val="none"/>
        </w:rPr>
        <w:t>ade gerenciadora procederá ao cancelamento da ata de registro de preços, adotando as medidas cabíveis para obtenção de contratação mais vantajosa.</w:t>
      </w:r>
      <w:bookmarkStart w:id="14" w:name="reducao_preco_mercado_negociacao_frustra"/>
      <w:bookmarkEnd w:id="14"/>
    </w:p>
    <w:p w14:paraId="781BC3FF"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redução do preço registrado, o gerenciador comunicará aos órgãos e às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dades que </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verem firmado contratos decorrentes da ata de registro de preços para que avaliem a conveniência e a oportunidade de diligenciarem negociação com vistas à alteração contratual, observado o disposto no art. 124 da Lei nº 14.133, de 2021.</w:t>
      </w:r>
    </w:p>
    <w:p w14:paraId="5C3AF410"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15" w:name="hipotese_preco_mercado_maior"/>
      <w:bookmarkEnd w:id="15"/>
    </w:p>
    <w:p w14:paraId="5CB1EF57"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Neste caso, o fornecedor encaminhará, juntamente com o pedido de alteração, a documentação comprobatória ou a planilha de custos que demonstre a inviabilidade do preço registrado em relação às condições inicialmente pactuadas.</w:t>
      </w:r>
      <w:bookmarkStart w:id="16" w:name="prova_preco_mercado_maior"/>
      <w:bookmarkEnd w:id="16"/>
    </w:p>
    <w:p w14:paraId="3137BB2B" w14:textId="143B3AA1"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não comprovação da existência de fato superveniente que inviabilize o preço registrado, o pedido será indeferido pelo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dade gerenciadora e o fornecedor deverá cumprir as obrigações estabelecidas na ata, sob pena de cancelamento do seu registro, nos termos do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cancelamento_do_fornecedor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8.1</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sem prejuízo das sanções previstas na Lei nº 14.133, de 2021, e na legislação aplicável.</w:t>
      </w:r>
      <w:bookmarkStart w:id="17" w:name="nao_comprovacao_majoracao_mercado"/>
      <w:bookmarkEnd w:id="17"/>
    </w:p>
    <w:p w14:paraId="42141CF0"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18A7057F" w14:textId="53229049"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Se não obtiver êxito nas negociações, o órgão ou entidade gerenciadora procederá ao cancelamento da ata de registro de preços, nos termos do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cancelamento_da_ata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8.4</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e adotará as medidas cabíveis para a obtenção da contratação mais vantajosa.</w:t>
      </w:r>
      <w:bookmarkStart w:id="18" w:name="majora_preco_mercado_negociacao_frustra"/>
      <w:bookmarkEnd w:id="18"/>
    </w:p>
    <w:p w14:paraId="5A8A989A" w14:textId="6A39CF8B"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Na hipótese de comprovação da majoração do preço de mercado que inviabilize o preço registrado, conforme previsto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hipotese_preco_mercado_maior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6.2</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xml:space="preserve"> e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prova_preco_mercado_maior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6.2.1</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dade gerenciadora atualizará o preço registrado, de acordo com a realidade dos valores praticados pelo mercado.</w:t>
      </w:r>
    </w:p>
    <w:p w14:paraId="120D200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dade gerenciadora comunicará aos órgãos e às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dades que </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verem firmado contratos decorrentes da ata de registro de preços sobre a efe</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va alteração do preço registrado, para que avaliem a necessidade de alteração contratual, observado o disposto no art. 124 da Lei nº 14.133, de 2021.</w:t>
      </w:r>
    </w:p>
    <w:p w14:paraId="1C920BA7"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REMANEJAMENTO DAS QUANTIDADES REGISTRADAS NA ATA DE REGISTRO DE PREÇOS</w:t>
      </w:r>
    </w:p>
    <w:p w14:paraId="29D5C31C"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As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dades previstas para os itens com preços registrados nas atas de registro de preços poderão ser remanejadas pelo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entre os órgãos ou as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dades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cipantes e não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cipantes do registro de preços.</w:t>
      </w:r>
    </w:p>
    <w:p w14:paraId="08AAE0EB"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O remanejamento somente poderá ser feito:</w:t>
      </w:r>
    </w:p>
    <w:p w14:paraId="1E833F63"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De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para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ou</w:t>
      </w:r>
    </w:p>
    <w:p w14:paraId="2C236C4B"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De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para órgão ou entidade não participante.</w:t>
      </w:r>
    </w:p>
    <w:p w14:paraId="65FE3CFB"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que tiver es</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mado as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dades que pretende contratar será considerado participante para efeito do remanejamento.</w:t>
      </w:r>
      <w:bookmarkStart w:id="19" w:name="gerenciador_estimador_é_partic_em_remane"/>
      <w:bookmarkEnd w:id="19"/>
    </w:p>
    <w:p w14:paraId="65764AD0"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remanejamento de órgão ou entidade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para órgão ou entidade não participante, serão observados os limites previstos no art. 32 do Decreto nº 11.462, de 2023.</w:t>
      </w:r>
    </w:p>
    <w:p w14:paraId="0621016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Competirá ao órgão ou à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autorizar o remanejamento solicitado, com a redução do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ta</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vo inicialmente informado pelo órgão ou pela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desde que haja prévia anuência do órgão ou da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que sofrer redução dos quantitativos informados.</w:t>
      </w:r>
    </w:p>
    <w:p w14:paraId="3B3F9F37" w14:textId="7ED315B8"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da compra centralizada, não havendo indicação pelo órgão ou pela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dos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ta</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vos dos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 xml:space="preserve">cipantes da compra centralizada, nos termos do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gerenciador_estimador_é_partic_em_remane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7.3</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a distribuição das quantidades para a execução descentralizada será por meio do remanejamento.</w:t>
      </w:r>
    </w:p>
    <w:p w14:paraId="12CBCFCF"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iCs/>
          <w:kern w:val="0"/>
          <w:lang w:eastAsia="pt-BR"/>
          <w14:ligatures w14:val="none"/>
        </w:rPr>
      </w:pPr>
      <w:r w:rsidRPr="00147676">
        <w:rPr>
          <w:rFonts w:ascii="Arial" w:eastAsia="Times New Roman" w:hAnsi="Arial" w:cs="Arial"/>
          <w:b/>
          <w:bCs/>
          <w:kern w:val="0"/>
          <w:lang w:eastAsia="pt-BR"/>
          <w14:ligatures w14:val="none"/>
        </w:rPr>
        <w:t>CANCELAMENTO DO REGISTRO DO LICITANTE VENCEDOR E DOS PREÇOS REGISTRADOS</w:t>
      </w:r>
      <w:bookmarkStart w:id="20" w:name="cancelamento"/>
      <w:bookmarkEnd w:id="20"/>
    </w:p>
    <w:p w14:paraId="2FEFEEF9"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registro do fornecedor será cancelado pelo gerenciador, quando o fornecedor:</w:t>
      </w:r>
      <w:bookmarkStart w:id="21" w:name="cancelamento_do_fornecedor"/>
      <w:bookmarkEnd w:id="21"/>
    </w:p>
    <w:p w14:paraId="22AF97D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Descumprir as condições da ata de registro de preços, sem motivo justificado;</w:t>
      </w:r>
    </w:p>
    <w:p w14:paraId="456083E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Não re</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rar a nota de empenho, ou instrumento equivalente, no prazo estabelecido pela Administração sem justificativa razoável;</w:t>
      </w:r>
    </w:p>
    <w:p w14:paraId="22B0C6E7"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Não aceitar manter seu preço registrado, na hipótese prevista no artigo 27, § 2º, do Decreto nº 11.462, de 2023; ou</w:t>
      </w:r>
    </w:p>
    <w:p w14:paraId="72CB562B"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Sofrer sanção prevista nos incisos III ou IV do caput do art. 156 da Lei nº 14.133, de 2021.</w:t>
      </w:r>
    </w:p>
    <w:p w14:paraId="7DB5B00B" w14:textId="77777777" w:rsidR="00147676" w:rsidRPr="00147676" w:rsidRDefault="00147676" w:rsidP="002A158C">
      <w:pPr>
        <w:numPr>
          <w:ilvl w:val="3"/>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3E2FA316" w14:textId="11621E90"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O cancelamento de registros nas hipóteses previstas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cancelamento_do_fornecedor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8.1</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xml:space="preserve"> será formalizado por despacho do órgão ou da entidade gerenciadora, garantidos os princípios do contraditório e da ampla defesa.</w:t>
      </w:r>
    </w:p>
    <w:p w14:paraId="44905E0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cancelamento do registro do fornecedor, o órgão ou a entidade gerenciadora poderá convocar os licitantes que compõem o cadastro de reserva, observada a ordem de classificação.</w:t>
      </w:r>
    </w:p>
    <w:p w14:paraId="717426FB"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cancelamento dos preços registrados poderá ser realizado pelo gerenciador, em determinada ata de registro de preços, total ou parcialmente, nas seguintes hipóteses, desde que devidamente comprovadas e justificadas:</w:t>
      </w:r>
      <w:bookmarkStart w:id="22" w:name="cancelamento_da_ata"/>
      <w:bookmarkEnd w:id="22"/>
      <w:r w:rsidRPr="00147676">
        <w:rPr>
          <w:rFonts w:ascii="Arial" w:eastAsia="Times New Roman" w:hAnsi="Arial" w:cs="Arial"/>
          <w:kern w:val="0"/>
          <w:lang w:eastAsia="pt-BR"/>
          <w14:ligatures w14:val="none"/>
        </w:rPr>
        <w:t xml:space="preserve"> </w:t>
      </w:r>
    </w:p>
    <w:p w14:paraId="10084F5E"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Por razão de interesse público;</w:t>
      </w:r>
    </w:p>
    <w:p w14:paraId="29D9771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pedido do fornecedor, decorrente de caso fortuito ou força maior; ou</w:t>
      </w:r>
    </w:p>
    <w:p w14:paraId="16BA215F"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Se não houver êxito nas negociações, nas hipóteses em que o preço de mercado tornar – se  superior ou inferior ao preço registrado, nos termos do artigos 26, § 3º e 27, § 4º, ambos do Decreto nº 11.462, de 2023. </w:t>
      </w:r>
    </w:p>
    <w:p w14:paraId="7D9EEA96"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DAS PENALIDADES</w:t>
      </w:r>
    </w:p>
    <w:p w14:paraId="549A7BB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 xml:space="preserve">O descumprimento da Ata de Registro de Preços ensejará aplicação das penalidades estabelecidas </w:t>
      </w:r>
      <w:r w:rsidRPr="00147676">
        <w:rPr>
          <w:rFonts w:ascii="Arial" w:eastAsia="Times New Roman" w:hAnsi="Arial" w:cs="Arial"/>
          <w:iCs/>
          <w:kern w:val="0"/>
          <w:lang w:eastAsia="pt-BR"/>
          <w14:ligatures w14:val="none"/>
        </w:rPr>
        <w:t>no edital.</w:t>
      </w:r>
    </w:p>
    <w:p w14:paraId="45892C2B"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As sanções também se aplicam aos integrantes do cadastro de reserva no registro de preços que, convocados, não honrarem o compromisso assumido injustificadamente após terem assinado a ata. </w:t>
      </w:r>
    </w:p>
    <w:p w14:paraId="3A703DCC"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7EFF7C3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ou entidade participante deverá comunicar ao órgão gerenciador qualquer das ocorrências previstas no item 9.1, dada a necessidade de instauração de procedimento para cancelamento do registro do fornecedor.</w:t>
      </w:r>
    </w:p>
    <w:p w14:paraId="2A4D6AA1"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CONDIÇÕES GERAIS</w:t>
      </w:r>
    </w:p>
    <w:p w14:paraId="770066BF"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147676">
        <w:rPr>
          <w:rFonts w:ascii="Arial" w:eastAsia="Times New Roman" w:hAnsi="Arial" w:cs="Arial"/>
          <w:i/>
          <w:kern w:val="0"/>
          <w:lang w:eastAsia="pt-BR"/>
          <w14:ligatures w14:val="none"/>
        </w:rPr>
        <w:t>AO EDITAL</w:t>
      </w:r>
      <w:r w:rsidRPr="00147676">
        <w:rPr>
          <w:rFonts w:ascii="Arial" w:eastAsia="Times New Roman" w:hAnsi="Arial" w:cs="Arial"/>
          <w:kern w:val="0"/>
          <w:lang w:eastAsia="pt-BR"/>
          <w14:ligatures w14:val="none"/>
        </w:rPr>
        <w:t>.</w:t>
      </w:r>
    </w:p>
    <w:p w14:paraId="6572996E"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p>
    <w:p w14:paraId="78750E76" w14:textId="77777777" w:rsidR="00147676" w:rsidRPr="00147676" w:rsidRDefault="00147676" w:rsidP="002A158C">
      <w:pPr>
        <w:numPr>
          <w:ilvl w:val="0"/>
          <w:numId w:val="32"/>
        </w:numPr>
        <w:autoSpaceDE w:val="0"/>
        <w:autoSpaceDN w:val="0"/>
        <w:adjustRightInd w:val="0"/>
        <w:spacing w:after="133" w:line="276" w:lineRule="auto"/>
        <w:ind w:right="5"/>
        <w:contextualSpacing/>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ITENS CUJA NEGOCIAÇÃO RESULTOU FRACASSADA E ITENS QUE RESULTARAM DESERTOS POR NÃO HAVER COTAÇÃO: Item ..... </w:t>
      </w:r>
      <w:r w:rsidRPr="00147676">
        <w:rPr>
          <w:rFonts w:ascii="Arial" w:eastAsia="Times New Roman" w:hAnsi="Arial" w:cs="Arial"/>
          <w:kern w:val="0"/>
          <w:lang w:eastAsia="pt-BR"/>
          <w14:ligatures w14:val="none"/>
        </w:rPr>
        <w:t xml:space="preserve">(......). </w:t>
      </w:r>
    </w:p>
    <w:p w14:paraId="3DB8CE96" w14:textId="77777777" w:rsidR="00147676" w:rsidRPr="00147676" w:rsidRDefault="00147676" w:rsidP="002A158C">
      <w:pPr>
        <w:numPr>
          <w:ilvl w:val="1"/>
          <w:numId w:val="32"/>
        </w:numPr>
        <w:autoSpaceDE w:val="0"/>
        <w:autoSpaceDN w:val="0"/>
        <w:adjustRightInd w:val="0"/>
        <w:spacing w:after="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Item ..... </w:t>
      </w:r>
      <w:r w:rsidRPr="00147676">
        <w:rPr>
          <w:rFonts w:ascii="Arial" w:eastAsia="Times New Roman" w:hAnsi="Arial" w:cs="Arial"/>
          <w:kern w:val="0"/>
          <w:lang w:eastAsia="pt-BR"/>
          <w14:ligatures w14:val="none"/>
        </w:rPr>
        <w:t xml:space="preserve">(......). </w:t>
      </w:r>
    </w:p>
    <w:p w14:paraId="75DA24EF" w14:textId="77777777" w:rsidR="00147676" w:rsidRPr="00147676" w:rsidRDefault="00147676" w:rsidP="002A158C">
      <w:pPr>
        <w:numPr>
          <w:ilvl w:val="1"/>
          <w:numId w:val="32"/>
        </w:numPr>
        <w:autoSpaceDE w:val="0"/>
        <w:autoSpaceDN w:val="0"/>
        <w:adjustRightInd w:val="0"/>
        <w:spacing w:after="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Item ..... </w:t>
      </w:r>
      <w:r w:rsidRPr="00147676">
        <w:rPr>
          <w:rFonts w:ascii="Arial" w:eastAsia="Times New Roman" w:hAnsi="Arial" w:cs="Arial"/>
          <w:kern w:val="0"/>
          <w:lang w:eastAsia="pt-BR"/>
          <w14:ligatures w14:val="none"/>
        </w:rPr>
        <w:t xml:space="preserve">(......). </w:t>
      </w:r>
    </w:p>
    <w:p w14:paraId="4CC7D9DD" w14:textId="77777777" w:rsidR="00147676" w:rsidRPr="00147676" w:rsidRDefault="00147676" w:rsidP="002A158C">
      <w:pPr>
        <w:numPr>
          <w:ilvl w:val="1"/>
          <w:numId w:val="32"/>
        </w:numPr>
        <w:autoSpaceDE w:val="0"/>
        <w:autoSpaceDN w:val="0"/>
        <w:adjustRightInd w:val="0"/>
        <w:spacing w:after="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Item ....</w:t>
      </w:r>
      <w:r w:rsidRPr="00147676">
        <w:rPr>
          <w:rFonts w:ascii="Arial" w:eastAsia="Times New Roman" w:hAnsi="Arial" w:cs="Arial"/>
          <w:kern w:val="0"/>
          <w:lang w:eastAsia="pt-BR"/>
          <w14:ligatures w14:val="none"/>
        </w:rPr>
        <w:t xml:space="preserve">  (......).</w:t>
      </w:r>
    </w:p>
    <w:p w14:paraId="0720A868"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1A1ADE2B"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p>
    <w:p w14:paraId="13C9C4BB"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 presente Ata de Registro de Preços, após lida e achada conforme, é assinada pelas partes. </w:t>
      </w:r>
    </w:p>
    <w:p w14:paraId="0557CF68" w14:textId="56BD4095" w:rsidR="00FD1B09" w:rsidRDefault="00147676" w:rsidP="00FD1B09">
      <w:pPr>
        <w:autoSpaceDE w:val="0"/>
        <w:autoSpaceDN w:val="0"/>
        <w:adjustRightInd w:val="0"/>
        <w:spacing w:before="120" w:after="120" w:line="276" w:lineRule="auto"/>
        <w:jc w:val="both"/>
        <w:rPr>
          <w:rFonts w:ascii="Arial" w:eastAsia="Calibri" w:hAnsi="Arial" w:cs="Arial"/>
          <w:b/>
          <w:kern w:val="0"/>
          <w:lang w:eastAsia="pt-BR"/>
          <w14:ligatures w14:val="none"/>
        </w:rPr>
      </w:pPr>
      <w:r w:rsidRPr="00147676">
        <w:rPr>
          <w:rFonts w:ascii="Arial" w:eastAsia="Times New Roman" w:hAnsi="Arial" w:cs="Arial"/>
          <w:b/>
          <w:bCs/>
          <w:kern w:val="0"/>
          <w:lang w:eastAsia="pt-BR"/>
          <w14:ligatures w14:val="none"/>
        </w:rPr>
        <w:t>Representante legal do órgão gerenciador e representante(s) legal(is) do(s) fornecedor(s) registrado(s).</w:t>
      </w:r>
    </w:p>
    <w:p w14:paraId="21A5608F" w14:textId="77777777" w:rsidR="00147676" w:rsidRPr="00147676" w:rsidRDefault="00147676" w:rsidP="00147676">
      <w:pPr>
        <w:spacing w:after="262" w:line="276" w:lineRule="auto"/>
        <w:ind w:right="5"/>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Anexo III – Minuta de Termo de Contrato</w:t>
      </w:r>
    </w:p>
    <w:p w14:paraId="607622FE" w14:textId="420575BE" w:rsidR="00147676" w:rsidRPr="00147676" w:rsidRDefault="00147676" w:rsidP="00147676">
      <w:pPr>
        <w:spacing w:after="262"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Pregão Eletrônico nº. </w:t>
      </w:r>
      <w:r w:rsidR="00EF17CB">
        <w:rPr>
          <w:rFonts w:ascii="Arial" w:eastAsia="Calibri" w:hAnsi="Arial" w:cs="Arial"/>
          <w:b/>
          <w:bCs/>
          <w:kern w:val="0"/>
          <w:lang w:eastAsia="pt-BR"/>
          <w14:ligatures w14:val="none"/>
        </w:rPr>
        <w:t>00</w:t>
      </w:r>
      <w:r w:rsidR="00312309">
        <w:rPr>
          <w:rFonts w:ascii="Arial" w:eastAsia="Calibri" w:hAnsi="Arial" w:cs="Arial"/>
          <w:b/>
          <w:bCs/>
          <w:kern w:val="0"/>
          <w:lang w:eastAsia="pt-BR"/>
          <w14:ligatures w14:val="none"/>
        </w:rPr>
        <w:t>4</w:t>
      </w:r>
      <w:r w:rsidR="00EF17CB">
        <w:rPr>
          <w:rFonts w:ascii="Arial" w:eastAsia="Calibri" w:hAnsi="Arial" w:cs="Arial"/>
          <w:b/>
          <w:bCs/>
          <w:kern w:val="0"/>
          <w:lang w:eastAsia="pt-BR"/>
          <w14:ligatures w14:val="none"/>
        </w:rPr>
        <w:t>/2025</w:t>
      </w:r>
    </w:p>
    <w:p w14:paraId="2F294A55" w14:textId="35637CF4" w:rsid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Processo Administrativo nº.009/2025</w:t>
      </w:r>
    </w:p>
    <w:p w14:paraId="44BD7AE7" w14:textId="77777777" w:rsidR="00FD1B09" w:rsidRPr="00147676" w:rsidRDefault="00FD1B09" w:rsidP="00147676">
      <w:pPr>
        <w:spacing w:after="262" w:line="276" w:lineRule="auto"/>
        <w:ind w:right="5"/>
        <w:jc w:val="both"/>
        <w:rPr>
          <w:rFonts w:ascii="Arial" w:eastAsia="Calibri" w:hAnsi="Arial" w:cs="Arial"/>
          <w:kern w:val="0"/>
          <w:lang w:eastAsia="pt-BR"/>
          <w14:ligatures w14:val="none"/>
        </w:rPr>
      </w:pPr>
    </w:p>
    <w:p w14:paraId="5E157379" w14:textId="572B56C8" w:rsidR="00147676" w:rsidRDefault="00147676" w:rsidP="00147676">
      <w:pPr>
        <w:spacing w:after="262" w:line="276" w:lineRule="auto"/>
        <w:ind w:right="5"/>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TERMO DE CONTRATO Nº. ___/____</w:t>
      </w:r>
      <w:r w:rsidRPr="00147676">
        <w:rPr>
          <w:rFonts w:ascii="Arial" w:eastAsia="Calibri" w:hAnsi="Arial" w:cs="Arial"/>
          <w:b/>
          <w:bCs/>
          <w:kern w:val="0"/>
          <w:lang w:eastAsia="pt-BR"/>
          <w14:ligatures w14:val="none"/>
        </w:rPr>
        <w:br/>
        <w:t>Lei nº 14.133, de 1º de abril de 2021</w:t>
      </w:r>
    </w:p>
    <w:p w14:paraId="34AD27A6" w14:textId="77777777" w:rsidR="00FD1B09" w:rsidRPr="00147676" w:rsidRDefault="00FD1B09" w:rsidP="00147676">
      <w:pPr>
        <w:spacing w:after="262" w:line="276" w:lineRule="auto"/>
        <w:ind w:right="5"/>
        <w:jc w:val="center"/>
        <w:rPr>
          <w:rFonts w:ascii="Arial" w:eastAsia="Calibri" w:hAnsi="Arial" w:cs="Arial"/>
          <w:b/>
          <w:bCs/>
          <w:kern w:val="0"/>
          <w:lang w:eastAsia="pt-BR"/>
          <w14:ligatures w14:val="none"/>
        </w:rPr>
      </w:pPr>
    </w:p>
    <w:p w14:paraId="77FBC591" w14:textId="71D6E1D8" w:rsidR="00147676" w:rsidRDefault="00147676" w:rsidP="00147676">
      <w:pPr>
        <w:spacing w:after="262" w:line="276" w:lineRule="auto"/>
        <w:ind w:left="4395"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CONTRATO ADMINISTRATIVO Nº ___/_____, QUE FAZEM ENTRE SI A SUPERINTENDÊNCIA MUNICIPAL DE TRÂNSITO E TRANSPORTES, E A EMPRESA _____________.</w:t>
      </w:r>
    </w:p>
    <w:p w14:paraId="5BA313CD" w14:textId="77777777" w:rsidR="00FD1B09" w:rsidRPr="00147676" w:rsidRDefault="00FD1B09" w:rsidP="00147676">
      <w:pPr>
        <w:spacing w:after="262" w:line="276" w:lineRule="auto"/>
        <w:ind w:left="4395" w:right="5"/>
        <w:jc w:val="both"/>
        <w:rPr>
          <w:rFonts w:ascii="Arial" w:eastAsia="Calibri" w:hAnsi="Arial" w:cs="Arial"/>
          <w:kern w:val="0"/>
          <w:lang w:eastAsia="pt-BR"/>
          <w14:ligatures w14:val="none"/>
        </w:rPr>
      </w:pPr>
    </w:p>
    <w:p w14:paraId="10D73900" w14:textId="77777777" w:rsidR="00147676" w:rsidRPr="00147676" w:rsidRDefault="00147676" w:rsidP="00147676">
      <w:pPr>
        <w:spacing w:after="262" w:line="276" w:lineRule="auto"/>
        <w:ind w:right="5" w:firstLine="360"/>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Superintendência Municipal de Trânsito e Transportes, com sede na Avenida Ivo de Carvalho, nº 245, Bairro: Centro, na cidade de Itabaiana, Estado de Sergipe, inscrito(a) no CNPJ sob o nº 07.734.057/0001-63, neste ato representado(a) pelo(a) seu Superintendente, o Sr. ___________ , portador do CPF/MF nº ________________nomeado(a) pela Portaria nº 02, de 03 de janeiro de 2024, publicada no DOM (Diário Oficial do Município) de 03 de janeiro de 2022, doravante denominado CONTRATANTE, e a Empresa ____________, inscrito(a) no CNPJ/MF sob o nº ____________, com sede à ___________, na Cidade de ___________ Estado de ________doravante designado CONTRATADO, neste ato representado(a) por seu(ua) Sócio(a) Administrador(a)  ou procuração apresentada nos autos, o(a) Sr(a) ________________, inscrito no CPF/MF sob o nº ___________ tendo em vista o que consta no Processo nº _______________ e em observância às disposições da </w:t>
      </w:r>
      <w:hyperlink r:id="rId18" w:history="1">
        <w:r w:rsidRPr="00147676">
          <w:rPr>
            <w:rFonts w:ascii="Arial" w:eastAsia="Calibri" w:hAnsi="Arial" w:cs="Arial"/>
            <w:kern w:val="0"/>
            <w:u w:val="single"/>
            <w:lang w:eastAsia="pt-BR"/>
            <w14:ligatures w14:val="none"/>
          </w:rPr>
          <w:t>Lei nº 14.133, de 1º de abril de 2021</w:t>
        </w:r>
      </w:hyperlink>
      <w:r w:rsidRPr="00147676">
        <w:rPr>
          <w:rFonts w:ascii="Arial" w:eastAsia="Calibri" w:hAnsi="Arial" w:cs="Arial"/>
          <w:kern w:val="0"/>
          <w:lang w:eastAsia="pt-BR"/>
          <w14:ligatures w14:val="none"/>
        </w:rPr>
        <w:t>, e demais legislação aplicável, resolvem celebrar o presente Termo de Contrato, decorrente do Pregão Eletrônico n. ___/____, mediante as cláusulas e condições a seguir enunciadas.</w:t>
      </w:r>
    </w:p>
    <w:p w14:paraId="2BB26914" w14:textId="77777777" w:rsidR="00147676" w:rsidRPr="00147676" w:rsidRDefault="00147676" w:rsidP="002A158C">
      <w:pPr>
        <w:numPr>
          <w:ilvl w:val="0"/>
          <w:numId w:val="34"/>
        </w:numPr>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PRIMEIRA – OBJETO (</w:t>
      </w:r>
      <w:hyperlink r:id="rId19" w:anchor="art92" w:history="1">
        <w:r w:rsidRPr="00147676">
          <w:rPr>
            <w:rFonts w:ascii="Arial" w:eastAsia="Calibri" w:hAnsi="Arial" w:cs="Arial"/>
            <w:b/>
            <w:bCs/>
            <w:kern w:val="0"/>
            <w:u w:val="single"/>
            <w:lang w:eastAsia="pt-BR"/>
            <w14:ligatures w14:val="none"/>
          </w:rPr>
          <w:t>art. 92, I e II</w:t>
        </w:r>
      </w:hyperlink>
      <w:r w:rsidRPr="00147676">
        <w:rPr>
          <w:rFonts w:ascii="Arial" w:eastAsia="Calibri" w:hAnsi="Arial" w:cs="Arial"/>
          <w:b/>
          <w:bCs/>
          <w:kern w:val="0"/>
          <w:lang w:eastAsia="pt-BR"/>
          <w14:ligatures w14:val="none"/>
        </w:rPr>
        <w:t>)</w:t>
      </w:r>
    </w:p>
    <w:p w14:paraId="7675E0F4" w14:textId="3420B6BA" w:rsidR="00147676" w:rsidRDefault="00147676" w:rsidP="002A158C">
      <w:pPr>
        <w:numPr>
          <w:ilvl w:val="1"/>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objeto do presente instrumento é a contratação de .........................., nas condições estabelecidas no Termo de Referência.</w:t>
      </w:r>
    </w:p>
    <w:p w14:paraId="660EC9FF" w14:textId="77777777" w:rsidR="00FD1B09" w:rsidRPr="00147676" w:rsidRDefault="00FD1B09" w:rsidP="00FD1B09">
      <w:pPr>
        <w:spacing w:after="262" w:line="276" w:lineRule="auto"/>
        <w:ind w:left="360" w:right="5"/>
        <w:contextualSpacing/>
        <w:jc w:val="both"/>
        <w:rPr>
          <w:rFonts w:ascii="Arial" w:eastAsia="Calibri" w:hAnsi="Arial" w:cs="Arial"/>
          <w:kern w:val="0"/>
          <w:lang w:eastAsia="pt-BR"/>
          <w14:ligatures w14:val="none"/>
        </w:rPr>
      </w:pPr>
    </w:p>
    <w:p w14:paraId="2343F5CA" w14:textId="77777777" w:rsidR="00147676" w:rsidRPr="00147676" w:rsidRDefault="00147676" w:rsidP="002A158C">
      <w:pPr>
        <w:numPr>
          <w:ilvl w:val="1"/>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Objeto da contratação:</w:t>
      </w:r>
    </w:p>
    <w:tbl>
      <w:tblPr>
        <w:tblW w:w="9779" w:type="dxa"/>
        <w:tblInd w:w="-5" w:type="dxa"/>
        <w:tblLayout w:type="fixed"/>
        <w:tblLook w:val="04A0" w:firstRow="1" w:lastRow="0" w:firstColumn="1" w:lastColumn="0" w:noHBand="0" w:noVBand="1"/>
      </w:tblPr>
      <w:tblGrid>
        <w:gridCol w:w="851"/>
        <w:gridCol w:w="2553"/>
        <w:gridCol w:w="1277"/>
        <w:gridCol w:w="1273"/>
        <w:gridCol w:w="1557"/>
        <w:gridCol w:w="1279"/>
        <w:gridCol w:w="989"/>
      </w:tblGrid>
      <w:tr w:rsidR="00147676" w:rsidRPr="00147676" w14:paraId="249A4A4B" w14:textId="77777777" w:rsidTr="00FD1B09">
        <w:tc>
          <w:tcPr>
            <w:tcW w:w="851" w:type="dxa"/>
            <w:tcBorders>
              <w:top w:val="single" w:sz="4" w:space="0" w:color="000000"/>
              <w:left w:val="single" w:sz="4" w:space="0" w:color="000000"/>
              <w:bottom w:val="single" w:sz="4" w:space="0" w:color="000000"/>
              <w:right w:val="single" w:sz="4" w:space="0" w:color="000000"/>
            </w:tcBorders>
          </w:tcPr>
          <w:p w14:paraId="013917AF"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ITEM</w:t>
            </w:r>
          </w:p>
          <w:p w14:paraId="064E4B20"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2553" w:type="dxa"/>
            <w:tcBorders>
              <w:top w:val="single" w:sz="4" w:space="0" w:color="000000"/>
              <w:left w:val="single" w:sz="4" w:space="0" w:color="000000"/>
              <w:bottom w:val="single" w:sz="4" w:space="0" w:color="000000"/>
              <w:right w:val="single" w:sz="4" w:space="0" w:color="000000"/>
            </w:tcBorders>
            <w:hideMark/>
          </w:tcPr>
          <w:p w14:paraId="04A4C719"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ESPECIFICAÇÃO</w:t>
            </w:r>
          </w:p>
        </w:tc>
        <w:tc>
          <w:tcPr>
            <w:tcW w:w="1277" w:type="dxa"/>
            <w:tcBorders>
              <w:top w:val="single" w:sz="4" w:space="0" w:color="000000"/>
              <w:left w:val="single" w:sz="4" w:space="0" w:color="000000"/>
              <w:bottom w:val="single" w:sz="4" w:space="0" w:color="000000"/>
              <w:right w:val="single" w:sz="4" w:space="0" w:color="000000"/>
            </w:tcBorders>
            <w:hideMark/>
          </w:tcPr>
          <w:p w14:paraId="4076B91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CATMAT</w:t>
            </w:r>
          </w:p>
        </w:tc>
        <w:tc>
          <w:tcPr>
            <w:tcW w:w="1273" w:type="dxa"/>
            <w:tcBorders>
              <w:top w:val="single" w:sz="4" w:space="0" w:color="000000"/>
              <w:left w:val="single" w:sz="4" w:space="0" w:color="000000"/>
              <w:bottom w:val="single" w:sz="4" w:space="0" w:color="000000"/>
              <w:right w:val="single" w:sz="4" w:space="0" w:color="000000"/>
            </w:tcBorders>
            <w:hideMark/>
          </w:tcPr>
          <w:p w14:paraId="25A7B25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UNIDADE DE MEDIDA</w:t>
            </w:r>
          </w:p>
        </w:tc>
        <w:tc>
          <w:tcPr>
            <w:tcW w:w="1557" w:type="dxa"/>
            <w:tcBorders>
              <w:top w:val="single" w:sz="4" w:space="0" w:color="000000"/>
              <w:left w:val="single" w:sz="4" w:space="0" w:color="000000"/>
              <w:bottom w:val="single" w:sz="4" w:space="0" w:color="000000"/>
              <w:right w:val="single" w:sz="4" w:space="0" w:color="000000"/>
            </w:tcBorders>
            <w:hideMark/>
          </w:tcPr>
          <w:p w14:paraId="2D70F20B"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QUANTIDADE</w:t>
            </w:r>
          </w:p>
        </w:tc>
        <w:tc>
          <w:tcPr>
            <w:tcW w:w="1279" w:type="dxa"/>
            <w:tcBorders>
              <w:top w:val="single" w:sz="4" w:space="0" w:color="000000"/>
              <w:left w:val="single" w:sz="4" w:space="0" w:color="000000"/>
              <w:bottom w:val="single" w:sz="4" w:space="0" w:color="000000"/>
              <w:right w:val="single" w:sz="4" w:space="0" w:color="000000"/>
            </w:tcBorders>
            <w:hideMark/>
          </w:tcPr>
          <w:p w14:paraId="61026C4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VALOR UNITÁRIO</w:t>
            </w:r>
          </w:p>
        </w:tc>
        <w:tc>
          <w:tcPr>
            <w:tcW w:w="989" w:type="dxa"/>
            <w:tcBorders>
              <w:top w:val="single" w:sz="4" w:space="0" w:color="000000"/>
              <w:left w:val="single" w:sz="4" w:space="0" w:color="000000"/>
              <w:bottom w:val="single" w:sz="4" w:space="0" w:color="000000"/>
              <w:right w:val="single" w:sz="4" w:space="0" w:color="000000"/>
            </w:tcBorders>
            <w:hideMark/>
          </w:tcPr>
          <w:p w14:paraId="3501E42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VALOR TOTAL</w:t>
            </w:r>
          </w:p>
        </w:tc>
      </w:tr>
      <w:tr w:rsidR="00147676" w:rsidRPr="00147676" w14:paraId="3E0E9893"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4E20D37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1</w:t>
            </w:r>
          </w:p>
        </w:tc>
        <w:tc>
          <w:tcPr>
            <w:tcW w:w="2553" w:type="dxa"/>
            <w:tcBorders>
              <w:top w:val="single" w:sz="4" w:space="0" w:color="000000"/>
              <w:left w:val="single" w:sz="4" w:space="0" w:color="000000"/>
              <w:bottom w:val="single" w:sz="4" w:space="0" w:color="000000"/>
              <w:right w:val="single" w:sz="4" w:space="0" w:color="000000"/>
            </w:tcBorders>
          </w:tcPr>
          <w:p w14:paraId="5C5D939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0CF3B80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7CE8033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6BD1306C"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533B836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2D2D4DC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r w:rsidR="00147676" w:rsidRPr="00147676" w14:paraId="31C6C3F4"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510016D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2</w:t>
            </w:r>
          </w:p>
        </w:tc>
        <w:tc>
          <w:tcPr>
            <w:tcW w:w="2553" w:type="dxa"/>
            <w:tcBorders>
              <w:top w:val="single" w:sz="4" w:space="0" w:color="000000"/>
              <w:left w:val="single" w:sz="4" w:space="0" w:color="000000"/>
              <w:bottom w:val="single" w:sz="4" w:space="0" w:color="000000"/>
              <w:right w:val="single" w:sz="4" w:space="0" w:color="000000"/>
            </w:tcBorders>
          </w:tcPr>
          <w:p w14:paraId="0B79355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43FFE80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4B76235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0E35F08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46587E6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4BF5DA5B"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r w:rsidR="00147676" w:rsidRPr="00147676" w14:paraId="457F1043"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31583AE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3</w:t>
            </w:r>
          </w:p>
        </w:tc>
        <w:tc>
          <w:tcPr>
            <w:tcW w:w="2553" w:type="dxa"/>
            <w:tcBorders>
              <w:top w:val="single" w:sz="4" w:space="0" w:color="000000"/>
              <w:left w:val="single" w:sz="4" w:space="0" w:color="000000"/>
              <w:bottom w:val="single" w:sz="4" w:space="0" w:color="000000"/>
              <w:right w:val="single" w:sz="4" w:space="0" w:color="000000"/>
            </w:tcBorders>
          </w:tcPr>
          <w:p w14:paraId="20D7E8B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16085F1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5A34092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195038A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3599E81C"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6C6A4FA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r w:rsidR="00147676" w:rsidRPr="00147676" w14:paraId="697FCE91"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369FBC9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w:t>
            </w:r>
          </w:p>
        </w:tc>
        <w:tc>
          <w:tcPr>
            <w:tcW w:w="2553" w:type="dxa"/>
            <w:tcBorders>
              <w:top w:val="single" w:sz="4" w:space="0" w:color="000000"/>
              <w:left w:val="single" w:sz="4" w:space="0" w:color="000000"/>
              <w:bottom w:val="single" w:sz="4" w:space="0" w:color="000000"/>
              <w:right w:val="single" w:sz="4" w:space="0" w:color="000000"/>
            </w:tcBorders>
          </w:tcPr>
          <w:p w14:paraId="29120BE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345F4EBF"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475CC735"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4D532394"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0988D11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60CB1209"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bl>
    <w:p w14:paraId="67246EB5" w14:textId="77777777" w:rsidR="00147676" w:rsidRPr="00147676" w:rsidRDefault="00147676" w:rsidP="002A158C">
      <w:pPr>
        <w:numPr>
          <w:ilvl w:val="1"/>
          <w:numId w:val="34"/>
        </w:numPr>
        <w:spacing w:before="240"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Vinculam esta contratação, independentemente de transcrição:</w:t>
      </w:r>
    </w:p>
    <w:p w14:paraId="7BB81461"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Termo de Referência;</w:t>
      </w:r>
    </w:p>
    <w:p w14:paraId="5FF2CC64"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Edital da Licitação;</w:t>
      </w:r>
    </w:p>
    <w:p w14:paraId="0097FB9D"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Proposta do contratado;</w:t>
      </w:r>
    </w:p>
    <w:p w14:paraId="619C5CFF"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Eventuais anexos dos documentos supracitados.</w:t>
      </w:r>
    </w:p>
    <w:p w14:paraId="46A88DDC" w14:textId="77777777" w:rsidR="00147676" w:rsidRPr="00147676" w:rsidRDefault="00147676" w:rsidP="002A158C">
      <w:pPr>
        <w:numPr>
          <w:ilvl w:val="0"/>
          <w:numId w:val="34"/>
        </w:numPr>
        <w:spacing w:before="240"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SEGUNDA – VIGÊNCIA E PRORROGAÇÃO</w:t>
      </w:r>
    </w:p>
    <w:p w14:paraId="4B571374"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 prazo de vigência da contratação é de __/___/__ contados do(a) __/___/___, na forma dos </w:t>
      </w:r>
      <w:hyperlink r:id="rId20" w:anchor="art105" w:history="1">
        <w:r w:rsidRPr="00147676">
          <w:rPr>
            <w:rFonts w:ascii="Arial" w:eastAsia="Calibri" w:hAnsi="Arial" w:cs="Arial"/>
            <w:kern w:val="0"/>
            <w:u w:val="single"/>
            <w:lang w:eastAsia="pt-BR"/>
            <w14:ligatures w14:val="none"/>
          </w:rPr>
          <w:t>artigos 105 e 107 da Lei n° 14.133, de 2021</w:t>
        </w:r>
      </w:hyperlink>
      <w:r w:rsidRPr="00147676">
        <w:rPr>
          <w:rFonts w:ascii="Arial" w:eastAsia="Calibri" w:hAnsi="Arial" w:cs="Arial"/>
          <w:kern w:val="0"/>
          <w:lang w:eastAsia="pt-BR"/>
          <w14:ligatures w14:val="none"/>
        </w:rPr>
        <w:t>.</w:t>
      </w:r>
      <w:r w:rsidRPr="00147676">
        <w:rPr>
          <w:rFonts w:ascii="Arial" w:eastAsia="Calibri" w:hAnsi="Arial" w:cs="Arial"/>
          <w:kern w:val="0"/>
          <w:lang w:eastAsia="pt-BR"/>
          <w14:ligatures w14:val="none"/>
        </w:rPr>
        <w:tab/>
      </w:r>
    </w:p>
    <w:p w14:paraId="66921D82"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contratado não tem direito subjetivo à prorrogação contratual.</w:t>
      </w:r>
    </w:p>
    <w:p w14:paraId="0E82F24D"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prorrogação de contrato deverá ser promovida mediante celebração de termo aditivo.</w:t>
      </w:r>
    </w:p>
    <w:p w14:paraId="509620EE"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não poderá ser prorrogado quando o contratado tiver sido penalizado nas sanções de declaração de inidoneidade ou impedimento de licitar e contratar com poder público, observadas as abrangências de aplicação.</w:t>
      </w:r>
    </w:p>
    <w:p w14:paraId="2A7A23B4" w14:textId="77777777" w:rsidR="00147676" w:rsidRPr="00147676" w:rsidRDefault="00147676" w:rsidP="002A158C">
      <w:pPr>
        <w:numPr>
          <w:ilvl w:val="0"/>
          <w:numId w:val="34"/>
        </w:numPr>
        <w:tabs>
          <w:tab w:val="left" w:pos="284"/>
          <w:tab w:val="left" w:pos="709"/>
        </w:tabs>
        <w:spacing w:after="262" w:line="276" w:lineRule="auto"/>
        <w:ind w:left="0"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TERCEIRA – MODELOS DE EXECUÇÃO E GESTÃO CONTRATUAIS (</w:t>
      </w:r>
      <w:hyperlink r:id="rId21" w:anchor="art92" w:history="1">
        <w:r w:rsidRPr="00147676">
          <w:rPr>
            <w:rFonts w:ascii="Arial" w:eastAsia="Calibri" w:hAnsi="Arial" w:cs="Arial"/>
            <w:b/>
            <w:bCs/>
            <w:kern w:val="0"/>
            <w:u w:val="single"/>
            <w:lang w:eastAsia="pt-BR"/>
            <w14:ligatures w14:val="none"/>
          </w:rPr>
          <w:t>art. 92, IV, VII e XVIII)</w:t>
        </w:r>
      </w:hyperlink>
    </w:p>
    <w:p w14:paraId="2AB870AE"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regime de execução contratual, os modelos de gestão e de execução, assim como os prazos e condições de conclusão, entrega, observação e recebimento do objeto constam no Termo de Referência, anexo a este Contrato.</w:t>
      </w:r>
    </w:p>
    <w:p w14:paraId="00C79736"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QUARTA – SUBCONTRATAÇÃO</w:t>
      </w:r>
    </w:p>
    <w:p w14:paraId="0400977C"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Não será admitida a subcontratação do objeto contratual.</w:t>
      </w:r>
    </w:p>
    <w:p w14:paraId="25C0319D"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QUINTA – PREÇO (</w:t>
      </w:r>
      <w:hyperlink r:id="rId22" w:anchor="art92" w:history="1">
        <w:r w:rsidRPr="00147676">
          <w:rPr>
            <w:rFonts w:ascii="Arial" w:eastAsia="Calibri" w:hAnsi="Arial" w:cs="Arial"/>
            <w:b/>
            <w:bCs/>
            <w:kern w:val="0"/>
            <w:u w:val="single"/>
            <w:lang w:eastAsia="pt-BR"/>
            <w14:ligatures w14:val="none"/>
          </w:rPr>
          <w:t>art. 92, V)</w:t>
        </w:r>
      </w:hyperlink>
    </w:p>
    <w:p w14:paraId="593C1089"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valor total da contratação é de R$.......... (.....).</w:t>
      </w:r>
    </w:p>
    <w:p w14:paraId="705330AB"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27F10FF"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valor acima é meramente estimativo, de forma que os pagamentos devidos ao contratado dependerão dos quantitativos efetivamente fornecidos.</w:t>
      </w:r>
    </w:p>
    <w:p w14:paraId="1FBBF0AA"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SEXTA - PAGAMENTO (</w:t>
      </w:r>
      <w:hyperlink r:id="rId23" w:anchor="art92" w:history="1">
        <w:r w:rsidRPr="00147676">
          <w:rPr>
            <w:rFonts w:ascii="Arial" w:eastAsia="Calibri" w:hAnsi="Arial" w:cs="Arial"/>
            <w:b/>
            <w:bCs/>
            <w:kern w:val="0"/>
            <w:u w:val="single"/>
            <w:lang w:eastAsia="pt-BR"/>
            <w14:ligatures w14:val="none"/>
          </w:rPr>
          <w:t>art. 92, V e VI</w:t>
        </w:r>
      </w:hyperlink>
      <w:r w:rsidRPr="00147676">
        <w:rPr>
          <w:rFonts w:ascii="Arial" w:eastAsia="Calibri" w:hAnsi="Arial" w:cs="Arial"/>
          <w:b/>
          <w:bCs/>
          <w:kern w:val="0"/>
          <w:lang w:eastAsia="pt-BR"/>
          <w14:ligatures w14:val="none"/>
        </w:rPr>
        <w:t>)</w:t>
      </w:r>
    </w:p>
    <w:p w14:paraId="080C5E10"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prazo para pagamento ao contratado e demais condições a ele referentes encontram-se definidos no Termo de Referência.</w:t>
      </w:r>
    </w:p>
    <w:p w14:paraId="5D81370B"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SÉTIMA - REAJUSTE (</w:t>
      </w:r>
      <w:hyperlink r:id="rId24" w:anchor="art92" w:history="1">
        <w:r w:rsidRPr="00147676">
          <w:rPr>
            <w:rFonts w:ascii="Arial" w:eastAsia="Calibri" w:hAnsi="Arial" w:cs="Arial"/>
            <w:b/>
            <w:bCs/>
            <w:kern w:val="0"/>
            <w:u w:val="single"/>
            <w:lang w:eastAsia="pt-BR"/>
            <w14:ligatures w14:val="none"/>
          </w:rPr>
          <w:t>art. 92, V)</w:t>
        </w:r>
      </w:hyperlink>
    </w:p>
    <w:p w14:paraId="412999C8"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Os preços inicialmente contratados são fixos e irreajustáveis no prazo de um ano contado da data do orçamento estimado, em __/__/__ (________).</w:t>
      </w:r>
    </w:p>
    <w:p w14:paraId="73FD6000"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Após o interregno de um ano, e independentemente de pedido do contratado, os preços iniciais serão reajustados, mediante a aplicação, pelo contratante, do Índice Nacional de Preços ao Consumidor Amplo (IPCA), exclusivamente para as obrigações iniciadas e concluídas após a ocorrência da anualidade.</w:t>
      </w:r>
    </w:p>
    <w:p w14:paraId="5A58D1BD"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Nos reajustes subsequentes ao primeiro, o interregno mínimo de um ano será contado a partir dos efeitos financeiros do último reajuste.</w:t>
      </w:r>
    </w:p>
    <w:p w14:paraId="1C7335AD"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0ADEE48D"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Nas aferições finais, o(s) índice(s) utilizado(s) para reajuste será(ão), obrigatoriamente, o(s) definitivo(s).</w:t>
      </w:r>
    </w:p>
    <w:p w14:paraId="23F29944"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Caso o(s) índice(s) estabelecido(s) para reajustamento venha(m) a ser extinto(s) ou de qualquer forma não possa(m) mais ser utilizado(s), será(ão) adotado(s), em substituição, o(s) que vier(em) a ser determinado(s) pela legislação então em vigor.</w:t>
      </w:r>
    </w:p>
    <w:p w14:paraId="2CEE8758"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Na ausência de previsão legal quanto ao índice substituto, as partes elegerão novo índice oficial, para reajustamento do preço do valor remanescente, por meio de termo aditivo. </w:t>
      </w:r>
    </w:p>
    <w:p w14:paraId="55CAF2F0"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reajuste será realizado por apostilamento.</w:t>
      </w:r>
    </w:p>
    <w:p w14:paraId="65D6D553" w14:textId="77777777" w:rsidR="00147676" w:rsidRPr="00147676" w:rsidRDefault="00147676" w:rsidP="002A158C">
      <w:pPr>
        <w:numPr>
          <w:ilvl w:val="0"/>
          <w:numId w:val="34"/>
        </w:numPr>
        <w:tabs>
          <w:tab w:val="left" w:pos="284"/>
          <w:tab w:val="left" w:pos="709"/>
        </w:tabs>
        <w:spacing w:after="262" w:line="276" w:lineRule="auto"/>
        <w:ind w:left="0"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OITAVA - OBRIGAÇÕES DO CONTRATANTE (</w:t>
      </w:r>
      <w:hyperlink r:id="rId25" w:anchor="art92" w:history="1">
        <w:r w:rsidRPr="00147676">
          <w:rPr>
            <w:rFonts w:ascii="Arial" w:eastAsia="Calibri" w:hAnsi="Arial" w:cs="Arial"/>
            <w:b/>
            <w:bCs/>
            <w:kern w:val="0"/>
            <w:u w:val="single"/>
            <w:lang w:eastAsia="pt-BR"/>
            <w14:ligatures w14:val="none"/>
          </w:rPr>
          <w:t>art. 92, X, XI e XIV</w:t>
        </w:r>
      </w:hyperlink>
      <w:r w:rsidRPr="00147676">
        <w:rPr>
          <w:rFonts w:ascii="Arial" w:eastAsia="Calibri" w:hAnsi="Arial" w:cs="Arial"/>
          <w:b/>
          <w:bCs/>
          <w:kern w:val="0"/>
          <w:lang w:eastAsia="pt-BR"/>
          <w14:ligatures w14:val="none"/>
        </w:rPr>
        <w:t>)</w:t>
      </w:r>
    </w:p>
    <w:p w14:paraId="7DC2BFD1"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São obrigações do Contratante:</w:t>
      </w:r>
    </w:p>
    <w:p w14:paraId="3345BFFE"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Exigir o cumprimento de todas as obrigações assumidas pelo Contratado, de acordo com o contrato e seus anexos;</w:t>
      </w:r>
    </w:p>
    <w:p w14:paraId="15E351E9"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Receber o objeto no prazo e condições estabelecidas no Termo de Referência;</w:t>
      </w:r>
    </w:p>
    <w:p w14:paraId="4CCA1AEE"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Notificar o Contratado, por escrito, sobre vícios, defeitos ou incorreções verificadas no objeto fornecido, para que seja por ele substituído, reparado ou corrigido, no total ou em parte, às suas expensas;</w:t>
      </w:r>
    </w:p>
    <w:p w14:paraId="0077FAA6"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Acompanhar e fiscalizar a execução do contrato e o cumprimento das obrigações pelo Contratado;</w:t>
      </w:r>
    </w:p>
    <w:p w14:paraId="15D77226"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Efetuar o pagamento ao Contratado do valor correspondente ao fornecimento do objeto, no prazo, forma e condições estabelecidos no presente Contrato e no Termo de Referência.</w:t>
      </w:r>
    </w:p>
    <w:p w14:paraId="0542C5FF"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Aplicar ao Contratado as sanções previstas na lei e neste Contrato; </w:t>
      </w:r>
    </w:p>
    <w:p w14:paraId="6DB26A5D"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Cientificar o órgão de representação judicial da Advocacia-Geral da União para adoção das medidas cabíveis quando do descumprimento de obrigações pelo Contratado;</w:t>
      </w:r>
    </w:p>
    <w:p w14:paraId="70A7661C"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1052D31"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Administração terá o prazo de 01 (um) mês, a contar da data do protocolo do requerimento para decidir, admitida a prorrogação motivada, por igual período. </w:t>
      </w:r>
    </w:p>
    <w:p w14:paraId="1EA395BB"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Responder eventuais pedidos de reestabelecimento do equilíbrio econômico-financeiro feitos pelo contratado no prazo máximo de 01(um) mês.</w:t>
      </w:r>
    </w:p>
    <w:p w14:paraId="04B3F41D"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Notificar os emitentes das garantias quanto ao início de processo administrativo para apuração de descumprimento de cláusulas contratuais.</w:t>
      </w:r>
    </w:p>
    <w:p w14:paraId="06A8B376"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10F96ED1" w14:textId="77777777" w:rsidR="00147676" w:rsidRPr="00147676" w:rsidRDefault="00147676" w:rsidP="002A158C">
      <w:pPr>
        <w:numPr>
          <w:ilvl w:val="0"/>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CLÁUSULA NONA - OBRIGAÇÕES DO CONTRATADO (</w:t>
      </w:r>
      <w:hyperlink r:id="rId26" w:anchor="art92" w:history="1">
        <w:r w:rsidRPr="00147676">
          <w:rPr>
            <w:rFonts w:ascii="Arial" w:eastAsia="Calibri" w:hAnsi="Arial" w:cs="Arial"/>
            <w:b/>
            <w:bCs/>
            <w:kern w:val="0"/>
            <w:u w:val="single"/>
            <w:lang w:eastAsia="pt-BR"/>
            <w14:ligatures w14:val="none"/>
          </w:rPr>
          <w:t>art. 92, XIV, XVI e XVII)</w:t>
        </w:r>
      </w:hyperlink>
    </w:p>
    <w:p w14:paraId="4C1CFD33" w14:textId="77777777" w:rsidR="00147676" w:rsidRPr="00147676" w:rsidRDefault="00147676" w:rsidP="002A158C">
      <w:pPr>
        <w:numPr>
          <w:ilvl w:val="1"/>
          <w:numId w:val="34"/>
        </w:numPr>
        <w:tabs>
          <w:tab w:val="left" w:pos="709"/>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0F2A6CFD"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Responsabilizar-se pelos vícios e danos decorrentes do objeto, de acordo com o Código de Defesa do Consumidor (</w:t>
      </w:r>
      <w:hyperlink r:id="rId27" w:history="1">
        <w:r w:rsidRPr="00147676">
          <w:rPr>
            <w:rFonts w:ascii="Arial" w:eastAsia="Calibri" w:hAnsi="Arial" w:cs="Arial"/>
            <w:kern w:val="0"/>
            <w:u w:val="single"/>
            <w:lang w:eastAsia="pt-BR"/>
            <w14:ligatures w14:val="none"/>
          </w:rPr>
          <w:t>Lei nº 8.078, de 1990</w:t>
        </w:r>
      </w:hyperlink>
      <w:r w:rsidRPr="00147676">
        <w:rPr>
          <w:rFonts w:ascii="Arial" w:eastAsia="Calibri" w:hAnsi="Arial" w:cs="Arial"/>
          <w:kern w:val="0"/>
          <w:lang w:eastAsia="pt-BR"/>
          <w14:ligatures w14:val="none"/>
        </w:rPr>
        <w:t>);</w:t>
      </w:r>
    </w:p>
    <w:p w14:paraId="69A3E91E"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Comunicar ao contratante, no prazo máximo de 24 (vinte e quatro) horas que antecede a data da entrega, os motivos que impossibilitem o cumprimento do prazo previsto, com a devida comprovação;</w:t>
      </w:r>
    </w:p>
    <w:p w14:paraId="5033217A"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Atender às determinações regulares emitidas pelo fiscal ou gestor do contrato ou autoridade superior (</w:t>
      </w:r>
      <w:hyperlink r:id="rId28" w:anchor="art137" w:history="1">
        <w:r w:rsidRPr="00147676">
          <w:rPr>
            <w:rFonts w:ascii="Arial" w:eastAsia="Calibri" w:hAnsi="Arial" w:cs="Arial"/>
            <w:kern w:val="0"/>
            <w:u w:val="single"/>
            <w:lang w:eastAsia="pt-BR"/>
            <w14:ligatures w14:val="none"/>
          </w:rPr>
          <w:t>art. 137, II, da Lei n.º 14.133, de 2021</w:t>
        </w:r>
      </w:hyperlink>
      <w:r w:rsidRPr="00147676">
        <w:rPr>
          <w:rFonts w:ascii="Arial" w:eastAsia="Calibri" w:hAnsi="Arial" w:cs="Arial"/>
          <w:kern w:val="0"/>
          <w:lang w:eastAsia="pt-BR"/>
          <w14:ligatures w14:val="none"/>
        </w:rPr>
        <w:t>) e prestar todo esclarecimento ou informação por eles solicitados;</w:t>
      </w:r>
    </w:p>
    <w:p w14:paraId="54982FA5"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D689D1D"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1604902"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45DDCC16"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prova de regularidade relativa à Seguridade Social; </w:t>
      </w:r>
    </w:p>
    <w:p w14:paraId="68EB3338"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certidão conjunta relativa aos tributos federais e à Dívida Ativa da União;</w:t>
      </w:r>
    </w:p>
    <w:p w14:paraId="2218D345"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certidões que comprovem a regularidade perante a Fazenda Estadual ou Distrital do domicílio ou sede do contratado; </w:t>
      </w:r>
    </w:p>
    <w:p w14:paraId="2D6DD56F"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Certidão de Regularidade do FGTS – CRF; e </w:t>
      </w:r>
    </w:p>
    <w:p w14:paraId="69A1D538"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Certidão Negativa de Débitos Trabalhistas – CNDT; </w:t>
      </w:r>
    </w:p>
    <w:p w14:paraId="007DB3A4"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71615C70"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Comunicar ao Fiscal do contrato, no prazo de 24 (vinte e quatro) horas, qualquer ocorrência anormal ou acidente que se verifique no local da execução do objeto contratual.</w:t>
      </w:r>
    </w:p>
    <w:p w14:paraId="3F2427EE"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Paralisar, por determinação do contratante, qualquer atividade que não esteja sendo executada de acordo com a boa técnica ou que ponha em risco a segurança de pessoas ou bens de terceiros.</w:t>
      </w:r>
    </w:p>
    <w:p w14:paraId="691CA269"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Manter durante toda a vigência do contrato, em compatibilidade com as obrigações assumidas, todas as condições exigidas para habilitação na licitação; </w:t>
      </w:r>
    </w:p>
    <w:p w14:paraId="0A8F84E4"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Cumprir, durante todo o período de execução do contrato, a reserva de cargos prevista em lei para pessoa com deficiência, para reabilitado da Previdência Social ou para aprendiz, bem como as reservas de cargos previstas na legislação (</w:t>
      </w:r>
      <w:hyperlink r:id="rId29" w:anchor="art116" w:history="1">
        <w:r w:rsidRPr="00147676">
          <w:rPr>
            <w:rFonts w:ascii="Arial" w:eastAsia="Calibri" w:hAnsi="Arial" w:cs="Arial"/>
            <w:kern w:val="0"/>
            <w:u w:val="single"/>
            <w:lang w:eastAsia="pt-BR"/>
            <w14:ligatures w14:val="none"/>
          </w:rPr>
          <w:t>art. 116, da Lei n.º 14.133, de 2021</w:t>
        </w:r>
      </w:hyperlink>
      <w:r w:rsidRPr="00147676">
        <w:rPr>
          <w:rFonts w:ascii="Arial" w:eastAsia="Calibri" w:hAnsi="Arial" w:cs="Arial"/>
          <w:kern w:val="0"/>
          <w:lang w:eastAsia="pt-BR"/>
          <w14:ligatures w14:val="none"/>
        </w:rPr>
        <w:t>);</w:t>
      </w:r>
    </w:p>
    <w:p w14:paraId="3EE9E423"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Comprovar a reserva de cargos a que se refere a cláusula acima, no prazo fixado pelo fiscal do contrato, com a indicação dos empregados que preencheram as referidas vagas (</w:t>
      </w:r>
      <w:hyperlink r:id="rId30" w:anchor="art116" w:history="1">
        <w:r w:rsidRPr="00147676">
          <w:rPr>
            <w:rFonts w:ascii="Arial" w:eastAsia="Calibri" w:hAnsi="Arial" w:cs="Arial"/>
            <w:kern w:val="0"/>
            <w:u w:val="single"/>
            <w:lang w:eastAsia="pt-BR"/>
            <w14:ligatures w14:val="none"/>
          </w:rPr>
          <w:t>art. 116, parágrafo único, da Lei n.º 14.133, de 2021</w:t>
        </w:r>
      </w:hyperlink>
      <w:r w:rsidRPr="00147676">
        <w:rPr>
          <w:rFonts w:ascii="Arial" w:eastAsia="Calibri" w:hAnsi="Arial" w:cs="Arial"/>
          <w:kern w:val="0"/>
          <w:lang w:eastAsia="pt-BR"/>
          <w14:ligatures w14:val="none"/>
        </w:rPr>
        <w:t>);</w:t>
      </w:r>
    </w:p>
    <w:p w14:paraId="2DE1ED3B"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Guardar sigilo sobre todas as informações obtidas em decorrência do cumprimento do contrato; </w:t>
      </w:r>
    </w:p>
    <w:p w14:paraId="4F56B418"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Pr="00147676">
          <w:rPr>
            <w:rFonts w:ascii="Arial" w:eastAsia="Calibri" w:hAnsi="Arial" w:cs="Arial"/>
            <w:kern w:val="0"/>
            <w:u w:val="single"/>
            <w:lang w:eastAsia="pt-BR"/>
            <w14:ligatures w14:val="none"/>
          </w:rPr>
          <w:t>art. 124, II, d, da Lei nº 14.133, de 2021.</w:t>
        </w:r>
      </w:hyperlink>
    </w:p>
    <w:p w14:paraId="4C47D762"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Cumprir, além dos postulados legais vigentes de âmbito federal, estadual ou municipal, as normas de segurança do contratante;</w:t>
      </w:r>
      <w:bookmarkStart w:id="23" w:name="_Ref118293001"/>
    </w:p>
    <w:p w14:paraId="7B1E9C32"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3"/>
    </w:p>
    <w:p w14:paraId="605B22F2"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Orientar e treinar seus empregados sobre os deveres previstos na Lei nº 13.709, de 14 de agosto de 2018, adotando medidas eficazes para proteção de dados pessoais a que tenha acesso por força da execução deste contrato;</w:t>
      </w:r>
    </w:p>
    <w:p w14:paraId="235896A0"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18974381"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Submeter previamente, por escrito, ao contratante, para análise e aprovação, quaisquer mudanças nos métodos executivos que fujam às especificações do memorial descritivo ou instrumento congênere.</w:t>
      </w:r>
      <w:bookmarkStart w:id="24" w:name="_Ref118293030"/>
    </w:p>
    <w:p w14:paraId="7E057B5C"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4"/>
    </w:p>
    <w:p w14:paraId="335A6DE9" w14:textId="77777777" w:rsidR="00147676" w:rsidRPr="00147676" w:rsidRDefault="00147676" w:rsidP="002A158C">
      <w:pPr>
        <w:numPr>
          <w:ilvl w:val="0"/>
          <w:numId w:val="34"/>
        </w:numPr>
        <w:tabs>
          <w:tab w:val="left" w:pos="360"/>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GARANTIA DE EXECUÇÃO (</w:t>
      </w:r>
      <w:hyperlink r:id="rId32" w:anchor="art92" w:history="1">
        <w:r w:rsidRPr="00147676">
          <w:rPr>
            <w:rFonts w:ascii="Arial" w:eastAsia="Calibri" w:hAnsi="Arial" w:cs="Arial"/>
            <w:b/>
            <w:bCs/>
            <w:kern w:val="0"/>
            <w:u w:val="single"/>
            <w:lang w:eastAsia="pt-BR"/>
            <w14:ligatures w14:val="none"/>
          </w:rPr>
          <w:t>art. 92, XII</w:t>
        </w:r>
      </w:hyperlink>
      <w:r w:rsidRPr="00147676">
        <w:rPr>
          <w:rFonts w:ascii="Arial" w:eastAsia="Calibri" w:hAnsi="Arial" w:cs="Arial"/>
          <w:b/>
          <w:bCs/>
          <w:kern w:val="0"/>
          <w:lang w:eastAsia="pt-BR"/>
          <w14:ligatures w14:val="none"/>
        </w:rPr>
        <w:t>)</w:t>
      </w:r>
    </w:p>
    <w:p w14:paraId="2F37564B" w14:textId="77777777" w:rsidR="00147676" w:rsidRPr="00147676" w:rsidRDefault="00147676" w:rsidP="002A158C">
      <w:pPr>
        <w:numPr>
          <w:ilvl w:val="1"/>
          <w:numId w:val="34"/>
        </w:numPr>
        <w:tabs>
          <w:tab w:val="left" w:pos="360"/>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Não haverá exigência de garantia contratual da execução.</w:t>
      </w:r>
    </w:p>
    <w:p w14:paraId="78F63C21" w14:textId="77777777" w:rsidR="00147676" w:rsidRPr="00147676" w:rsidRDefault="00147676" w:rsidP="002A158C">
      <w:pPr>
        <w:numPr>
          <w:ilvl w:val="0"/>
          <w:numId w:val="34"/>
        </w:numPr>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PRIMEIRA – INFRAÇÕES E SANÇÕES ADMINISTRATIVAS (</w:t>
      </w:r>
      <w:hyperlink r:id="rId33" w:anchor="art92" w:history="1">
        <w:r w:rsidRPr="00147676">
          <w:rPr>
            <w:rFonts w:ascii="Arial" w:eastAsia="Calibri" w:hAnsi="Arial" w:cs="Arial"/>
            <w:b/>
            <w:bCs/>
            <w:kern w:val="0"/>
            <w:u w:val="single"/>
            <w:lang w:eastAsia="pt-BR"/>
            <w14:ligatures w14:val="none"/>
          </w:rPr>
          <w:t>art. 92, XIV</w:t>
        </w:r>
      </w:hyperlink>
      <w:r w:rsidRPr="00147676">
        <w:rPr>
          <w:rFonts w:ascii="Arial" w:eastAsia="Calibri" w:hAnsi="Arial" w:cs="Arial"/>
          <w:b/>
          <w:bCs/>
          <w:kern w:val="0"/>
          <w:lang w:eastAsia="pt-BR"/>
          <w14:ligatures w14:val="none"/>
        </w:rPr>
        <w:t>)</w:t>
      </w:r>
    </w:p>
    <w:p w14:paraId="196DC9BB"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Comete infração administrativa, nos termos da </w:t>
      </w:r>
      <w:hyperlink r:id="rId34" w:history="1">
        <w:r w:rsidRPr="00147676">
          <w:rPr>
            <w:rFonts w:ascii="Arial" w:eastAsia="Calibri" w:hAnsi="Arial" w:cs="Arial"/>
            <w:kern w:val="0"/>
            <w:u w:val="single"/>
            <w:lang w:eastAsia="pt-BR"/>
            <w14:ligatures w14:val="none"/>
          </w:rPr>
          <w:t>Lei nº 14.133, de 2021</w:t>
        </w:r>
      </w:hyperlink>
      <w:r w:rsidRPr="00147676">
        <w:rPr>
          <w:rFonts w:ascii="Arial" w:eastAsia="Calibri" w:hAnsi="Arial" w:cs="Arial"/>
          <w:kern w:val="0"/>
          <w:lang w:eastAsia="pt-BR"/>
          <w14:ligatures w14:val="none"/>
        </w:rPr>
        <w:t>, o contratado que:</w:t>
      </w:r>
    </w:p>
    <w:p w14:paraId="23E0DBA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der causa à inexecução parcial do contrato;</w:t>
      </w:r>
    </w:p>
    <w:p w14:paraId="0456A16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der causa à inexecução parcial do contrato que cause grave dano à Administração ou ao funcionamento dos serviços públicos ou ao interesse coletivo;</w:t>
      </w:r>
    </w:p>
    <w:p w14:paraId="0A79E3A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der causa à inexecução total do contrato;</w:t>
      </w:r>
    </w:p>
    <w:p w14:paraId="01202ABC"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ensejar o retardamento da execução ou da entrega do objeto da contratação sem motivo justificado;</w:t>
      </w:r>
    </w:p>
    <w:p w14:paraId="4A141B54"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apresentar documentação falsa ou prestar declaração falsa durante a execução do contrato;</w:t>
      </w:r>
    </w:p>
    <w:p w14:paraId="006945BB"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praticar ato fraudulento na execução do contrato;</w:t>
      </w:r>
    </w:p>
    <w:p w14:paraId="61A4B833"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comportar-se de modo inidôneo ou cometer fraude de qualquer natureza;</w:t>
      </w:r>
    </w:p>
    <w:p w14:paraId="073B6F3F"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praticar ato lesivo previsto no </w:t>
      </w:r>
      <w:hyperlink r:id="rId35" w:anchor="art5" w:history="1">
        <w:r w:rsidRPr="00147676">
          <w:rPr>
            <w:rFonts w:ascii="Arial" w:eastAsia="Calibri" w:hAnsi="Arial" w:cs="Arial"/>
            <w:kern w:val="0"/>
            <w:u w:val="single"/>
            <w:lang w:eastAsia="pt-BR"/>
            <w14:ligatures w14:val="none"/>
          </w:rPr>
          <w:t>art. 5º da Lei nº 12.846, de 1º de agosto de 2013</w:t>
        </w:r>
      </w:hyperlink>
      <w:r w:rsidRPr="00147676">
        <w:rPr>
          <w:rFonts w:ascii="Arial" w:eastAsia="Calibri" w:hAnsi="Arial" w:cs="Arial"/>
          <w:kern w:val="0"/>
          <w:lang w:eastAsia="pt-BR"/>
          <w14:ligatures w14:val="none"/>
        </w:rPr>
        <w:t>.</w:t>
      </w:r>
    </w:p>
    <w:p w14:paraId="0E278946"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Serão aplicadas ao contratado que incorrer nas infrações acima descritas as seguintes sanções:</w:t>
      </w:r>
    </w:p>
    <w:p w14:paraId="1DC9FD8D"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Advertência</w:t>
      </w:r>
      <w:r w:rsidRPr="00147676">
        <w:rPr>
          <w:rFonts w:ascii="Arial" w:eastAsia="Calibri" w:hAnsi="Arial" w:cs="Arial"/>
          <w:kern w:val="0"/>
          <w:lang w:eastAsia="pt-BR"/>
          <w14:ligatures w14:val="none"/>
        </w:rPr>
        <w:t>, quando o contratado der causa à inexecução parcial do contrato, sempre que não se justificar a imposição de penalidade mais grave (</w:t>
      </w:r>
      <w:hyperlink r:id="rId36" w:anchor="art156§2" w:history="1">
        <w:r w:rsidRPr="00147676">
          <w:rPr>
            <w:rFonts w:ascii="Arial" w:eastAsia="Calibri" w:hAnsi="Arial" w:cs="Arial"/>
            <w:kern w:val="0"/>
            <w:u w:val="single"/>
            <w:lang w:eastAsia="pt-BR"/>
            <w14:ligatures w14:val="none"/>
          </w:rPr>
          <w:t xml:space="preserve">art. 156, §2º, da </w:t>
        </w:r>
        <w:bookmarkStart w:id="25" w:name="_Hlk114504069"/>
        <w:r w:rsidRPr="00147676">
          <w:rPr>
            <w:rFonts w:ascii="Arial" w:eastAsia="Calibri" w:hAnsi="Arial" w:cs="Arial"/>
            <w:kern w:val="0"/>
            <w:u w:val="single"/>
            <w:lang w:eastAsia="pt-BR"/>
            <w14:ligatures w14:val="none"/>
          </w:rPr>
          <w:t>Lei nº 14.133, de 2021</w:t>
        </w:r>
        <w:bookmarkEnd w:id="25"/>
      </w:hyperlink>
      <w:r w:rsidRPr="00147676">
        <w:rPr>
          <w:rFonts w:ascii="Arial" w:eastAsia="Calibri" w:hAnsi="Arial" w:cs="Arial"/>
          <w:kern w:val="0"/>
          <w:lang w:eastAsia="pt-BR"/>
          <w14:ligatures w14:val="none"/>
        </w:rPr>
        <w:t>);</w:t>
      </w:r>
    </w:p>
    <w:p w14:paraId="6910C9C2"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Impedimento de licitar e contratar</w:t>
      </w:r>
      <w:r w:rsidRPr="00147676">
        <w:rPr>
          <w:rFonts w:ascii="Arial" w:eastAsia="Calibri" w:hAnsi="Arial" w:cs="Arial"/>
          <w:kern w:val="0"/>
          <w:lang w:eastAsia="pt-BR"/>
          <w14:ligatures w14:val="none"/>
        </w:rPr>
        <w:t>, quando praticadas as condutas descritas nas alíneas 11.1.2, 11.1.3, 11.1.4 do subitem acima deste Contrato, sempre que não se justificar a imposição de penalidade mais grave (</w:t>
      </w:r>
      <w:hyperlink r:id="rId37" w:anchor="art156§4" w:history="1">
        <w:r w:rsidRPr="00147676">
          <w:rPr>
            <w:rFonts w:ascii="Arial" w:eastAsia="Calibri" w:hAnsi="Arial" w:cs="Arial"/>
            <w:kern w:val="0"/>
            <w:u w:val="single"/>
            <w:lang w:eastAsia="pt-BR"/>
            <w14:ligatures w14:val="none"/>
          </w:rPr>
          <w:t>art. 156, § 4º, da Lei nº 14.133, de 2021</w:t>
        </w:r>
      </w:hyperlink>
      <w:r w:rsidRPr="00147676">
        <w:rPr>
          <w:rFonts w:ascii="Arial" w:eastAsia="Calibri" w:hAnsi="Arial" w:cs="Arial"/>
          <w:kern w:val="0"/>
          <w:lang w:eastAsia="pt-BR"/>
          <w14:ligatures w14:val="none"/>
        </w:rPr>
        <w:t>);</w:t>
      </w:r>
    </w:p>
    <w:p w14:paraId="441918E1"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Declaração de inidoneidade para licitar e contratar</w:t>
      </w:r>
      <w:r w:rsidRPr="00147676">
        <w:rPr>
          <w:rFonts w:ascii="Arial" w:eastAsia="Calibri" w:hAnsi="Arial" w:cs="Arial"/>
          <w:kern w:val="0"/>
          <w:lang w:eastAsia="pt-BR"/>
          <w14:ligatures w14:val="none"/>
        </w:rPr>
        <w:t>, quando praticadas as condutas descritas nas alíneas 11.1.5, 11.1.6, 11.1.7, 11.1.8 do subitem acima deste Contrato, bem como nas alíneas 11.1.2, 11.1.3, 11.1.4 que justifiquem a imposição de penalidade mais grave (</w:t>
      </w:r>
      <w:hyperlink r:id="rId38" w:anchor="art156§5" w:history="1">
        <w:r w:rsidRPr="00147676">
          <w:rPr>
            <w:rFonts w:ascii="Arial" w:eastAsia="Calibri" w:hAnsi="Arial" w:cs="Arial"/>
            <w:kern w:val="0"/>
            <w:u w:val="single"/>
            <w:lang w:eastAsia="pt-BR"/>
            <w14:ligatures w14:val="none"/>
          </w:rPr>
          <w:t>art. 156, §5º, da Lei nº 14.133, de 2021</w:t>
        </w:r>
      </w:hyperlink>
      <w:r w:rsidRPr="00147676">
        <w:rPr>
          <w:rFonts w:ascii="Arial" w:eastAsia="Calibri" w:hAnsi="Arial" w:cs="Arial"/>
          <w:kern w:val="0"/>
          <w:lang w:eastAsia="pt-BR"/>
          <w14:ligatures w14:val="none"/>
        </w:rPr>
        <w:t>).</w:t>
      </w:r>
    </w:p>
    <w:p w14:paraId="11DC3DD1"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Multa:</w:t>
      </w:r>
    </w:p>
    <w:p w14:paraId="493C38BE" w14:textId="77777777" w:rsidR="00147676" w:rsidRPr="00147676" w:rsidRDefault="00147676" w:rsidP="002A158C">
      <w:pPr>
        <w:numPr>
          <w:ilvl w:val="3"/>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Moratória de 0,5% (meio por cento) por dia de atraso injustificado sobre o valor da parcela inadimplida, até o limite de 30 (trinta) dias;</w:t>
      </w:r>
    </w:p>
    <w:p w14:paraId="2659A53F" w14:textId="77777777" w:rsidR="00147676" w:rsidRPr="00147676" w:rsidRDefault="00147676" w:rsidP="002A158C">
      <w:pPr>
        <w:numPr>
          <w:ilvl w:val="3"/>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Moratória de 0,07% (sete centésimos por cento) por dia de atraso injustificado sobre o valor total do contrato, até o máximo de 2% (dois por cento), pela inobservância do prazo fixado para apresentação, suplementação ou reposição da garantia.</w:t>
      </w:r>
    </w:p>
    <w:p w14:paraId="58251BA8"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 xml:space="preserve">O atraso superior a 25 (vinte e cinco) dias autoriza a Administração a promover a extinção do contrato por descumprimento ou cumprimento irregular de suas cláusulas, conforme dispõe o inciso I do art. 137 da Lei n. 14.133, de 2021. </w:t>
      </w:r>
    </w:p>
    <w:p w14:paraId="22A2D799"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Compensatória, para as infrações descritas nos subitens 11.1.5 a 11.1.8, de 20% a 30% do valor do Contrato.</w:t>
      </w:r>
    </w:p>
    <w:p w14:paraId="5C35BAB5"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Compensatória, para a inexecução total do contrato prevista no subitem 11.1.3. de 20% a 30% do valor do Contrato.</w:t>
      </w:r>
    </w:p>
    <w:p w14:paraId="14489F74"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 infração descrita no subitem 11.1.2., a multa será de 10% a 25% do valor do   Contrato.</w:t>
      </w:r>
    </w:p>
    <w:p w14:paraId="4119D59F"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 infrações descritas no subitem 11.1.4., a multa será de 5% a 20% do valor do Contrato.</w:t>
      </w:r>
    </w:p>
    <w:p w14:paraId="1724FC3F"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 a infração descrita na alínea “a” do subitem 11.1.1., a multa será de 10% a 25% do valor do Contrato, ressalvadas as seguintes infrações:</w:t>
      </w:r>
    </w:p>
    <w:p w14:paraId="00EDBB4E"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aplicação das sanções previstas neste Contrato não exclui, em hipótese alguma, a obrigação de reparação integral do dano causado ao Contratante (</w:t>
      </w:r>
      <w:hyperlink r:id="rId39" w:anchor="art156§9" w:history="1">
        <w:r w:rsidRPr="00147676">
          <w:rPr>
            <w:rFonts w:ascii="Arial" w:eastAsia="Calibri" w:hAnsi="Arial" w:cs="Arial"/>
            <w:kern w:val="0"/>
            <w:u w:val="single"/>
            <w:lang w:eastAsia="pt-BR"/>
            <w14:ligatures w14:val="none"/>
          </w:rPr>
          <w:t>art. 156, §9º, da Lei nº 14.133, de 2021</w:t>
        </w:r>
      </w:hyperlink>
      <w:r w:rsidRPr="00147676">
        <w:rPr>
          <w:rFonts w:ascii="Arial" w:eastAsia="Calibri" w:hAnsi="Arial" w:cs="Arial"/>
          <w:kern w:val="0"/>
          <w:lang w:eastAsia="pt-BR"/>
          <w14:ligatures w14:val="none"/>
        </w:rPr>
        <w:t>)</w:t>
      </w:r>
    </w:p>
    <w:p w14:paraId="3B375E93"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Todas as sanções previstas neste Contrato poderão ser aplicadas cumulativamente com a multa (</w:t>
      </w:r>
      <w:hyperlink r:id="rId40" w:anchor="art156§7" w:history="1">
        <w:r w:rsidRPr="00147676">
          <w:rPr>
            <w:rFonts w:ascii="Arial" w:eastAsia="Calibri" w:hAnsi="Arial" w:cs="Arial"/>
            <w:kern w:val="0"/>
            <w:u w:val="single"/>
            <w:lang w:eastAsia="pt-BR"/>
            <w14:ligatures w14:val="none"/>
          </w:rPr>
          <w:t>art. 156, §7º, da Lei nº 14.133, de 2021</w:t>
        </w:r>
      </w:hyperlink>
      <w:r w:rsidRPr="00147676">
        <w:rPr>
          <w:rFonts w:ascii="Arial" w:eastAsia="Calibri" w:hAnsi="Arial" w:cs="Arial"/>
          <w:kern w:val="0"/>
          <w:lang w:eastAsia="pt-BR"/>
          <w14:ligatures w14:val="none"/>
        </w:rPr>
        <w:t>).</w:t>
      </w:r>
    </w:p>
    <w:p w14:paraId="563412EE"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Antes da aplicação da multa será facultada a defesa do interessado no prazo de 15 (quinze) dias úteis, contado da data de sua intimação (</w:t>
      </w:r>
      <w:hyperlink r:id="rId41" w:anchor="art157" w:history="1">
        <w:r w:rsidRPr="00147676">
          <w:rPr>
            <w:rFonts w:ascii="Arial" w:eastAsia="Calibri" w:hAnsi="Arial" w:cs="Arial"/>
            <w:kern w:val="0"/>
            <w:u w:val="single"/>
            <w:lang w:eastAsia="pt-BR"/>
            <w14:ligatures w14:val="none"/>
          </w:rPr>
          <w:t>art. 157, da Lei nº 14.133, de 2021</w:t>
        </w:r>
      </w:hyperlink>
      <w:r w:rsidRPr="00147676">
        <w:rPr>
          <w:rFonts w:ascii="Arial" w:eastAsia="Calibri" w:hAnsi="Arial" w:cs="Arial"/>
          <w:kern w:val="0"/>
          <w:lang w:eastAsia="pt-BR"/>
          <w14:ligatures w14:val="none"/>
        </w:rPr>
        <w:t>)</w:t>
      </w:r>
    </w:p>
    <w:p w14:paraId="26C71E7D"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2" w:anchor="art156§8" w:history="1">
        <w:r w:rsidRPr="00147676">
          <w:rPr>
            <w:rFonts w:ascii="Arial" w:eastAsia="Calibri" w:hAnsi="Arial" w:cs="Arial"/>
            <w:kern w:val="0"/>
            <w:u w:val="single"/>
            <w:lang w:eastAsia="pt-BR"/>
            <w14:ligatures w14:val="none"/>
          </w:rPr>
          <w:t>art. 156, §8º, da Lei nº 14.133, de 2021</w:t>
        </w:r>
      </w:hyperlink>
      <w:r w:rsidRPr="00147676">
        <w:rPr>
          <w:rFonts w:ascii="Arial" w:eastAsia="Calibri" w:hAnsi="Arial" w:cs="Arial"/>
          <w:kern w:val="0"/>
          <w:lang w:eastAsia="pt-BR"/>
          <w14:ligatures w14:val="none"/>
        </w:rPr>
        <w:t>).</w:t>
      </w:r>
    </w:p>
    <w:p w14:paraId="3FE955B6"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Previamente ao encaminhamento à cobrança judicial, a multa poderá ser recolhida administrativamente no prazo máximo de 05 (cinco) dias úteis, a contar da data do recebimento da comunicação enviada pela autoridade competente.</w:t>
      </w:r>
      <w:bookmarkStart w:id="26" w:name="_Hlk78351618"/>
      <w:bookmarkEnd w:id="26"/>
    </w:p>
    <w:p w14:paraId="7589F8B6"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aplicação das sanções realizar-se-á em processo administrativo que assegure o contraditório e a ampla defesa ao Contratado, observando-se o procedimento previsto no caput e parágrafos do </w:t>
      </w:r>
      <w:hyperlink r:id="rId43" w:anchor="art158" w:history="1">
        <w:r w:rsidRPr="00147676">
          <w:rPr>
            <w:rFonts w:ascii="Arial" w:eastAsia="Calibri" w:hAnsi="Arial" w:cs="Arial"/>
            <w:kern w:val="0"/>
            <w:u w:val="single"/>
            <w:lang w:eastAsia="pt-BR"/>
            <w14:ligatures w14:val="none"/>
          </w:rPr>
          <w:t>art. 158 da Lei nº 14.133, de 2021</w:t>
        </w:r>
      </w:hyperlink>
      <w:r w:rsidRPr="00147676">
        <w:rPr>
          <w:rFonts w:ascii="Arial" w:eastAsia="Calibri" w:hAnsi="Arial" w:cs="Arial"/>
          <w:kern w:val="0"/>
          <w:lang w:eastAsia="pt-BR"/>
          <w14:ligatures w14:val="none"/>
        </w:rPr>
        <w:t>, para as penalidades de impedimento de licitar e contratar e de declaração de inidoneidade para licitar ou contratar.</w:t>
      </w:r>
    </w:p>
    <w:p w14:paraId="491756E7"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Na aplicação das sanções serão considerados (</w:t>
      </w:r>
      <w:hyperlink r:id="rId44" w:anchor="art156§1" w:history="1">
        <w:r w:rsidRPr="00147676">
          <w:rPr>
            <w:rFonts w:ascii="Arial" w:eastAsia="Calibri" w:hAnsi="Arial" w:cs="Arial"/>
            <w:kern w:val="0"/>
            <w:u w:val="single"/>
            <w:lang w:eastAsia="pt-BR"/>
            <w14:ligatures w14:val="none"/>
          </w:rPr>
          <w:t>art. 156, §1º, da Lei nº 14.133, de 2021</w:t>
        </w:r>
      </w:hyperlink>
      <w:r w:rsidRPr="00147676">
        <w:rPr>
          <w:rFonts w:ascii="Arial" w:eastAsia="Calibri" w:hAnsi="Arial" w:cs="Arial"/>
          <w:kern w:val="0"/>
          <w:lang w:eastAsia="pt-BR"/>
          <w14:ligatures w14:val="none"/>
        </w:rPr>
        <w:t>):</w:t>
      </w:r>
    </w:p>
    <w:p w14:paraId="1F6DAE44"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natureza e a gravidade da infração cometida;</w:t>
      </w:r>
    </w:p>
    <w:p w14:paraId="4DC33215"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peculiaridades do caso concreto;</w:t>
      </w:r>
    </w:p>
    <w:p w14:paraId="54651F20"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circunstâncias agravantes ou atenuantes;</w:t>
      </w:r>
    </w:p>
    <w:p w14:paraId="4668041D"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os danos que dela provierem para o Contratante;</w:t>
      </w:r>
    </w:p>
    <w:p w14:paraId="1F729F2F"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implantação ou o aperfeiçoamento de programa de integridade, conforme normas e orientações dos órgãos de controle.</w:t>
      </w:r>
    </w:p>
    <w:p w14:paraId="0B518EF7"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Os atos previstos como infrações administrativas na </w:t>
      </w:r>
      <w:hyperlink r:id="rId45" w:history="1">
        <w:r w:rsidRPr="00147676">
          <w:rPr>
            <w:rFonts w:ascii="Arial" w:eastAsia="Calibri" w:hAnsi="Arial" w:cs="Arial"/>
            <w:kern w:val="0"/>
            <w:u w:val="single"/>
            <w:lang w:eastAsia="pt-BR"/>
            <w14:ligatures w14:val="none"/>
          </w:rPr>
          <w:t>Lei nº 14.133, de 2021</w:t>
        </w:r>
      </w:hyperlink>
      <w:r w:rsidRPr="00147676">
        <w:rPr>
          <w:rFonts w:ascii="Arial" w:eastAsia="Calibri" w:hAnsi="Arial" w:cs="Arial"/>
          <w:kern w:val="0"/>
          <w:lang w:eastAsia="pt-BR"/>
          <w14:ligatures w14:val="none"/>
        </w:rPr>
        <w:t xml:space="preserve">, ou em outras leis de licitações e contratos da Administração Pública que também sejam tipificados como atos lesivos na </w:t>
      </w:r>
      <w:hyperlink r:id="rId46" w:history="1">
        <w:r w:rsidRPr="00147676">
          <w:rPr>
            <w:rFonts w:ascii="Arial" w:eastAsia="Calibri" w:hAnsi="Arial" w:cs="Arial"/>
            <w:kern w:val="0"/>
            <w:u w:val="single"/>
            <w:lang w:eastAsia="pt-BR"/>
            <w14:ligatures w14:val="none"/>
          </w:rPr>
          <w:t>Lei nº 12.846, de 2013</w:t>
        </w:r>
      </w:hyperlink>
      <w:r w:rsidRPr="00147676">
        <w:rPr>
          <w:rFonts w:ascii="Arial" w:eastAsia="Calibri" w:hAnsi="Arial" w:cs="Arial"/>
          <w:kern w:val="0"/>
          <w:lang w:eastAsia="pt-BR"/>
          <w14:ligatures w14:val="none"/>
        </w:rPr>
        <w:t>, serão apurados e julgados conjuntamente, nos mesmos autos, observados o rito procedimental e autoridade competente definidos na referida Lei (</w:t>
      </w:r>
      <w:hyperlink r:id="rId47" w:history="1">
        <w:r w:rsidRPr="00147676">
          <w:rPr>
            <w:rFonts w:ascii="Arial" w:eastAsia="Calibri" w:hAnsi="Arial" w:cs="Arial"/>
            <w:kern w:val="0"/>
            <w:u w:val="single"/>
            <w:lang w:eastAsia="pt-BR"/>
            <w14:ligatures w14:val="none"/>
          </w:rPr>
          <w:t>art. 159</w:t>
        </w:r>
      </w:hyperlink>
      <w:r w:rsidRPr="00147676">
        <w:rPr>
          <w:rFonts w:ascii="Arial" w:eastAsia="Calibri" w:hAnsi="Arial" w:cs="Arial"/>
          <w:kern w:val="0"/>
          <w:lang w:eastAsia="pt-BR"/>
          <w14:ligatures w14:val="none"/>
        </w:rPr>
        <w:t>).</w:t>
      </w:r>
    </w:p>
    <w:p w14:paraId="52E658BF"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8" w:anchor="art160" w:history="1">
        <w:r w:rsidRPr="00147676">
          <w:rPr>
            <w:rFonts w:ascii="Arial" w:eastAsia="Calibri" w:hAnsi="Arial" w:cs="Arial"/>
            <w:kern w:val="0"/>
            <w:u w:val="single"/>
            <w:lang w:eastAsia="pt-BR"/>
            <w14:ligatures w14:val="none"/>
          </w:rPr>
          <w:t>art. 160, da Lei nº 14.133, de 2021</w:t>
        </w:r>
      </w:hyperlink>
      <w:r w:rsidRPr="00147676">
        <w:rPr>
          <w:rFonts w:ascii="Arial" w:eastAsia="Calibri" w:hAnsi="Arial" w:cs="Arial"/>
          <w:kern w:val="0"/>
          <w:lang w:eastAsia="pt-BR"/>
          <w14:ligatures w14:val="none"/>
        </w:rPr>
        <w:t>).</w:t>
      </w:r>
    </w:p>
    <w:p w14:paraId="69E76802"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9" w:anchor="art161" w:history="1">
        <w:r w:rsidRPr="00147676">
          <w:rPr>
            <w:rFonts w:ascii="Arial" w:eastAsia="Calibri" w:hAnsi="Arial" w:cs="Arial"/>
            <w:kern w:val="0"/>
            <w:u w:val="single"/>
            <w:lang w:eastAsia="pt-BR"/>
            <w14:ligatures w14:val="none"/>
          </w:rPr>
          <w:t>Art. 161, da Lei nº 14.133, de 2021</w:t>
        </w:r>
      </w:hyperlink>
      <w:r w:rsidRPr="00147676">
        <w:rPr>
          <w:rFonts w:ascii="Arial" w:eastAsia="Calibri" w:hAnsi="Arial" w:cs="Arial"/>
          <w:kern w:val="0"/>
          <w:lang w:eastAsia="pt-BR"/>
          <w14:ligatures w14:val="none"/>
        </w:rPr>
        <w:t>).</w:t>
      </w:r>
    </w:p>
    <w:p w14:paraId="6D8DFFA6"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As sanções de impedimento de licitar e contratar e declaração de inidoneidade para licitar ou contratar são passíveis de reabilitação na forma do </w:t>
      </w:r>
      <w:hyperlink r:id="rId50" w:anchor="163" w:history="1">
        <w:r w:rsidRPr="00147676">
          <w:rPr>
            <w:rFonts w:ascii="Arial" w:eastAsia="Calibri" w:hAnsi="Arial" w:cs="Arial"/>
            <w:kern w:val="0"/>
            <w:u w:val="single"/>
            <w:lang w:eastAsia="pt-BR"/>
            <w14:ligatures w14:val="none"/>
          </w:rPr>
          <w:t>art. 163 da Lei nº 14.133/21</w:t>
        </w:r>
      </w:hyperlink>
      <w:r w:rsidRPr="00147676">
        <w:rPr>
          <w:rFonts w:ascii="Arial" w:eastAsia="Calibri" w:hAnsi="Arial" w:cs="Arial"/>
          <w:kern w:val="0"/>
          <w:lang w:eastAsia="pt-BR"/>
          <w14:ligatures w14:val="none"/>
        </w:rPr>
        <w:t>.</w:t>
      </w:r>
    </w:p>
    <w:p w14:paraId="7B9564DC"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1" w:history="1">
        <w:r w:rsidRPr="00147676">
          <w:rPr>
            <w:rFonts w:ascii="Arial" w:eastAsia="Calibri" w:hAnsi="Arial" w:cs="Arial"/>
            <w:kern w:val="0"/>
            <w:u w:val="single"/>
            <w:lang w:eastAsia="pt-BR"/>
            <w14:ligatures w14:val="none"/>
          </w:rPr>
          <w:t>Normativa SEGES/ME nº 26, de 13 de abril de 2022</w:t>
        </w:r>
      </w:hyperlink>
      <w:r w:rsidRPr="00147676">
        <w:rPr>
          <w:rFonts w:ascii="Arial" w:eastAsia="Calibri" w:hAnsi="Arial" w:cs="Arial"/>
          <w:kern w:val="0"/>
          <w:lang w:eastAsia="pt-BR"/>
          <w14:ligatures w14:val="none"/>
        </w:rPr>
        <w:t xml:space="preserve">. </w:t>
      </w:r>
    </w:p>
    <w:p w14:paraId="2D4B38F2"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SEGUNDA– DA EXTINÇÃO CONTRATUAL (</w:t>
      </w:r>
      <w:hyperlink r:id="rId52" w:anchor="art92" w:history="1">
        <w:r w:rsidRPr="00147676">
          <w:rPr>
            <w:rFonts w:ascii="Arial" w:eastAsia="Calibri" w:hAnsi="Arial" w:cs="Arial"/>
            <w:b/>
            <w:bCs/>
            <w:kern w:val="0"/>
            <w:u w:val="single"/>
            <w:lang w:eastAsia="pt-BR"/>
            <w14:ligatures w14:val="none"/>
          </w:rPr>
          <w:t>art. 92, XIX</w:t>
        </w:r>
      </w:hyperlink>
      <w:r w:rsidRPr="00147676">
        <w:rPr>
          <w:rFonts w:ascii="Arial" w:eastAsia="Calibri" w:hAnsi="Arial" w:cs="Arial"/>
          <w:b/>
          <w:bCs/>
          <w:kern w:val="0"/>
          <w:lang w:eastAsia="pt-BR"/>
          <w14:ligatures w14:val="none"/>
        </w:rPr>
        <w:t>)</w:t>
      </w:r>
    </w:p>
    <w:p w14:paraId="39D45A7B"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será extinto quando vencido o prazo nele estipulado, independentemente de terem sido cumpridas ou não as obrigações de ambas as partes contraentes.</w:t>
      </w:r>
    </w:p>
    <w:p w14:paraId="229FEDD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poderá ser extinto antes do prazo nele fixado, sem ônus para o Contratante, quando este não dispuser de créditos orçamentários para sua continuidade ou quando entender que o contrato não mais lhe oferece vantagem.</w:t>
      </w:r>
    </w:p>
    <w:p w14:paraId="6C74EE35"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extinção nesta hipótese ocorrerá na próxima data de aniversário do contrato, desde que haja a notificação do contratado pelo contratante nesse sentido com pelo menos 2 (dois) meses de antecedência desse dia.</w:t>
      </w:r>
    </w:p>
    <w:p w14:paraId="5CE34690"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Caso a notificação da não-continuidade do contrato de que trata este subitem ocorra com menos de 2 (dois) meses da data de aniversário, a extinção contratual ocorrerá após 2 (dois) meses da data da comunicação.</w:t>
      </w:r>
    </w:p>
    <w:p w14:paraId="1616DDF4"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 contrato poderá ser extinto antes de cumpridas as obrigações nele estipuladas, ou antes do prazo nele fixado, por algum dos motivos previstos no </w:t>
      </w:r>
      <w:hyperlink r:id="rId53" w:anchor="art137" w:history="1">
        <w:r w:rsidRPr="00147676">
          <w:rPr>
            <w:rFonts w:ascii="Arial" w:eastAsia="Calibri" w:hAnsi="Arial" w:cs="Arial"/>
            <w:kern w:val="0"/>
            <w:u w:val="single"/>
            <w:lang w:eastAsia="pt-BR"/>
            <w14:ligatures w14:val="none"/>
          </w:rPr>
          <w:t>artigo 137 da Lei nº 14.133/21</w:t>
        </w:r>
      </w:hyperlink>
      <w:r w:rsidRPr="00147676">
        <w:rPr>
          <w:rFonts w:ascii="Arial" w:eastAsia="Calibri" w:hAnsi="Arial" w:cs="Arial"/>
          <w:kern w:val="0"/>
          <w:lang w:eastAsia="pt-BR"/>
          <w14:ligatures w14:val="none"/>
        </w:rPr>
        <w:t>, bem como amigavelmente, assegurados o contraditório e a ampla defesa.</w:t>
      </w:r>
    </w:p>
    <w:p w14:paraId="064D92B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Nesta hipótese, aplicam-se também os </w:t>
      </w:r>
      <w:hyperlink r:id="rId54" w:anchor="art138" w:history="1">
        <w:r w:rsidRPr="00147676">
          <w:rPr>
            <w:rFonts w:ascii="Arial" w:eastAsia="Calibri" w:hAnsi="Arial" w:cs="Arial"/>
            <w:kern w:val="0"/>
            <w:u w:val="single"/>
            <w:lang w:eastAsia="pt-BR"/>
            <w14:ligatures w14:val="none"/>
          </w:rPr>
          <w:t>artigos 138 e 139 da mesma Lei</w:t>
        </w:r>
      </w:hyperlink>
      <w:r w:rsidRPr="00147676">
        <w:rPr>
          <w:rFonts w:ascii="Arial" w:eastAsia="Calibri" w:hAnsi="Arial" w:cs="Arial"/>
          <w:kern w:val="0"/>
          <w:lang w:eastAsia="pt-BR"/>
          <w14:ligatures w14:val="none"/>
        </w:rPr>
        <w:t>.</w:t>
      </w:r>
    </w:p>
    <w:p w14:paraId="69031FDE"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alteração social ou a modificação da finalidade ou da estrutura da empresa não ensejará a extinção se não restringir sua capacidade de concluir o contrato.</w:t>
      </w:r>
    </w:p>
    <w:p w14:paraId="37EA853B" w14:textId="77777777" w:rsidR="00147676" w:rsidRPr="00147676" w:rsidRDefault="00147676" w:rsidP="002A158C">
      <w:pPr>
        <w:numPr>
          <w:ilvl w:val="3"/>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Se a operação implicar mudança da pessoa jurídica contratada, deverá ser formalizado termo aditivo para alteração subjetiva.</w:t>
      </w:r>
    </w:p>
    <w:p w14:paraId="3B05EC65"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termo de extinção, sempre que possível, será precedido:</w:t>
      </w:r>
    </w:p>
    <w:p w14:paraId="6D4AAED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Balanço dos eventos contratuais já cumpridos ou parcialmente cumpridos;</w:t>
      </w:r>
    </w:p>
    <w:p w14:paraId="65233BC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Relação dos pagamentos já efetuados e ainda devidos;</w:t>
      </w:r>
    </w:p>
    <w:p w14:paraId="13B87BD6"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Indenizações e multas.</w:t>
      </w:r>
    </w:p>
    <w:p w14:paraId="27738BF9"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extinção do contrato não configura óbice para o reconhecimento do desequilíbrio econômico-financeiro, hipótese em que será concedida indenização por meio de termo indenizatório (</w:t>
      </w:r>
      <w:hyperlink r:id="rId55" w:anchor="art131" w:history="1">
        <w:r w:rsidRPr="00147676">
          <w:rPr>
            <w:rFonts w:ascii="Arial" w:eastAsia="Calibri" w:hAnsi="Arial" w:cs="Arial"/>
            <w:kern w:val="0"/>
            <w:u w:val="single"/>
            <w:lang w:eastAsia="pt-BR"/>
            <w14:ligatures w14:val="none"/>
          </w:rPr>
          <w:t>art. 131, caput, da Lei n.º 14.133, de 2021</w:t>
        </w:r>
      </w:hyperlink>
      <w:r w:rsidRPr="00147676">
        <w:rPr>
          <w:rFonts w:ascii="Arial" w:eastAsia="Calibri" w:hAnsi="Arial" w:cs="Arial"/>
          <w:kern w:val="0"/>
          <w:lang w:eastAsia="pt-BR"/>
          <w14:ligatures w14:val="none"/>
        </w:rPr>
        <w:t xml:space="preserve">). </w:t>
      </w:r>
    </w:p>
    <w:p w14:paraId="16CD9106"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741442E"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TERCEIRA – DOTAÇÃO ORÇAMENTÁRIA (</w:t>
      </w:r>
      <w:hyperlink r:id="rId56" w:anchor="art92" w:history="1">
        <w:r w:rsidRPr="00147676">
          <w:rPr>
            <w:rFonts w:ascii="Arial" w:eastAsia="Calibri" w:hAnsi="Arial" w:cs="Arial"/>
            <w:b/>
            <w:bCs/>
            <w:kern w:val="0"/>
            <w:u w:val="single"/>
            <w:lang w:eastAsia="pt-BR"/>
            <w14:ligatures w14:val="none"/>
          </w:rPr>
          <w:t>art. 92, VIII</w:t>
        </w:r>
      </w:hyperlink>
      <w:r w:rsidRPr="00147676">
        <w:rPr>
          <w:rFonts w:ascii="Arial" w:eastAsia="Calibri" w:hAnsi="Arial" w:cs="Arial"/>
          <w:b/>
          <w:bCs/>
          <w:kern w:val="0"/>
          <w:lang w:eastAsia="pt-BR"/>
          <w14:ligatures w14:val="none"/>
        </w:rPr>
        <w:t>)</w:t>
      </w:r>
    </w:p>
    <w:p w14:paraId="4DE190F8"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despesas decorrentes da presente contratação correrão à conta de recursos específicos consignados no Orçamento Geral da União deste exercício, na dotação abaixo discriminada:</w:t>
      </w:r>
    </w:p>
    <w:p w14:paraId="61836863"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Gestão/Unidade: </w:t>
      </w:r>
    </w:p>
    <w:p w14:paraId="0948863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Fonte de Recursos: </w:t>
      </w:r>
    </w:p>
    <w:p w14:paraId="3E50D2A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Programa de Trabalho: </w:t>
      </w:r>
    </w:p>
    <w:p w14:paraId="3DAF1EA0"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Elemento de Despesa: </w:t>
      </w:r>
    </w:p>
    <w:p w14:paraId="0236A98F"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Plano Interno: </w:t>
      </w:r>
    </w:p>
    <w:p w14:paraId="061386BB"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Nota de Empenho:</w:t>
      </w:r>
    </w:p>
    <w:p w14:paraId="362454C1"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dotação relativa aos exercícios financeiros subsequentes será indicada após aprovação da Lei Orçamentária respectiva e liberação dos créditos correspondentes, mediante apostilamento.</w:t>
      </w:r>
    </w:p>
    <w:p w14:paraId="2AD45004"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QUARTA – DOS CASOS OMISSOS (</w:t>
      </w:r>
      <w:hyperlink r:id="rId57" w:anchor="art92" w:history="1">
        <w:r w:rsidRPr="00147676">
          <w:rPr>
            <w:rFonts w:ascii="Arial" w:eastAsia="Calibri" w:hAnsi="Arial" w:cs="Arial"/>
            <w:b/>
            <w:bCs/>
            <w:kern w:val="0"/>
            <w:u w:val="single"/>
            <w:lang w:eastAsia="pt-BR"/>
            <w14:ligatures w14:val="none"/>
          </w:rPr>
          <w:t>art. 92, III</w:t>
        </w:r>
      </w:hyperlink>
      <w:r w:rsidRPr="00147676">
        <w:rPr>
          <w:rFonts w:ascii="Arial" w:eastAsia="Calibri" w:hAnsi="Arial" w:cs="Arial"/>
          <w:b/>
          <w:bCs/>
          <w:kern w:val="0"/>
          <w:lang w:eastAsia="pt-BR"/>
          <w14:ligatures w14:val="none"/>
        </w:rPr>
        <w:t>)</w:t>
      </w:r>
    </w:p>
    <w:p w14:paraId="2E0E60D4"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Os casos omissos serão decididos pelo contratante, segundo as disposições contidas na Lei </w:t>
      </w:r>
      <w:hyperlink r:id="rId58" w:history="1">
        <w:r w:rsidRPr="00147676">
          <w:rPr>
            <w:rFonts w:ascii="Arial" w:eastAsia="Calibri" w:hAnsi="Arial" w:cs="Arial"/>
            <w:kern w:val="0"/>
            <w:u w:val="single"/>
            <w:lang w:eastAsia="pt-BR"/>
            <w14:ligatures w14:val="none"/>
          </w:rPr>
          <w:t>nº 14.133, de 2021</w:t>
        </w:r>
      </w:hyperlink>
      <w:r w:rsidRPr="00147676">
        <w:rPr>
          <w:rFonts w:ascii="Arial" w:eastAsia="Calibri" w:hAnsi="Arial" w:cs="Arial"/>
          <w:kern w:val="0"/>
          <w:lang w:eastAsia="pt-BR"/>
          <w14:ligatures w14:val="none"/>
        </w:rPr>
        <w:t xml:space="preserve">, e demais normas federais aplicáveis e, subsidiariamente, segundo as disposições contidas na </w:t>
      </w:r>
      <w:hyperlink r:id="rId59" w:history="1">
        <w:r w:rsidRPr="00147676">
          <w:rPr>
            <w:rFonts w:ascii="Arial" w:eastAsia="Calibri" w:hAnsi="Arial" w:cs="Arial"/>
            <w:kern w:val="0"/>
            <w:u w:val="single"/>
            <w:lang w:eastAsia="pt-BR"/>
            <w14:ligatures w14:val="none"/>
          </w:rPr>
          <w:t>Lei nº 8.078, de 1990 – Código de Defesa do Consumidor</w:t>
        </w:r>
      </w:hyperlink>
      <w:r w:rsidRPr="00147676">
        <w:rPr>
          <w:rFonts w:ascii="Arial" w:eastAsia="Calibri" w:hAnsi="Arial" w:cs="Arial"/>
          <w:kern w:val="0"/>
          <w:lang w:eastAsia="pt-BR"/>
          <w14:ligatures w14:val="none"/>
        </w:rPr>
        <w:t xml:space="preserve"> – e normas e princípios gerais dos contratos.</w:t>
      </w:r>
    </w:p>
    <w:p w14:paraId="78A56168"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QUINTA – ALTERAÇÕES</w:t>
      </w:r>
    </w:p>
    <w:p w14:paraId="7B96BC0D"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Eventuais alterações contratuais reger-se-ão pela disciplina dos </w:t>
      </w:r>
      <w:hyperlink r:id="rId60" w:anchor="art124" w:history="1">
        <w:r w:rsidRPr="00147676">
          <w:rPr>
            <w:rFonts w:ascii="Arial" w:eastAsia="Calibri" w:hAnsi="Arial" w:cs="Arial"/>
            <w:kern w:val="0"/>
            <w:u w:val="single"/>
            <w:lang w:eastAsia="pt-BR"/>
            <w14:ligatures w14:val="none"/>
          </w:rPr>
          <w:t>arts. 124 e seguintes da Lei nº 14.133, de 2021</w:t>
        </w:r>
      </w:hyperlink>
      <w:r w:rsidRPr="00147676">
        <w:rPr>
          <w:rFonts w:ascii="Arial" w:eastAsia="Calibri" w:hAnsi="Arial" w:cs="Arial"/>
          <w:kern w:val="0"/>
          <w:lang w:eastAsia="pt-BR"/>
          <w14:ligatures w14:val="none"/>
        </w:rPr>
        <w:t>.</w:t>
      </w:r>
    </w:p>
    <w:p w14:paraId="60B946DE"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contratado é obrigado a aceitar, nas mesmas condições contratuais, os acréscimos ou supressões que se fizerem necessários, até o limite de 25% (vinte e cinco por cento) do valor inicial atualizado do contrato.</w:t>
      </w:r>
    </w:p>
    <w:p w14:paraId="3EE08E23"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B9A63D"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Registros que não caracterizam alteração do contrato podem ser realizados por simples apostila, dispensada a celebração de termo aditivo, na forma do </w:t>
      </w:r>
      <w:hyperlink r:id="rId61" w:anchor="art136" w:history="1">
        <w:r w:rsidRPr="00147676">
          <w:rPr>
            <w:rFonts w:ascii="Arial" w:eastAsia="Calibri" w:hAnsi="Arial" w:cs="Arial"/>
            <w:kern w:val="0"/>
            <w:u w:val="single"/>
            <w:lang w:eastAsia="pt-BR"/>
            <w14:ligatures w14:val="none"/>
          </w:rPr>
          <w:t>art. 136 da Lei nº 14.133, de 2021</w:t>
        </w:r>
      </w:hyperlink>
      <w:r w:rsidRPr="00147676">
        <w:rPr>
          <w:rFonts w:ascii="Arial" w:eastAsia="Calibri" w:hAnsi="Arial" w:cs="Arial"/>
          <w:kern w:val="0"/>
          <w:lang w:eastAsia="pt-BR"/>
          <w14:ligatures w14:val="none"/>
        </w:rPr>
        <w:t>.</w:t>
      </w:r>
    </w:p>
    <w:p w14:paraId="382B3D9D"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SEXTA – PUBLICAÇÃO</w:t>
      </w:r>
    </w:p>
    <w:p w14:paraId="6DE78680"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Incumbirá ao contratante divulgar o presente instrumento no Portal Nacional de Contratações Públicas (PNCP), na forma prevista no </w:t>
      </w:r>
      <w:hyperlink r:id="rId62" w:anchor="art94" w:history="1">
        <w:r w:rsidRPr="00147676">
          <w:rPr>
            <w:rFonts w:ascii="Arial" w:eastAsia="Calibri" w:hAnsi="Arial" w:cs="Arial"/>
            <w:kern w:val="0"/>
            <w:u w:val="single"/>
            <w:lang w:eastAsia="pt-BR"/>
            <w14:ligatures w14:val="none"/>
          </w:rPr>
          <w:t>art. 94 da Lei 14.133, de 2021</w:t>
        </w:r>
      </w:hyperlink>
      <w:r w:rsidRPr="00147676">
        <w:rPr>
          <w:rFonts w:ascii="Arial" w:eastAsia="Calibri" w:hAnsi="Arial" w:cs="Arial"/>
          <w:kern w:val="0"/>
          <w:lang w:eastAsia="pt-BR"/>
          <w14:ligatures w14:val="none"/>
        </w:rPr>
        <w:t xml:space="preserve">, bem como no respectivo sítio oficial na Internet, em atenção ao art. 91, caput, da Lei n.º 14.133, de 2021, e ao </w:t>
      </w:r>
      <w:hyperlink r:id="rId63" w:anchor="art8§2" w:history="1">
        <w:r w:rsidRPr="00147676">
          <w:rPr>
            <w:rFonts w:ascii="Arial" w:eastAsia="Calibri" w:hAnsi="Arial" w:cs="Arial"/>
            <w:kern w:val="0"/>
            <w:u w:val="single"/>
            <w:lang w:eastAsia="pt-BR"/>
            <w14:ligatures w14:val="none"/>
          </w:rPr>
          <w:t>art. 8º, §2º, da Lei n. 12.527, de 2011</w:t>
        </w:r>
      </w:hyperlink>
      <w:r w:rsidRPr="00147676">
        <w:rPr>
          <w:rFonts w:ascii="Arial" w:eastAsia="Calibri" w:hAnsi="Arial" w:cs="Arial"/>
          <w:kern w:val="0"/>
          <w:lang w:eastAsia="pt-BR"/>
          <w14:ligatures w14:val="none"/>
        </w:rPr>
        <w:t xml:space="preserve">, c/c </w:t>
      </w:r>
      <w:hyperlink r:id="rId64" w:anchor="art7§3" w:history="1">
        <w:r w:rsidRPr="00147676">
          <w:rPr>
            <w:rFonts w:ascii="Arial" w:eastAsia="Calibri" w:hAnsi="Arial" w:cs="Arial"/>
            <w:kern w:val="0"/>
            <w:u w:val="single"/>
            <w:lang w:eastAsia="pt-BR"/>
            <w14:ligatures w14:val="none"/>
          </w:rPr>
          <w:t>art. 7º, §3º, inciso V, do Decreto n. 7.724, de 2012</w:t>
        </w:r>
      </w:hyperlink>
      <w:r w:rsidRPr="00147676">
        <w:rPr>
          <w:rFonts w:ascii="Arial" w:eastAsia="Calibri" w:hAnsi="Arial" w:cs="Arial"/>
          <w:kern w:val="0"/>
          <w:lang w:eastAsia="pt-BR"/>
          <w14:ligatures w14:val="none"/>
        </w:rPr>
        <w:t>.</w:t>
      </w:r>
    </w:p>
    <w:p w14:paraId="661FCDDD"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SÉTIMA– FORO (</w:t>
      </w:r>
      <w:hyperlink r:id="rId65" w:anchor="art92§1" w:history="1">
        <w:r w:rsidRPr="00147676">
          <w:rPr>
            <w:rFonts w:ascii="Arial" w:eastAsia="Calibri" w:hAnsi="Arial" w:cs="Arial"/>
            <w:b/>
            <w:bCs/>
            <w:kern w:val="0"/>
            <w:u w:val="single"/>
            <w:lang w:eastAsia="pt-BR"/>
            <w14:ligatures w14:val="none"/>
          </w:rPr>
          <w:t>art. 92, §1º</w:t>
        </w:r>
      </w:hyperlink>
      <w:r w:rsidRPr="00147676">
        <w:rPr>
          <w:rFonts w:ascii="Arial" w:eastAsia="Calibri" w:hAnsi="Arial" w:cs="Arial"/>
          <w:b/>
          <w:bCs/>
          <w:kern w:val="0"/>
          <w:lang w:eastAsia="pt-BR"/>
          <w14:ligatures w14:val="none"/>
        </w:rPr>
        <w:t>)</w:t>
      </w:r>
    </w:p>
    <w:p w14:paraId="6D2990BE"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14:ligatures w14:val="none"/>
        </w:rPr>
        <w:t>Fica eleito o Foro da Cidade de Itabaiana</w:t>
      </w:r>
      <w:r w:rsidRPr="00147676">
        <w:rPr>
          <w:rFonts w:ascii="Arial" w:eastAsia="Calibri" w:hAnsi="Arial" w:cs="Arial"/>
          <w:kern w:val="0"/>
          <w:lang w:eastAsia="pt-BR"/>
          <w14:ligatures w14:val="none"/>
        </w:rPr>
        <w:t xml:space="preserve">, Estado de Sergipe para dirimir os litígios que decorrerem da execução deste Termo de Contrato que não puderem ser compostos pela conciliação, conforme </w:t>
      </w:r>
      <w:hyperlink r:id="rId66" w:anchor="art92§1" w:history="1">
        <w:r w:rsidRPr="00147676">
          <w:rPr>
            <w:rFonts w:ascii="Arial" w:eastAsia="Calibri" w:hAnsi="Arial" w:cs="Arial"/>
            <w:kern w:val="0"/>
            <w:u w:val="single"/>
            <w:lang w:eastAsia="pt-BR"/>
            <w14:ligatures w14:val="none"/>
          </w:rPr>
          <w:t>art. 92, §1º, da Lei nº 14.133/21</w:t>
        </w:r>
      </w:hyperlink>
      <w:r w:rsidRPr="00147676">
        <w:rPr>
          <w:rFonts w:ascii="Arial" w:eastAsia="Calibri" w:hAnsi="Arial" w:cs="Arial"/>
          <w:kern w:val="0"/>
          <w:lang w:eastAsia="pt-BR"/>
          <w14:ligatures w14:val="none"/>
        </w:rPr>
        <w:t>.</w:t>
      </w:r>
    </w:p>
    <w:p w14:paraId="6EA2B3B8" w14:textId="77777777" w:rsidR="00147676" w:rsidRPr="00147676" w:rsidRDefault="00147676" w:rsidP="00147676">
      <w:pPr>
        <w:spacing w:after="262" w:line="276" w:lineRule="auto"/>
        <w:ind w:right="5"/>
        <w:jc w:val="right"/>
        <w:rPr>
          <w:rFonts w:ascii="Arial" w:eastAsia="Calibri" w:hAnsi="Arial" w:cs="Arial"/>
          <w:kern w:val="0"/>
          <w:lang w:eastAsia="pt-BR"/>
          <w14:ligatures w14:val="none"/>
        </w:rPr>
      </w:pPr>
      <w:r w:rsidRPr="00147676">
        <w:rPr>
          <w:rFonts w:ascii="Arial" w:eastAsia="Calibri" w:hAnsi="Arial" w:cs="Arial"/>
          <w:kern w:val="0"/>
          <w:lang w:eastAsia="pt-BR"/>
          <w14:ligatures w14:val="none"/>
        </w:rPr>
        <w:t>[Local], [dia] de [mês] de [ano].</w:t>
      </w:r>
    </w:p>
    <w:p w14:paraId="72D58CDB"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______________________________________</w:t>
      </w:r>
    </w:p>
    <w:p w14:paraId="0589A6DF"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Representante legal do CONTRATANTE</w:t>
      </w:r>
    </w:p>
    <w:p w14:paraId="0CD36F7D"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p>
    <w:p w14:paraId="2668C3E9"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______________________________________</w:t>
      </w:r>
    </w:p>
    <w:p w14:paraId="1C308FA6"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Representante legal do CONTRATADO</w:t>
      </w:r>
    </w:p>
    <w:p w14:paraId="0E038A28" w14:textId="77777777" w:rsidR="00147676" w:rsidRPr="00147676" w:rsidRDefault="00147676" w:rsidP="00147676">
      <w:pPr>
        <w:spacing w:after="0"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TESTEMUNHAS:</w:t>
      </w:r>
    </w:p>
    <w:p w14:paraId="38D7D28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1-</w:t>
      </w:r>
    </w:p>
    <w:p w14:paraId="4AB3A4FC" w14:textId="77777777" w:rsidR="00147676" w:rsidRPr="00147676" w:rsidRDefault="00147676" w:rsidP="00147676">
      <w:pPr>
        <w:spacing w:after="262" w:line="276" w:lineRule="auto"/>
        <w:ind w:right="5"/>
        <w:jc w:val="both"/>
        <w:rPr>
          <w:rFonts w:ascii="Arial" w:eastAsia="Arial" w:hAnsi="Arial" w:cs="Arial"/>
          <w:kern w:val="0"/>
          <w:lang w:eastAsia="pt-BR"/>
          <w14:ligatures w14:val="none"/>
        </w:rPr>
      </w:pPr>
      <w:r w:rsidRPr="00147676">
        <w:rPr>
          <w:rFonts w:ascii="Arial" w:eastAsia="Calibri" w:hAnsi="Arial" w:cs="Arial"/>
          <w:kern w:val="0"/>
          <w:lang w:eastAsia="pt-BR"/>
          <w14:ligatures w14:val="none"/>
        </w:rPr>
        <w:t xml:space="preserve">2- </w:t>
      </w:r>
    </w:p>
    <w:p w14:paraId="68CD36A1" w14:textId="77777777" w:rsidR="00147676" w:rsidRPr="00147676" w:rsidRDefault="00147676" w:rsidP="00147676">
      <w:pPr>
        <w:spacing w:before="120" w:after="120" w:line="276" w:lineRule="auto"/>
        <w:ind w:right="5"/>
        <w:jc w:val="both"/>
        <w:rPr>
          <w:rFonts w:ascii="Arial" w:eastAsia="Arial" w:hAnsi="Arial" w:cs="Arial"/>
          <w:kern w:val="0"/>
          <w:lang w:eastAsia="pt-BR"/>
          <w14:ligatures w14:val="none"/>
        </w:rPr>
      </w:pPr>
    </w:p>
    <w:p w14:paraId="23B5AB96"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0B845EF4"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46127A09" w14:textId="77777777" w:rsidR="00147676" w:rsidRPr="00147676" w:rsidRDefault="00147676" w:rsidP="001908DB">
      <w:pPr>
        <w:widowControl w:val="0"/>
        <w:autoSpaceDE w:val="0"/>
        <w:autoSpaceDN w:val="0"/>
        <w:adjustRightInd w:val="0"/>
        <w:spacing w:after="0" w:line="276" w:lineRule="auto"/>
        <w:ind w:right="-30"/>
        <w:rPr>
          <w:rFonts w:ascii="Arial" w:eastAsia="Calibri" w:hAnsi="Arial" w:cs="Arial"/>
          <w:b/>
          <w:kern w:val="0"/>
          <w:lang w:eastAsia="pt-BR"/>
          <w14:ligatures w14:val="none"/>
        </w:rPr>
      </w:pPr>
    </w:p>
    <w:p w14:paraId="4DE081BC"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38DDFAAA"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36E61EC7"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Anexo IV – Matriz de Risco</w:t>
      </w:r>
    </w:p>
    <w:p w14:paraId="35379C06"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316962F4" w14:textId="42462B22"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312309">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p>
    <w:p w14:paraId="3305FD23"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r w:rsidRPr="00147676">
        <w:rPr>
          <w:rFonts w:ascii="Arial" w:eastAsia="Calibri" w:hAnsi="Arial" w:cs="Arial"/>
          <w:bCs/>
          <w:kern w:val="0"/>
          <w:lang w:eastAsia="pt-BR"/>
          <w14:ligatures w14:val="none"/>
        </w:rPr>
        <w:t>Processo Administrativo nº.009/2025</w:t>
      </w:r>
    </w:p>
    <w:p w14:paraId="07CD0108" w14:textId="77777777" w:rsidR="00147676" w:rsidRPr="00147676" w:rsidRDefault="00147676" w:rsidP="00147676">
      <w:pPr>
        <w:spacing w:before="120" w:after="120" w:line="276" w:lineRule="auto"/>
        <w:ind w:left="8" w:right="5" w:firstLine="1418"/>
        <w:jc w:val="both"/>
        <w:rPr>
          <w:rFonts w:ascii="Arial" w:eastAsia="Arial" w:hAnsi="Arial" w:cs="Arial"/>
          <w:kern w:val="0"/>
          <w:lang w:eastAsia="pt-BR"/>
          <w14:ligatures w14:val="none"/>
        </w:rPr>
      </w:pPr>
    </w:p>
    <w:p w14:paraId="5EAD5729" w14:textId="77777777" w:rsidR="00147676" w:rsidRPr="00147676" w:rsidRDefault="00147676" w:rsidP="00147676">
      <w:pPr>
        <w:spacing w:after="262" w:line="276" w:lineRule="auto"/>
        <w:ind w:left="8" w:right="5"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GERENCIAMENTO DE RISCOS</w:t>
      </w:r>
    </w:p>
    <w:tbl>
      <w:tblPr>
        <w:tblStyle w:val="Tabelacomgrade"/>
        <w:tblW w:w="0" w:type="auto"/>
        <w:tblLook w:val="04A0" w:firstRow="1" w:lastRow="0" w:firstColumn="1" w:lastColumn="0" w:noHBand="0" w:noVBand="1"/>
      </w:tblPr>
      <w:tblGrid>
        <w:gridCol w:w="2287"/>
        <w:gridCol w:w="1975"/>
        <w:gridCol w:w="4232"/>
      </w:tblGrid>
      <w:tr w:rsidR="00147676" w:rsidRPr="00147676" w14:paraId="7F5901F3" w14:textId="77777777" w:rsidTr="00147676">
        <w:tc>
          <w:tcPr>
            <w:tcW w:w="9630" w:type="dxa"/>
            <w:gridSpan w:val="3"/>
            <w:shd w:val="clear" w:color="auto" w:fill="7F7F7F"/>
            <w:vAlign w:val="center"/>
          </w:tcPr>
          <w:p w14:paraId="3AF5B622"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 xml:space="preserve">Risco 01 – Indisponibilidade Orçamentária </w:t>
            </w:r>
          </w:p>
        </w:tc>
      </w:tr>
      <w:tr w:rsidR="00147676" w:rsidRPr="00147676" w14:paraId="19504E09" w14:textId="77777777" w:rsidTr="00147676">
        <w:tc>
          <w:tcPr>
            <w:tcW w:w="2406" w:type="dxa"/>
            <w:shd w:val="clear" w:color="auto" w:fill="D0CECE"/>
            <w:vAlign w:val="center"/>
          </w:tcPr>
          <w:p w14:paraId="14ACD20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4502D91F"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14BBCFB0" w14:textId="77777777" w:rsidTr="00147676">
        <w:tc>
          <w:tcPr>
            <w:tcW w:w="2406" w:type="dxa"/>
            <w:shd w:val="clear" w:color="auto" w:fill="D0CECE"/>
            <w:vAlign w:val="center"/>
          </w:tcPr>
          <w:p w14:paraId="38CE659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611C4624"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25CDBDA8" w14:textId="77777777" w:rsidTr="00147676">
        <w:tc>
          <w:tcPr>
            <w:tcW w:w="9630" w:type="dxa"/>
            <w:gridSpan w:val="3"/>
            <w:shd w:val="clear" w:color="auto" w:fill="D0CECE"/>
            <w:vAlign w:val="center"/>
          </w:tcPr>
          <w:p w14:paraId="041B490A"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2E8562C5" w14:textId="77777777" w:rsidTr="00FD1B09">
        <w:trPr>
          <w:trHeight w:val="1019"/>
        </w:trPr>
        <w:tc>
          <w:tcPr>
            <w:tcW w:w="9630" w:type="dxa"/>
            <w:gridSpan w:val="3"/>
            <w:vAlign w:val="center"/>
          </w:tcPr>
          <w:p w14:paraId="60F1924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Falta de planejamento por parte do setor responsável pela disponibilidade orçamentária, remanejamento de recursos para outra demanda de maior urgência.</w:t>
            </w:r>
          </w:p>
        </w:tc>
      </w:tr>
      <w:tr w:rsidR="00147676" w:rsidRPr="00147676" w14:paraId="5E5922DD" w14:textId="77777777" w:rsidTr="00147676">
        <w:tc>
          <w:tcPr>
            <w:tcW w:w="9630" w:type="dxa"/>
            <w:gridSpan w:val="3"/>
            <w:shd w:val="clear" w:color="auto" w:fill="D0CECE"/>
            <w:vAlign w:val="center"/>
          </w:tcPr>
          <w:p w14:paraId="4E2AE327"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0D0C4E6A" w14:textId="77777777" w:rsidTr="00FD1B09">
        <w:trPr>
          <w:trHeight w:val="485"/>
        </w:trPr>
        <w:tc>
          <w:tcPr>
            <w:tcW w:w="9630" w:type="dxa"/>
            <w:gridSpan w:val="3"/>
            <w:vAlign w:val="center"/>
          </w:tcPr>
          <w:p w14:paraId="1C9B4E01"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 xml:space="preserve">Impossibilidade de realizar a manutenção da frota de veículos do município. </w:t>
            </w:r>
          </w:p>
        </w:tc>
      </w:tr>
      <w:tr w:rsidR="00147676" w:rsidRPr="00147676" w14:paraId="609EF587" w14:textId="77777777" w:rsidTr="00147676">
        <w:tc>
          <w:tcPr>
            <w:tcW w:w="4814" w:type="dxa"/>
            <w:gridSpan w:val="2"/>
            <w:shd w:val="clear" w:color="auto" w:fill="D0CECE"/>
            <w:vAlign w:val="center"/>
          </w:tcPr>
          <w:p w14:paraId="2C28E80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38599B13"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30A7A343" w14:textId="77777777" w:rsidTr="00FD1B09">
        <w:trPr>
          <w:trHeight w:val="534"/>
        </w:trPr>
        <w:tc>
          <w:tcPr>
            <w:tcW w:w="4814" w:type="dxa"/>
            <w:gridSpan w:val="2"/>
            <w:vAlign w:val="center"/>
          </w:tcPr>
          <w:p w14:paraId="4D3E1CC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ml:space="preserve">Fazer uma análise prévia da disponibilidade orçamentária e tomar medidas no sentido de manter estas condições saudáveis preparadas para suportar os custos do contrato. </w:t>
            </w:r>
          </w:p>
        </w:tc>
        <w:tc>
          <w:tcPr>
            <w:tcW w:w="4816" w:type="dxa"/>
            <w:vAlign w:val="center"/>
          </w:tcPr>
          <w:p w14:paraId="62E2C4E0"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Setor Contábil</w:t>
            </w:r>
          </w:p>
        </w:tc>
      </w:tr>
    </w:tbl>
    <w:p w14:paraId="2A2F0BA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69DF802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80"/>
        <w:gridCol w:w="1949"/>
        <w:gridCol w:w="4265"/>
      </w:tblGrid>
      <w:tr w:rsidR="00147676" w:rsidRPr="00147676" w14:paraId="5A89D986" w14:textId="77777777" w:rsidTr="00147676">
        <w:tc>
          <w:tcPr>
            <w:tcW w:w="9630" w:type="dxa"/>
            <w:gridSpan w:val="3"/>
            <w:shd w:val="clear" w:color="auto" w:fill="7F7F7F"/>
            <w:vAlign w:val="center"/>
          </w:tcPr>
          <w:p w14:paraId="3E443AA0"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02 – Impossibilidade de contratação dentro do tempo estimado</w:t>
            </w:r>
          </w:p>
        </w:tc>
      </w:tr>
      <w:tr w:rsidR="00147676" w:rsidRPr="00147676" w14:paraId="51A0AFD7" w14:textId="77777777" w:rsidTr="00147676">
        <w:tc>
          <w:tcPr>
            <w:tcW w:w="2406" w:type="dxa"/>
            <w:shd w:val="clear" w:color="auto" w:fill="D0CECE"/>
            <w:vAlign w:val="center"/>
          </w:tcPr>
          <w:p w14:paraId="756ADBD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1F81CCF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0F4DE3EF" w14:textId="77777777" w:rsidTr="00147676">
        <w:tc>
          <w:tcPr>
            <w:tcW w:w="2406" w:type="dxa"/>
            <w:shd w:val="clear" w:color="auto" w:fill="D0CECE"/>
            <w:vAlign w:val="center"/>
          </w:tcPr>
          <w:p w14:paraId="1C86A6F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74C04617"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10D50D3C" w14:textId="77777777" w:rsidTr="00147676">
        <w:tc>
          <w:tcPr>
            <w:tcW w:w="9630" w:type="dxa"/>
            <w:gridSpan w:val="3"/>
            <w:shd w:val="clear" w:color="auto" w:fill="D0CECE"/>
            <w:vAlign w:val="center"/>
          </w:tcPr>
          <w:p w14:paraId="3A2DF9CD"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5FE8080C" w14:textId="77777777" w:rsidTr="00FD1B09">
        <w:trPr>
          <w:trHeight w:val="647"/>
        </w:trPr>
        <w:tc>
          <w:tcPr>
            <w:tcW w:w="9630" w:type="dxa"/>
            <w:gridSpan w:val="3"/>
            <w:vAlign w:val="center"/>
          </w:tcPr>
          <w:p w14:paraId="58696F84"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Trâmite processual lento; decisões das gerências, levam a postergar a contratação pretendida.</w:t>
            </w:r>
          </w:p>
        </w:tc>
      </w:tr>
      <w:tr w:rsidR="00147676" w:rsidRPr="00147676" w14:paraId="31D2ED2A" w14:textId="77777777" w:rsidTr="00147676">
        <w:tc>
          <w:tcPr>
            <w:tcW w:w="9630" w:type="dxa"/>
            <w:gridSpan w:val="3"/>
            <w:shd w:val="clear" w:color="auto" w:fill="D0CECE"/>
            <w:vAlign w:val="center"/>
          </w:tcPr>
          <w:p w14:paraId="6389A02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6E890B42" w14:textId="77777777" w:rsidTr="00FD1B09">
        <w:trPr>
          <w:trHeight w:val="862"/>
        </w:trPr>
        <w:tc>
          <w:tcPr>
            <w:tcW w:w="9630" w:type="dxa"/>
            <w:gridSpan w:val="3"/>
            <w:vAlign w:val="center"/>
          </w:tcPr>
          <w:p w14:paraId="03E11FAE"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 xml:space="preserve">Impossibilidade de realizar a manutenção da frota de veículos do município. </w:t>
            </w:r>
          </w:p>
        </w:tc>
      </w:tr>
      <w:tr w:rsidR="00147676" w:rsidRPr="00147676" w14:paraId="0FC1602B" w14:textId="77777777" w:rsidTr="00147676">
        <w:tc>
          <w:tcPr>
            <w:tcW w:w="4814" w:type="dxa"/>
            <w:gridSpan w:val="2"/>
            <w:shd w:val="clear" w:color="auto" w:fill="D0CECE"/>
            <w:vAlign w:val="center"/>
          </w:tcPr>
          <w:p w14:paraId="1A81D3E5"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01AAC7D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3A4B0D58" w14:textId="77777777" w:rsidTr="00FD1B09">
        <w:trPr>
          <w:trHeight w:val="1119"/>
        </w:trPr>
        <w:tc>
          <w:tcPr>
            <w:tcW w:w="4814" w:type="dxa"/>
            <w:gridSpan w:val="2"/>
            <w:vAlign w:val="center"/>
          </w:tcPr>
          <w:p w14:paraId="08931C08"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Realizar os trâmites processuais aliando a necessidades da unidade demandante e a força de trabalho da unidade responsável.</w:t>
            </w:r>
          </w:p>
        </w:tc>
        <w:tc>
          <w:tcPr>
            <w:tcW w:w="4816" w:type="dxa"/>
            <w:vAlign w:val="center"/>
          </w:tcPr>
          <w:p w14:paraId="0EA71130"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 xml:space="preserve">Superintendência </w:t>
            </w:r>
          </w:p>
        </w:tc>
      </w:tr>
    </w:tbl>
    <w:p w14:paraId="6C4BB79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93"/>
        <w:gridCol w:w="1974"/>
        <w:gridCol w:w="4227"/>
      </w:tblGrid>
      <w:tr w:rsidR="00147676" w:rsidRPr="00147676" w14:paraId="125248CE" w14:textId="77777777" w:rsidTr="00147676">
        <w:tc>
          <w:tcPr>
            <w:tcW w:w="9630" w:type="dxa"/>
            <w:gridSpan w:val="3"/>
            <w:shd w:val="clear" w:color="auto" w:fill="7F7F7F"/>
            <w:vAlign w:val="center"/>
          </w:tcPr>
          <w:p w14:paraId="2FCE2445"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03 – Impugnação ao edital de licitação</w:t>
            </w:r>
          </w:p>
        </w:tc>
      </w:tr>
      <w:tr w:rsidR="00147676" w:rsidRPr="00147676" w14:paraId="4E561EC0" w14:textId="77777777" w:rsidTr="00147676">
        <w:tc>
          <w:tcPr>
            <w:tcW w:w="2406" w:type="dxa"/>
            <w:shd w:val="clear" w:color="auto" w:fill="D0CECE"/>
            <w:vAlign w:val="center"/>
          </w:tcPr>
          <w:p w14:paraId="79BFC33A"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4CB17158"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7DE39B22" w14:textId="77777777" w:rsidTr="00147676">
        <w:tc>
          <w:tcPr>
            <w:tcW w:w="2406" w:type="dxa"/>
            <w:shd w:val="clear" w:color="auto" w:fill="D0CECE"/>
            <w:vAlign w:val="center"/>
          </w:tcPr>
          <w:p w14:paraId="58E68729"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1EDC20D0"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25D8CACD" w14:textId="77777777" w:rsidTr="00147676">
        <w:tc>
          <w:tcPr>
            <w:tcW w:w="9630" w:type="dxa"/>
            <w:gridSpan w:val="3"/>
            <w:shd w:val="clear" w:color="auto" w:fill="D0CECE"/>
            <w:vAlign w:val="center"/>
          </w:tcPr>
          <w:p w14:paraId="1FC363CF"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694DF120" w14:textId="77777777" w:rsidTr="00FD1B09">
        <w:trPr>
          <w:trHeight w:val="647"/>
        </w:trPr>
        <w:tc>
          <w:tcPr>
            <w:tcW w:w="9630" w:type="dxa"/>
            <w:gridSpan w:val="3"/>
            <w:vAlign w:val="center"/>
          </w:tcPr>
          <w:p w14:paraId="08E8E2B5"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Termo de referência mal formulado; informações inconsistentes no edital.</w:t>
            </w:r>
          </w:p>
        </w:tc>
      </w:tr>
      <w:tr w:rsidR="00147676" w:rsidRPr="00147676" w14:paraId="187AE184" w14:textId="77777777" w:rsidTr="00147676">
        <w:tc>
          <w:tcPr>
            <w:tcW w:w="9630" w:type="dxa"/>
            <w:gridSpan w:val="3"/>
            <w:shd w:val="clear" w:color="auto" w:fill="D0CECE"/>
            <w:vAlign w:val="center"/>
          </w:tcPr>
          <w:p w14:paraId="6E283B6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18F457ED" w14:textId="77777777" w:rsidTr="00FD1B09">
        <w:trPr>
          <w:trHeight w:val="862"/>
        </w:trPr>
        <w:tc>
          <w:tcPr>
            <w:tcW w:w="9630" w:type="dxa"/>
            <w:gridSpan w:val="3"/>
            <w:vAlign w:val="center"/>
          </w:tcPr>
          <w:p w14:paraId="3D2A405F"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Atrasos no processo licitatório.</w:t>
            </w:r>
          </w:p>
        </w:tc>
      </w:tr>
      <w:tr w:rsidR="00147676" w:rsidRPr="00147676" w14:paraId="5FD9CFC4" w14:textId="77777777" w:rsidTr="00147676">
        <w:trPr>
          <w:trHeight w:val="590"/>
        </w:trPr>
        <w:tc>
          <w:tcPr>
            <w:tcW w:w="4814" w:type="dxa"/>
            <w:gridSpan w:val="2"/>
            <w:shd w:val="clear" w:color="auto" w:fill="D0CECE"/>
            <w:vAlign w:val="center"/>
          </w:tcPr>
          <w:p w14:paraId="70DDE9A6"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0C597B3F"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55E6FAAF" w14:textId="77777777" w:rsidTr="00FD1B09">
        <w:trPr>
          <w:trHeight w:val="1119"/>
        </w:trPr>
        <w:tc>
          <w:tcPr>
            <w:tcW w:w="4814" w:type="dxa"/>
            <w:gridSpan w:val="2"/>
            <w:vAlign w:val="center"/>
          </w:tcPr>
          <w:p w14:paraId="42046EAA"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Elaborar adequadamente o termo de referência sem qualquer ambiguidade.</w:t>
            </w:r>
          </w:p>
        </w:tc>
        <w:tc>
          <w:tcPr>
            <w:tcW w:w="4816" w:type="dxa"/>
            <w:vAlign w:val="center"/>
          </w:tcPr>
          <w:p w14:paraId="3F164F2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lang w:eastAsia="pt-BR"/>
              </w:rPr>
              <w:t>Gerência de Transporte</w:t>
            </w:r>
          </w:p>
        </w:tc>
      </w:tr>
    </w:tbl>
    <w:p w14:paraId="192BE6E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5B4134EA" w14:textId="77777777" w:rsidTr="00147676">
        <w:tc>
          <w:tcPr>
            <w:tcW w:w="9630" w:type="dxa"/>
            <w:gridSpan w:val="3"/>
            <w:shd w:val="clear" w:color="auto" w:fill="7F7F7F"/>
            <w:vAlign w:val="center"/>
          </w:tcPr>
          <w:p w14:paraId="4446629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04 – Contratação de licitante com restrições para contratar com a Administração Pública</w:t>
            </w:r>
          </w:p>
        </w:tc>
      </w:tr>
      <w:tr w:rsidR="00147676" w:rsidRPr="00147676" w14:paraId="67826A57" w14:textId="77777777" w:rsidTr="00147676">
        <w:tc>
          <w:tcPr>
            <w:tcW w:w="2406" w:type="dxa"/>
            <w:shd w:val="clear" w:color="auto" w:fill="D0CECE"/>
            <w:vAlign w:val="center"/>
          </w:tcPr>
          <w:p w14:paraId="6F97CAB9"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2D49139E"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4E9FC03F" w14:textId="77777777" w:rsidTr="00147676">
        <w:tc>
          <w:tcPr>
            <w:tcW w:w="2406" w:type="dxa"/>
            <w:shd w:val="clear" w:color="auto" w:fill="D0CECE"/>
            <w:vAlign w:val="center"/>
          </w:tcPr>
          <w:p w14:paraId="1136728F"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70D5A174"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X  ) Média                             (   ) Alta</w:t>
            </w:r>
          </w:p>
        </w:tc>
      </w:tr>
      <w:tr w:rsidR="00147676" w:rsidRPr="00147676" w14:paraId="2FC13858" w14:textId="77777777" w:rsidTr="00147676">
        <w:tc>
          <w:tcPr>
            <w:tcW w:w="9630" w:type="dxa"/>
            <w:gridSpan w:val="3"/>
            <w:shd w:val="clear" w:color="auto" w:fill="D0CECE"/>
            <w:vAlign w:val="center"/>
          </w:tcPr>
          <w:p w14:paraId="619F1A4F"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3BF8EB69" w14:textId="77777777" w:rsidTr="00FD1B09">
        <w:trPr>
          <w:trHeight w:val="647"/>
        </w:trPr>
        <w:tc>
          <w:tcPr>
            <w:tcW w:w="9630" w:type="dxa"/>
            <w:gridSpan w:val="3"/>
            <w:vAlign w:val="center"/>
          </w:tcPr>
          <w:p w14:paraId="229B542C"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Empresas que, em contratos anteriores, possuem registros de pendências que comprometeram a execução dos ajustes.</w:t>
            </w:r>
          </w:p>
        </w:tc>
      </w:tr>
      <w:tr w:rsidR="00147676" w:rsidRPr="00147676" w14:paraId="60FBD7BD" w14:textId="77777777" w:rsidTr="00147676">
        <w:tc>
          <w:tcPr>
            <w:tcW w:w="9630" w:type="dxa"/>
            <w:gridSpan w:val="3"/>
            <w:shd w:val="clear" w:color="auto" w:fill="D0CECE"/>
            <w:vAlign w:val="center"/>
          </w:tcPr>
          <w:p w14:paraId="576BE34D"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1407F4AC" w14:textId="77777777" w:rsidTr="00FD1B09">
        <w:trPr>
          <w:trHeight w:val="933"/>
        </w:trPr>
        <w:tc>
          <w:tcPr>
            <w:tcW w:w="9630" w:type="dxa"/>
            <w:gridSpan w:val="3"/>
            <w:vAlign w:val="center"/>
          </w:tcPr>
          <w:p w14:paraId="3890548A"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Pode haver a impossibilidade de execução dos serviços contratuais.</w:t>
            </w:r>
          </w:p>
        </w:tc>
      </w:tr>
      <w:tr w:rsidR="00147676" w:rsidRPr="00147676" w14:paraId="0C359068" w14:textId="77777777" w:rsidTr="00147676">
        <w:tc>
          <w:tcPr>
            <w:tcW w:w="4814" w:type="dxa"/>
            <w:gridSpan w:val="2"/>
            <w:shd w:val="clear" w:color="auto" w:fill="D0CECE"/>
            <w:vAlign w:val="center"/>
          </w:tcPr>
          <w:p w14:paraId="1042295A"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5539246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487E139A" w14:textId="77777777" w:rsidTr="00FD1B09">
        <w:trPr>
          <w:trHeight w:val="1119"/>
        </w:trPr>
        <w:tc>
          <w:tcPr>
            <w:tcW w:w="4814" w:type="dxa"/>
            <w:gridSpan w:val="2"/>
            <w:vAlign w:val="center"/>
          </w:tcPr>
          <w:p w14:paraId="7DF1A039"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Adequada seleção de fornecedores, mediante conferência de certidões emitidas por órgãos públicos e SICAF.</w:t>
            </w:r>
          </w:p>
        </w:tc>
        <w:tc>
          <w:tcPr>
            <w:tcW w:w="4816" w:type="dxa"/>
            <w:vAlign w:val="center"/>
          </w:tcPr>
          <w:p w14:paraId="399C9E9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Comissão de Contratação</w:t>
            </w:r>
          </w:p>
        </w:tc>
      </w:tr>
    </w:tbl>
    <w:p w14:paraId="27C2CC9E"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7730A2C9" w14:textId="77777777" w:rsidR="00147676" w:rsidRPr="00147676" w:rsidRDefault="00147676" w:rsidP="00147676">
      <w:pPr>
        <w:autoSpaceDE w:val="0"/>
        <w:autoSpaceDN w:val="0"/>
        <w:adjustRightInd w:val="0"/>
        <w:spacing w:after="0" w:line="276" w:lineRule="auto"/>
        <w:jc w:val="both"/>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3965456D" w14:textId="77777777" w:rsidTr="00147676">
        <w:tc>
          <w:tcPr>
            <w:tcW w:w="9630" w:type="dxa"/>
            <w:gridSpan w:val="3"/>
            <w:shd w:val="clear" w:color="auto" w:fill="7F7F7F"/>
            <w:vAlign w:val="center"/>
          </w:tcPr>
          <w:p w14:paraId="1FE1ED9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05 – Licitação deserta ou fracassada</w:t>
            </w:r>
          </w:p>
        </w:tc>
      </w:tr>
      <w:tr w:rsidR="00147676" w:rsidRPr="00147676" w14:paraId="2B544F1D" w14:textId="77777777" w:rsidTr="00147676">
        <w:tc>
          <w:tcPr>
            <w:tcW w:w="2406" w:type="dxa"/>
            <w:shd w:val="clear" w:color="auto" w:fill="D0CECE"/>
            <w:vAlign w:val="center"/>
          </w:tcPr>
          <w:p w14:paraId="7D253292"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1712124A"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01B0D335" w14:textId="77777777" w:rsidTr="00147676">
        <w:tc>
          <w:tcPr>
            <w:tcW w:w="2406" w:type="dxa"/>
            <w:shd w:val="clear" w:color="auto" w:fill="D0CECE"/>
            <w:vAlign w:val="center"/>
          </w:tcPr>
          <w:p w14:paraId="5C6BE825"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32B5C0C3"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4EF352BA" w14:textId="77777777" w:rsidTr="00147676">
        <w:tc>
          <w:tcPr>
            <w:tcW w:w="9630" w:type="dxa"/>
            <w:gridSpan w:val="3"/>
            <w:shd w:val="clear" w:color="auto" w:fill="D0CECE"/>
            <w:vAlign w:val="center"/>
          </w:tcPr>
          <w:p w14:paraId="77A34DF9"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550F8C81" w14:textId="77777777" w:rsidTr="00FD1B09">
        <w:trPr>
          <w:trHeight w:val="647"/>
        </w:trPr>
        <w:tc>
          <w:tcPr>
            <w:tcW w:w="9630" w:type="dxa"/>
            <w:gridSpan w:val="3"/>
            <w:vAlign w:val="center"/>
          </w:tcPr>
          <w:p w14:paraId="67B9917E"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Preços incompatíveis com os praticados no mercado; empresas desinteressadas na licitação.</w:t>
            </w:r>
          </w:p>
        </w:tc>
      </w:tr>
      <w:tr w:rsidR="00147676" w:rsidRPr="00147676" w14:paraId="730CBAC5" w14:textId="77777777" w:rsidTr="00147676">
        <w:tc>
          <w:tcPr>
            <w:tcW w:w="9630" w:type="dxa"/>
            <w:gridSpan w:val="3"/>
            <w:shd w:val="clear" w:color="auto" w:fill="D0CECE"/>
            <w:vAlign w:val="center"/>
          </w:tcPr>
          <w:p w14:paraId="508E02C2"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4612DBB3" w14:textId="77777777" w:rsidTr="00FD1B09">
        <w:trPr>
          <w:trHeight w:val="933"/>
        </w:trPr>
        <w:tc>
          <w:tcPr>
            <w:tcW w:w="9630" w:type="dxa"/>
            <w:gridSpan w:val="3"/>
            <w:vAlign w:val="center"/>
          </w:tcPr>
          <w:p w14:paraId="4A65FFCB"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Atraso no processo de contratação, levando a administração pública a repetir os trâmites e prazos licitatórios.</w:t>
            </w:r>
          </w:p>
        </w:tc>
      </w:tr>
      <w:tr w:rsidR="00147676" w:rsidRPr="00147676" w14:paraId="7E9D13A7" w14:textId="77777777" w:rsidTr="00147676">
        <w:tc>
          <w:tcPr>
            <w:tcW w:w="4814" w:type="dxa"/>
            <w:gridSpan w:val="2"/>
            <w:shd w:val="clear" w:color="auto" w:fill="D0CECE"/>
            <w:vAlign w:val="center"/>
          </w:tcPr>
          <w:p w14:paraId="5C832A6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2EFEC37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0CA56447" w14:textId="77777777" w:rsidTr="00FD1B09">
        <w:trPr>
          <w:trHeight w:val="1119"/>
        </w:trPr>
        <w:tc>
          <w:tcPr>
            <w:tcW w:w="4814" w:type="dxa"/>
            <w:gridSpan w:val="2"/>
            <w:vAlign w:val="center"/>
          </w:tcPr>
          <w:p w14:paraId="6B07D7B0"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ml:space="preserve">Adequada elaboração do Termo Referência, com cláusulas adequadas e que não impeçam a competição.  </w:t>
            </w:r>
          </w:p>
        </w:tc>
        <w:tc>
          <w:tcPr>
            <w:tcW w:w="4816" w:type="dxa"/>
            <w:vAlign w:val="center"/>
          </w:tcPr>
          <w:p w14:paraId="26EA7C0A"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Gerência de Transporte</w:t>
            </w:r>
          </w:p>
        </w:tc>
      </w:tr>
    </w:tbl>
    <w:p w14:paraId="4004A6B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0D7BEFA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58C25F94" w14:textId="77777777" w:rsidTr="00147676">
        <w:trPr>
          <w:trHeight w:val="355"/>
        </w:trPr>
        <w:tc>
          <w:tcPr>
            <w:tcW w:w="9630" w:type="dxa"/>
            <w:gridSpan w:val="3"/>
            <w:shd w:val="clear" w:color="auto" w:fill="7F7F7F"/>
            <w:vAlign w:val="center"/>
          </w:tcPr>
          <w:p w14:paraId="66A4BBB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Risco 06 – Perda, ao longo do contrato, das condições de habilitação e qualificação exigidas na licitação.</w:t>
            </w:r>
          </w:p>
        </w:tc>
      </w:tr>
      <w:tr w:rsidR="00147676" w:rsidRPr="00147676" w14:paraId="5A570890" w14:textId="77777777" w:rsidTr="00147676">
        <w:tc>
          <w:tcPr>
            <w:tcW w:w="2406" w:type="dxa"/>
            <w:shd w:val="clear" w:color="auto" w:fill="D0CECE"/>
            <w:vAlign w:val="center"/>
          </w:tcPr>
          <w:p w14:paraId="33D99386"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3CFD3E97"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576E345E" w14:textId="77777777" w:rsidTr="00147676">
        <w:tc>
          <w:tcPr>
            <w:tcW w:w="2406" w:type="dxa"/>
            <w:shd w:val="clear" w:color="auto" w:fill="D0CECE"/>
            <w:vAlign w:val="center"/>
          </w:tcPr>
          <w:p w14:paraId="57F050C1"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3956F127"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X ) Baixa                          (   ) Média                               (     ) Alta</w:t>
            </w:r>
          </w:p>
        </w:tc>
      </w:tr>
      <w:tr w:rsidR="00147676" w:rsidRPr="00147676" w14:paraId="4157C2F8" w14:textId="77777777" w:rsidTr="00147676">
        <w:tc>
          <w:tcPr>
            <w:tcW w:w="9630" w:type="dxa"/>
            <w:gridSpan w:val="3"/>
            <w:shd w:val="clear" w:color="auto" w:fill="D0CECE"/>
            <w:vAlign w:val="center"/>
          </w:tcPr>
          <w:p w14:paraId="39DBD3C3"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40B816EF" w14:textId="77777777" w:rsidTr="00FD1B09">
        <w:trPr>
          <w:trHeight w:val="647"/>
        </w:trPr>
        <w:tc>
          <w:tcPr>
            <w:tcW w:w="9630" w:type="dxa"/>
            <w:gridSpan w:val="3"/>
            <w:vAlign w:val="center"/>
          </w:tcPr>
          <w:p w14:paraId="5EDF89D8"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Fatos externos ao contrato que afetem a empresa ou ramo de negócio.</w:t>
            </w:r>
          </w:p>
        </w:tc>
      </w:tr>
      <w:tr w:rsidR="00147676" w:rsidRPr="00147676" w14:paraId="57503982" w14:textId="77777777" w:rsidTr="00147676">
        <w:tc>
          <w:tcPr>
            <w:tcW w:w="9630" w:type="dxa"/>
            <w:gridSpan w:val="3"/>
            <w:shd w:val="clear" w:color="auto" w:fill="D0CECE"/>
            <w:vAlign w:val="center"/>
          </w:tcPr>
          <w:p w14:paraId="7154A52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11B77D44" w14:textId="77777777" w:rsidTr="00FD1B09">
        <w:trPr>
          <w:trHeight w:val="933"/>
        </w:trPr>
        <w:tc>
          <w:tcPr>
            <w:tcW w:w="9630" w:type="dxa"/>
            <w:gridSpan w:val="3"/>
            <w:vAlign w:val="center"/>
          </w:tcPr>
          <w:p w14:paraId="3BBB0B91"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Possibilidade de suspensão do contrato; impossibilidade de concluir o objeto da demanda.</w:t>
            </w:r>
          </w:p>
        </w:tc>
      </w:tr>
      <w:tr w:rsidR="00147676" w:rsidRPr="00147676" w14:paraId="0C4530F6" w14:textId="77777777" w:rsidTr="00147676">
        <w:tc>
          <w:tcPr>
            <w:tcW w:w="4814" w:type="dxa"/>
            <w:gridSpan w:val="2"/>
            <w:shd w:val="clear" w:color="auto" w:fill="D0CECE"/>
            <w:vAlign w:val="center"/>
          </w:tcPr>
          <w:p w14:paraId="474D4709"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7AAAF9F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05632C28" w14:textId="77777777" w:rsidTr="00FD1B09">
        <w:trPr>
          <w:trHeight w:val="1119"/>
        </w:trPr>
        <w:tc>
          <w:tcPr>
            <w:tcW w:w="4814" w:type="dxa"/>
            <w:gridSpan w:val="2"/>
            <w:vAlign w:val="center"/>
          </w:tcPr>
          <w:p w14:paraId="5573FCF2"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deve exercer adequada fiscalização contratual de modo a verificar as condições de habilitação.</w:t>
            </w:r>
          </w:p>
        </w:tc>
        <w:tc>
          <w:tcPr>
            <w:tcW w:w="4816" w:type="dxa"/>
            <w:vAlign w:val="center"/>
          </w:tcPr>
          <w:p w14:paraId="5DBBB6DD"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48A1B54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7EB427DA"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6069C5D6"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54D79575"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6D8D86DD"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497E15E7" w14:textId="77777777" w:rsidTr="00147676">
        <w:trPr>
          <w:trHeight w:val="355"/>
        </w:trPr>
        <w:tc>
          <w:tcPr>
            <w:tcW w:w="9630" w:type="dxa"/>
            <w:gridSpan w:val="3"/>
            <w:shd w:val="clear" w:color="auto" w:fill="7F7F7F"/>
            <w:vAlign w:val="center"/>
          </w:tcPr>
          <w:p w14:paraId="697BB28F"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 xml:space="preserve">Risco 07 – Descumprimento dos prazos contratuais </w:t>
            </w:r>
          </w:p>
        </w:tc>
      </w:tr>
      <w:tr w:rsidR="00147676" w:rsidRPr="00147676" w14:paraId="21B5C648" w14:textId="77777777" w:rsidTr="00147676">
        <w:tc>
          <w:tcPr>
            <w:tcW w:w="2406" w:type="dxa"/>
            <w:shd w:val="clear" w:color="auto" w:fill="D0CECE"/>
            <w:vAlign w:val="center"/>
          </w:tcPr>
          <w:p w14:paraId="051B25B9"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7D82E5C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5D246333" w14:textId="77777777" w:rsidTr="00147676">
        <w:tc>
          <w:tcPr>
            <w:tcW w:w="2406" w:type="dxa"/>
            <w:shd w:val="clear" w:color="auto" w:fill="D0CECE"/>
            <w:vAlign w:val="center"/>
          </w:tcPr>
          <w:p w14:paraId="55847A9E"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5660DDA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X  ) Média                             (     ) Alta</w:t>
            </w:r>
          </w:p>
        </w:tc>
      </w:tr>
      <w:tr w:rsidR="00147676" w:rsidRPr="00147676" w14:paraId="5BA69DC1" w14:textId="77777777" w:rsidTr="00147676">
        <w:tc>
          <w:tcPr>
            <w:tcW w:w="9630" w:type="dxa"/>
            <w:gridSpan w:val="3"/>
            <w:shd w:val="clear" w:color="auto" w:fill="D0CECE"/>
            <w:vAlign w:val="center"/>
          </w:tcPr>
          <w:p w14:paraId="57FE8E5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489549F5" w14:textId="77777777" w:rsidTr="00FD1B09">
        <w:trPr>
          <w:trHeight w:val="647"/>
        </w:trPr>
        <w:tc>
          <w:tcPr>
            <w:tcW w:w="9630" w:type="dxa"/>
            <w:gridSpan w:val="3"/>
            <w:vAlign w:val="center"/>
          </w:tcPr>
          <w:p w14:paraId="21FED74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Descumprimento no todo ou em parte do contrato em função do inadimplemento contratual; empresa incapaz de concluir demandas conforme ajuste contratual.</w:t>
            </w:r>
          </w:p>
        </w:tc>
      </w:tr>
      <w:tr w:rsidR="00147676" w:rsidRPr="00147676" w14:paraId="0308ACE0" w14:textId="77777777" w:rsidTr="00147676">
        <w:tc>
          <w:tcPr>
            <w:tcW w:w="9630" w:type="dxa"/>
            <w:gridSpan w:val="3"/>
            <w:shd w:val="clear" w:color="auto" w:fill="D0CECE"/>
            <w:vAlign w:val="center"/>
          </w:tcPr>
          <w:p w14:paraId="2243185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786BBF82" w14:textId="77777777" w:rsidTr="00FD1B09">
        <w:trPr>
          <w:trHeight w:val="933"/>
        </w:trPr>
        <w:tc>
          <w:tcPr>
            <w:tcW w:w="9630" w:type="dxa"/>
            <w:gridSpan w:val="3"/>
            <w:vAlign w:val="center"/>
          </w:tcPr>
          <w:p w14:paraId="7EDCD1DB"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Possibilidade de suspensão do contrato; impossibilidade de concluir o objeto da demanda.</w:t>
            </w:r>
          </w:p>
        </w:tc>
      </w:tr>
      <w:tr w:rsidR="00147676" w:rsidRPr="00147676" w14:paraId="1B784BBE" w14:textId="77777777" w:rsidTr="00147676">
        <w:tc>
          <w:tcPr>
            <w:tcW w:w="4814" w:type="dxa"/>
            <w:gridSpan w:val="2"/>
            <w:shd w:val="clear" w:color="auto" w:fill="D0CECE"/>
            <w:vAlign w:val="center"/>
          </w:tcPr>
          <w:p w14:paraId="589EE63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62F2E642"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20B8AE7B" w14:textId="77777777" w:rsidTr="00FD1B09">
        <w:trPr>
          <w:trHeight w:val="1119"/>
        </w:trPr>
        <w:tc>
          <w:tcPr>
            <w:tcW w:w="4814" w:type="dxa"/>
            <w:gridSpan w:val="2"/>
            <w:vAlign w:val="center"/>
          </w:tcPr>
          <w:p w14:paraId="70FE82B9"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notificará a gerência responsável para a aplicação da penalidade(s).</w:t>
            </w:r>
          </w:p>
        </w:tc>
        <w:tc>
          <w:tcPr>
            <w:tcW w:w="4816" w:type="dxa"/>
            <w:vAlign w:val="center"/>
          </w:tcPr>
          <w:p w14:paraId="6EE9F714"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680A7408"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74123E74"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53F087E7" w14:textId="77777777" w:rsidTr="00147676">
        <w:trPr>
          <w:trHeight w:val="355"/>
        </w:trPr>
        <w:tc>
          <w:tcPr>
            <w:tcW w:w="9630" w:type="dxa"/>
            <w:gridSpan w:val="3"/>
            <w:shd w:val="clear" w:color="auto" w:fill="7F7F7F"/>
            <w:vAlign w:val="center"/>
          </w:tcPr>
          <w:p w14:paraId="7AF2E963"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Risco 08 – Gestão/fiscalização contratual inadequada</w:t>
            </w:r>
          </w:p>
        </w:tc>
      </w:tr>
      <w:tr w:rsidR="00147676" w:rsidRPr="00147676" w14:paraId="017DE7CE" w14:textId="77777777" w:rsidTr="00147676">
        <w:tc>
          <w:tcPr>
            <w:tcW w:w="2406" w:type="dxa"/>
            <w:shd w:val="clear" w:color="auto" w:fill="D0CECE"/>
            <w:vAlign w:val="center"/>
          </w:tcPr>
          <w:p w14:paraId="4D9A9C62"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3F6E31EB"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07E6E814" w14:textId="77777777" w:rsidTr="00147676">
        <w:tc>
          <w:tcPr>
            <w:tcW w:w="2406" w:type="dxa"/>
            <w:shd w:val="clear" w:color="auto" w:fill="D0CECE"/>
            <w:vAlign w:val="center"/>
          </w:tcPr>
          <w:p w14:paraId="56327EBC"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6A34D547"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07FD124C" w14:textId="77777777" w:rsidTr="00147676">
        <w:tc>
          <w:tcPr>
            <w:tcW w:w="9630" w:type="dxa"/>
            <w:gridSpan w:val="3"/>
            <w:shd w:val="clear" w:color="auto" w:fill="D0CECE"/>
            <w:vAlign w:val="center"/>
          </w:tcPr>
          <w:p w14:paraId="4061EE3B"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0FCD3F74" w14:textId="77777777" w:rsidTr="00FD1B09">
        <w:trPr>
          <w:trHeight w:val="647"/>
        </w:trPr>
        <w:tc>
          <w:tcPr>
            <w:tcW w:w="9630" w:type="dxa"/>
            <w:gridSpan w:val="3"/>
            <w:vAlign w:val="center"/>
          </w:tcPr>
          <w:p w14:paraId="12B39E51"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não conhece plenamente as cláusulas contratuais, notadamente quanto às obrigações da contratada e da contratante.</w:t>
            </w:r>
          </w:p>
        </w:tc>
      </w:tr>
      <w:tr w:rsidR="00147676" w:rsidRPr="00147676" w14:paraId="5CA2F987" w14:textId="77777777" w:rsidTr="00147676">
        <w:tc>
          <w:tcPr>
            <w:tcW w:w="9630" w:type="dxa"/>
            <w:gridSpan w:val="3"/>
            <w:shd w:val="clear" w:color="auto" w:fill="D0CECE"/>
            <w:vAlign w:val="center"/>
          </w:tcPr>
          <w:p w14:paraId="5007F73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342092D6" w14:textId="77777777" w:rsidTr="00FD1B09">
        <w:trPr>
          <w:trHeight w:val="933"/>
        </w:trPr>
        <w:tc>
          <w:tcPr>
            <w:tcW w:w="9630" w:type="dxa"/>
            <w:gridSpan w:val="3"/>
            <w:vAlign w:val="center"/>
          </w:tcPr>
          <w:p w14:paraId="734B8B01"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Não aplicação de penalidades; Não observação de cláusulas obrigatórias, comprometendo a gestão do contrato e abrindo precedentes que desfavoreçam a Administração Pública.</w:t>
            </w:r>
          </w:p>
        </w:tc>
      </w:tr>
      <w:tr w:rsidR="00147676" w:rsidRPr="00147676" w14:paraId="546CD6A1" w14:textId="77777777" w:rsidTr="00147676">
        <w:tc>
          <w:tcPr>
            <w:tcW w:w="4814" w:type="dxa"/>
            <w:gridSpan w:val="2"/>
            <w:shd w:val="clear" w:color="auto" w:fill="D0CECE"/>
            <w:vAlign w:val="center"/>
          </w:tcPr>
          <w:p w14:paraId="60ADDDC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09210FE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70009FC5" w14:textId="77777777" w:rsidTr="00FD1B09">
        <w:trPr>
          <w:trHeight w:val="1119"/>
        </w:trPr>
        <w:tc>
          <w:tcPr>
            <w:tcW w:w="4814" w:type="dxa"/>
            <w:gridSpan w:val="2"/>
            <w:vAlign w:val="center"/>
          </w:tcPr>
          <w:p w14:paraId="6E72CF07"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deverá velar pelo adequado cumprimento das cláusulas contratuais, de modo a não trazer prejuízos à Administração Pública.</w:t>
            </w:r>
          </w:p>
        </w:tc>
        <w:tc>
          <w:tcPr>
            <w:tcW w:w="4816" w:type="dxa"/>
            <w:vAlign w:val="center"/>
          </w:tcPr>
          <w:p w14:paraId="457D3900"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62FE428C"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4F4BE9F9"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2E5BCBA0"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129F8E9F"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41F44E26" w14:textId="77777777" w:rsidTr="00147676">
        <w:trPr>
          <w:trHeight w:val="355"/>
        </w:trPr>
        <w:tc>
          <w:tcPr>
            <w:tcW w:w="9630" w:type="dxa"/>
            <w:gridSpan w:val="3"/>
            <w:shd w:val="clear" w:color="auto" w:fill="7F7F7F"/>
            <w:vAlign w:val="center"/>
          </w:tcPr>
          <w:p w14:paraId="0E2F26E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Risco 09 – Não aplicação de penalidade por descumprimento contratual</w:t>
            </w:r>
          </w:p>
        </w:tc>
      </w:tr>
      <w:tr w:rsidR="00147676" w:rsidRPr="00147676" w14:paraId="7EBB3F18" w14:textId="77777777" w:rsidTr="00147676">
        <w:tc>
          <w:tcPr>
            <w:tcW w:w="2406" w:type="dxa"/>
            <w:shd w:val="clear" w:color="auto" w:fill="D0CECE"/>
            <w:vAlign w:val="center"/>
          </w:tcPr>
          <w:p w14:paraId="5466E6AA"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0AABDFF4"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443C6970" w14:textId="77777777" w:rsidTr="00147676">
        <w:tc>
          <w:tcPr>
            <w:tcW w:w="2406" w:type="dxa"/>
            <w:shd w:val="clear" w:color="auto" w:fill="D0CECE"/>
            <w:vAlign w:val="center"/>
          </w:tcPr>
          <w:p w14:paraId="7070896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28544734"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X ) Baixa                          (   ) Média                               (    ) Alta</w:t>
            </w:r>
          </w:p>
        </w:tc>
      </w:tr>
      <w:tr w:rsidR="00147676" w:rsidRPr="00147676" w14:paraId="5C2F96E2" w14:textId="77777777" w:rsidTr="00147676">
        <w:tc>
          <w:tcPr>
            <w:tcW w:w="9630" w:type="dxa"/>
            <w:gridSpan w:val="3"/>
            <w:shd w:val="clear" w:color="auto" w:fill="D0CECE"/>
            <w:vAlign w:val="center"/>
          </w:tcPr>
          <w:p w14:paraId="5CA5B57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56B9185E" w14:textId="77777777" w:rsidTr="00FD1B09">
        <w:trPr>
          <w:trHeight w:val="647"/>
        </w:trPr>
        <w:tc>
          <w:tcPr>
            <w:tcW w:w="9630" w:type="dxa"/>
            <w:gridSpan w:val="3"/>
            <w:vAlign w:val="center"/>
          </w:tcPr>
          <w:p w14:paraId="28BC3139"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desconhece as penalidades aplicáveis; gestor não consegue adequar a penalidade descrita no contrato ao fato concreto.</w:t>
            </w:r>
          </w:p>
        </w:tc>
      </w:tr>
      <w:tr w:rsidR="00147676" w:rsidRPr="00147676" w14:paraId="1DD9D489" w14:textId="77777777" w:rsidTr="00147676">
        <w:tc>
          <w:tcPr>
            <w:tcW w:w="9630" w:type="dxa"/>
            <w:gridSpan w:val="3"/>
            <w:shd w:val="clear" w:color="auto" w:fill="D0CECE"/>
            <w:vAlign w:val="center"/>
          </w:tcPr>
          <w:p w14:paraId="15E8C4FD"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54DA6A03" w14:textId="77777777" w:rsidTr="00FD1B09">
        <w:trPr>
          <w:trHeight w:val="933"/>
        </w:trPr>
        <w:tc>
          <w:tcPr>
            <w:tcW w:w="9630" w:type="dxa"/>
            <w:gridSpan w:val="3"/>
            <w:vAlign w:val="center"/>
          </w:tcPr>
          <w:p w14:paraId="48BB4F34"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Execução contratual fica comprometida, de modo que a Administração Pública seja conivente com o erro.</w:t>
            </w:r>
          </w:p>
        </w:tc>
      </w:tr>
      <w:tr w:rsidR="00147676" w:rsidRPr="00147676" w14:paraId="4AD87BBA" w14:textId="77777777" w:rsidTr="00147676">
        <w:tc>
          <w:tcPr>
            <w:tcW w:w="4814" w:type="dxa"/>
            <w:gridSpan w:val="2"/>
            <w:shd w:val="clear" w:color="auto" w:fill="D0CECE"/>
            <w:vAlign w:val="center"/>
          </w:tcPr>
          <w:p w14:paraId="5A21D30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5EAA6B05"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445BAF58" w14:textId="77777777" w:rsidTr="00FD1B09">
        <w:trPr>
          <w:trHeight w:val="1119"/>
        </w:trPr>
        <w:tc>
          <w:tcPr>
            <w:tcW w:w="4814" w:type="dxa"/>
            <w:gridSpan w:val="2"/>
            <w:vAlign w:val="center"/>
          </w:tcPr>
          <w:p w14:paraId="6E0F716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deverá velar pelo adequado cumprimento das cláusulas contratuais, de modo a não trazer prejuízos à Administração Pública.</w:t>
            </w:r>
          </w:p>
        </w:tc>
        <w:tc>
          <w:tcPr>
            <w:tcW w:w="4816" w:type="dxa"/>
            <w:vAlign w:val="center"/>
          </w:tcPr>
          <w:p w14:paraId="617E464C"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0C62A5BA"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3F7C937B"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jc w:val="center"/>
        <w:tblLook w:val="04A0" w:firstRow="1" w:lastRow="0" w:firstColumn="1" w:lastColumn="0" w:noHBand="0" w:noVBand="1"/>
      </w:tblPr>
      <w:tblGrid>
        <w:gridCol w:w="726"/>
        <w:gridCol w:w="857"/>
        <w:gridCol w:w="2208"/>
        <w:gridCol w:w="2262"/>
        <w:gridCol w:w="2441"/>
      </w:tblGrid>
      <w:tr w:rsidR="00147676" w:rsidRPr="00147676" w14:paraId="5483DC8C" w14:textId="77777777" w:rsidTr="00FD1B09">
        <w:trPr>
          <w:cantSplit/>
          <w:trHeight w:val="1266"/>
          <w:jc w:val="center"/>
        </w:trPr>
        <w:tc>
          <w:tcPr>
            <w:tcW w:w="768" w:type="dxa"/>
            <w:vMerge w:val="restart"/>
            <w:textDirection w:val="btLr"/>
            <w:vAlign w:val="center"/>
          </w:tcPr>
          <w:p w14:paraId="2932B764" w14:textId="77777777" w:rsidR="00147676" w:rsidRPr="00147676" w:rsidRDefault="00147676" w:rsidP="00147676">
            <w:pPr>
              <w:autoSpaceDE w:val="0"/>
              <w:autoSpaceDN w:val="0"/>
              <w:adjustRightInd w:val="0"/>
              <w:spacing w:line="276" w:lineRule="auto"/>
              <w:ind w:left="113" w:right="113"/>
              <w:jc w:val="center"/>
              <w:rPr>
                <w:rFonts w:ascii="Arial" w:eastAsia="Calibri" w:hAnsi="Arial" w:cs="Arial"/>
                <w:b/>
                <w:bCs/>
                <w:lang w:eastAsia="pt-BR"/>
              </w:rPr>
            </w:pPr>
            <w:r w:rsidRPr="00147676">
              <w:rPr>
                <w:rFonts w:ascii="Arial" w:eastAsia="Calibri" w:hAnsi="Arial" w:cs="Arial"/>
                <w:b/>
                <w:bCs/>
                <w:lang w:eastAsia="pt-BR"/>
              </w:rPr>
              <w:t>PROBABILIDADE DE OCORRÊNCIA</w:t>
            </w:r>
          </w:p>
        </w:tc>
        <w:tc>
          <w:tcPr>
            <w:tcW w:w="928" w:type="dxa"/>
            <w:textDirection w:val="btLr"/>
            <w:vAlign w:val="center"/>
          </w:tcPr>
          <w:p w14:paraId="19B24BC6" w14:textId="77777777" w:rsidR="00147676" w:rsidRPr="00147676" w:rsidRDefault="00147676" w:rsidP="00147676">
            <w:pPr>
              <w:autoSpaceDE w:val="0"/>
              <w:autoSpaceDN w:val="0"/>
              <w:adjustRightInd w:val="0"/>
              <w:spacing w:line="276" w:lineRule="auto"/>
              <w:ind w:left="113" w:right="113"/>
              <w:jc w:val="both"/>
              <w:rPr>
                <w:rFonts w:ascii="Arial" w:eastAsia="Calibri" w:hAnsi="Arial" w:cs="Arial"/>
                <w:b/>
                <w:bCs/>
                <w:lang w:eastAsia="pt-BR"/>
              </w:rPr>
            </w:pPr>
            <w:r w:rsidRPr="00147676">
              <w:rPr>
                <w:rFonts w:ascii="Arial" w:eastAsia="Calibri" w:hAnsi="Arial" w:cs="Arial"/>
                <w:b/>
                <w:bCs/>
                <w:lang w:eastAsia="pt-BR"/>
              </w:rPr>
              <w:t>ALTA</w:t>
            </w:r>
          </w:p>
        </w:tc>
        <w:tc>
          <w:tcPr>
            <w:tcW w:w="2480" w:type="dxa"/>
            <w:vAlign w:val="center"/>
          </w:tcPr>
          <w:p w14:paraId="6811B99A"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p w14:paraId="0B0A3E83"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543" w:type="dxa"/>
            <w:vAlign w:val="center"/>
          </w:tcPr>
          <w:p w14:paraId="230CDAD8"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762" w:type="dxa"/>
            <w:vAlign w:val="center"/>
          </w:tcPr>
          <w:p w14:paraId="3F344D3C"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r>
      <w:tr w:rsidR="00147676" w:rsidRPr="00147676" w14:paraId="6B0BC189" w14:textId="77777777" w:rsidTr="00FD1B09">
        <w:trPr>
          <w:cantSplit/>
          <w:trHeight w:val="1266"/>
          <w:jc w:val="center"/>
        </w:trPr>
        <w:tc>
          <w:tcPr>
            <w:tcW w:w="768" w:type="dxa"/>
            <w:vMerge/>
            <w:vAlign w:val="center"/>
          </w:tcPr>
          <w:p w14:paraId="61B0DA52"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928" w:type="dxa"/>
            <w:textDirection w:val="btLr"/>
            <w:vAlign w:val="center"/>
          </w:tcPr>
          <w:p w14:paraId="58B47878" w14:textId="77777777" w:rsidR="00147676" w:rsidRPr="00147676" w:rsidRDefault="00147676" w:rsidP="00147676">
            <w:pPr>
              <w:autoSpaceDE w:val="0"/>
              <w:autoSpaceDN w:val="0"/>
              <w:adjustRightInd w:val="0"/>
              <w:spacing w:line="276" w:lineRule="auto"/>
              <w:ind w:left="113" w:right="113"/>
              <w:jc w:val="both"/>
              <w:rPr>
                <w:rFonts w:ascii="Arial" w:eastAsia="Calibri" w:hAnsi="Arial" w:cs="Arial"/>
                <w:b/>
                <w:bCs/>
                <w:lang w:eastAsia="pt-BR"/>
              </w:rPr>
            </w:pPr>
            <w:r w:rsidRPr="00147676">
              <w:rPr>
                <w:rFonts w:ascii="Arial" w:eastAsia="Calibri" w:hAnsi="Arial" w:cs="Arial"/>
                <w:b/>
                <w:bCs/>
                <w:lang w:eastAsia="pt-BR"/>
              </w:rPr>
              <w:t>MÉDIA</w:t>
            </w:r>
          </w:p>
        </w:tc>
        <w:tc>
          <w:tcPr>
            <w:tcW w:w="2480" w:type="dxa"/>
            <w:vAlign w:val="center"/>
          </w:tcPr>
          <w:p w14:paraId="1E7E7707"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543" w:type="dxa"/>
            <w:vAlign w:val="center"/>
          </w:tcPr>
          <w:p w14:paraId="74A8FC71"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04</w:t>
            </w:r>
          </w:p>
          <w:p w14:paraId="11E95E09"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07</w:t>
            </w:r>
          </w:p>
          <w:p w14:paraId="40C930CC"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762" w:type="dxa"/>
            <w:vAlign w:val="center"/>
          </w:tcPr>
          <w:p w14:paraId="0161DE6D"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02</w:t>
            </w:r>
          </w:p>
          <w:p w14:paraId="229EA6A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03</w:t>
            </w:r>
          </w:p>
          <w:p w14:paraId="3B6D4C0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05</w:t>
            </w:r>
          </w:p>
        </w:tc>
      </w:tr>
      <w:tr w:rsidR="00147676" w:rsidRPr="00147676" w14:paraId="12F4D25F" w14:textId="77777777" w:rsidTr="00FD1B09">
        <w:trPr>
          <w:cantSplit/>
          <w:trHeight w:val="1266"/>
          <w:jc w:val="center"/>
        </w:trPr>
        <w:tc>
          <w:tcPr>
            <w:tcW w:w="768" w:type="dxa"/>
            <w:vMerge/>
            <w:vAlign w:val="center"/>
          </w:tcPr>
          <w:p w14:paraId="3D0CA473"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928" w:type="dxa"/>
            <w:textDirection w:val="btLr"/>
            <w:vAlign w:val="center"/>
          </w:tcPr>
          <w:p w14:paraId="290D9709" w14:textId="77777777" w:rsidR="00147676" w:rsidRPr="00147676" w:rsidRDefault="00147676" w:rsidP="00147676">
            <w:pPr>
              <w:autoSpaceDE w:val="0"/>
              <w:autoSpaceDN w:val="0"/>
              <w:adjustRightInd w:val="0"/>
              <w:spacing w:line="276" w:lineRule="auto"/>
              <w:ind w:left="113" w:right="113"/>
              <w:jc w:val="both"/>
              <w:rPr>
                <w:rFonts w:ascii="Arial" w:eastAsia="Calibri" w:hAnsi="Arial" w:cs="Arial"/>
                <w:b/>
                <w:bCs/>
                <w:lang w:eastAsia="pt-BR"/>
              </w:rPr>
            </w:pPr>
            <w:r w:rsidRPr="00147676">
              <w:rPr>
                <w:rFonts w:ascii="Arial" w:eastAsia="Calibri" w:hAnsi="Arial" w:cs="Arial"/>
                <w:b/>
                <w:bCs/>
                <w:lang w:eastAsia="pt-BR"/>
              </w:rPr>
              <w:t>BAIXA</w:t>
            </w:r>
          </w:p>
        </w:tc>
        <w:tc>
          <w:tcPr>
            <w:tcW w:w="2480" w:type="dxa"/>
            <w:vAlign w:val="center"/>
          </w:tcPr>
          <w:p w14:paraId="09680426"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06</w:t>
            </w:r>
          </w:p>
          <w:p w14:paraId="7673CB0B"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09</w:t>
            </w:r>
          </w:p>
        </w:tc>
        <w:tc>
          <w:tcPr>
            <w:tcW w:w="2543" w:type="dxa"/>
            <w:vAlign w:val="center"/>
          </w:tcPr>
          <w:p w14:paraId="53414966"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762" w:type="dxa"/>
            <w:vAlign w:val="center"/>
          </w:tcPr>
          <w:p w14:paraId="0AA9B72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01</w:t>
            </w:r>
          </w:p>
          <w:p w14:paraId="2BE5337B"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08</w:t>
            </w:r>
          </w:p>
        </w:tc>
      </w:tr>
      <w:tr w:rsidR="00147676" w:rsidRPr="00147676" w14:paraId="4C0AB233" w14:textId="77777777" w:rsidTr="00FD1B09">
        <w:trPr>
          <w:trHeight w:val="1063"/>
          <w:jc w:val="center"/>
        </w:trPr>
        <w:tc>
          <w:tcPr>
            <w:tcW w:w="768" w:type="dxa"/>
            <w:vMerge/>
            <w:vAlign w:val="center"/>
          </w:tcPr>
          <w:p w14:paraId="55375470"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928" w:type="dxa"/>
            <w:vAlign w:val="center"/>
          </w:tcPr>
          <w:p w14:paraId="46AF22EE"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2480" w:type="dxa"/>
            <w:vAlign w:val="center"/>
          </w:tcPr>
          <w:p w14:paraId="47DBE0E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BAIXA</w:t>
            </w:r>
          </w:p>
        </w:tc>
        <w:tc>
          <w:tcPr>
            <w:tcW w:w="2543" w:type="dxa"/>
            <w:vAlign w:val="center"/>
          </w:tcPr>
          <w:p w14:paraId="59509D1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MÉDIA</w:t>
            </w:r>
          </w:p>
        </w:tc>
        <w:tc>
          <w:tcPr>
            <w:tcW w:w="2762" w:type="dxa"/>
            <w:vAlign w:val="center"/>
          </w:tcPr>
          <w:p w14:paraId="04A86A82" w14:textId="77777777" w:rsidR="00147676" w:rsidRPr="00147676" w:rsidRDefault="00147676" w:rsidP="00147676">
            <w:pPr>
              <w:keepNext/>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ALTA</w:t>
            </w:r>
          </w:p>
        </w:tc>
      </w:tr>
    </w:tbl>
    <w:p w14:paraId="5163387A" w14:textId="77777777" w:rsidR="00147676" w:rsidRPr="00147676" w:rsidRDefault="00147676" w:rsidP="00147676">
      <w:pPr>
        <w:spacing w:after="200" w:line="276" w:lineRule="auto"/>
        <w:ind w:left="8" w:right="5" w:hanging="8"/>
        <w:jc w:val="center"/>
        <w:rPr>
          <w:rFonts w:ascii="Arial" w:eastAsia="Calibri" w:hAnsi="Arial" w:cs="Arial"/>
          <w:b/>
          <w:bCs/>
          <w:i/>
          <w:iCs/>
          <w:kern w:val="0"/>
          <w:lang w:eastAsia="pt-BR"/>
          <w14:ligatures w14:val="none"/>
        </w:rPr>
      </w:pPr>
      <w:r w:rsidRPr="00147676">
        <w:rPr>
          <w:rFonts w:ascii="Arial" w:eastAsia="Calibri" w:hAnsi="Arial" w:cs="Arial"/>
          <w:b/>
          <w:bCs/>
          <w:i/>
          <w:iCs/>
          <w:kern w:val="0"/>
          <w:lang w:eastAsia="pt-BR"/>
          <w14:ligatures w14:val="none"/>
        </w:rPr>
        <w:t>GRAVIDADE / IMPACTO</w:t>
      </w:r>
    </w:p>
    <w:p w14:paraId="667A7403" w14:textId="77777777" w:rsidR="00147676" w:rsidRPr="00147676" w:rsidRDefault="00147676" w:rsidP="00147676">
      <w:pPr>
        <w:spacing w:before="120" w:after="120" w:line="276" w:lineRule="auto"/>
        <w:ind w:left="8" w:right="5" w:firstLine="1418"/>
        <w:jc w:val="both"/>
        <w:rPr>
          <w:rFonts w:ascii="Arial" w:eastAsia="Arial" w:hAnsi="Arial" w:cs="Arial"/>
          <w:kern w:val="0"/>
          <w:lang w:eastAsia="pt-BR"/>
          <w14:ligatures w14:val="none"/>
        </w:rPr>
      </w:pPr>
    </w:p>
    <w:p w14:paraId="314D8D20" w14:textId="77777777" w:rsidR="00265084" w:rsidRPr="001908DB" w:rsidRDefault="00265084" w:rsidP="0077524C">
      <w:pPr>
        <w:rPr>
          <w:rFonts w:ascii="Arial" w:hAnsi="Arial" w:cs="Arial"/>
        </w:rPr>
      </w:pPr>
    </w:p>
    <w:sectPr w:rsidR="00265084" w:rsidRPr="001908DB" w:rsidSect="00B60D6F">
      <w:headerReference w:type="default" r:id="rId67"/>
      <w:footerReference w:type="default" r:id="rId68"/>
      <w:type w:val="continuous"/>
      <w:pgSz w:w="11906" w:h="16838"/>
      <w:pgMar w:top="2552" w:right="1701" w:bottom="241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96C9A" w14:textId="77777777" w:rsidR="00FD1B09" w:rsidRDefault="00FD1B09" w:rsidP="006E5702">
      <w:pPr>
        <w:spacing w:after="0" w:line="240" w:lineRule="auto"/>
      </w:pPr>
      <w:r>
        <w:separator/>
      </w:r>
    </w:p>
  </w:endnote>
  <w:endnote w:type="continuationSeparator" w:id="0">
    <w:p w14:paraId="4F8D3402" w14:textId="77777777" w:rsidR="00FD1B09" w:rsidRDefault="00FD1B09"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3">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26617613"/>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5A2F9A0" w14:textId="08C51B58" w:rsidR="00620F47" w:rsidRDefault="00620F4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7D4294FD" wp14:editId="6FB468CE">
                      <wp:simplePos x="0" y="0"/>
                      <wp:positionH relativeFrom="margin">
                        <wp:posOffset>5574665</wp:posOffset>
                      </wp:positionH>
                      <wp:positionV relativeFrom="bottomMargin">
                        <wp:posOffset>13970</wp:posOffset>
                      </wp:positionV>
                      <wp:extent cx="575945" cy="450850"/>
                      <wp:effectExtent l="0" t="0" r="0" b="6350"/>
                      <wp:wrapNone/>
                      <wp:docPr id="984003200"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4508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5A9F6C" w14:textId="77777777" w:rsidR="00620F47" w:rsidRDefault="00620F47">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294FD" id="Elipse 2" o:spid="_x0000_s1026" style="position:absolute;margin-left:438.95pt;margin-top:1.1pt;width:45.35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" fillcolor="#40618b" stroked="f">
                      <v:textbox>
                        <w:txbxContent>
                          <w:p w14:paraId="7E5A9F6C" w14:textId="77777777" w:rsidR="00620F47" w:rsidRDefault="00620F47">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073FCD50" w14:textId="77777777" w:rsidR="00620F47" w:rsidRDefault="00620F4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A189D" w14:textId="77777777" w:rsidR="00FD1B09" w:rsidRDefault="00FD1B09" w:rsidP="006E5702">
      <w:pPr>
        <w:spacing w:after="0" w:line="240" w:lineRule="auto"/>
      </w:pPr>
      <w:r>
        <w:separator/>
      </w:r>
    </w:p>
  </w:footnote>
  <w:footnote w:type="continuationSeparator" w:id="0">
    <w:p w14:paraId="5E560C81" w14:textId="77777777" w:rsidR="00FD1B09" w:rsidRDefault="00FD1B09"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FD1B09" w:rsidRDefault="00FD1B09">
    <w:pPr>
      <w:pStyle w:val="Cabealho"/>
    </w:pPr>
    <w:r>
      <w:rPr>
        <w:noProof/>
        <w:lang w:eastAsia="pt-BR"/>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1"/>
      <w:lvlText w:val=""/>
      <w:lvlJc w:val="left"/>
      <w:pPr>
        <w:tabs>
          <w:tab w:val="num" w:pos="1492"/>
        </w:tabs>
        <w:ind w:left="1492"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15D7FB0"/>
    <w:multiLevelType w:val="hybridMultilevel"/>
    <w:tmpl w:val="6C881400"/>
    <w:lvl w:ilvl="0" w:tplc="9E78CED8">
      <w:start w:val="1"/>
      <w:numFmt w:val="bullet"/>
      <w:pStyle w:val="Nvel4-R"/>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5570309A">
      <w:start w:val="1"/>
      <w:numFmt w:val="bullet"/>
      <w:pStyle w:val="Nivel4"/>
      <w:lvlText w:val=""/>
      <w:lvlJc w:val="left"/>
      <w:pPr>
        <w:ind w:left="2880" w:hanging="360"/>
      </w:pPr>
      <w:rPr>
        <w:rFonts w:ascii="Symbol" w:hAnsi="Symbol" w:hint="default"/>
      </w:rPr>
    </w:lvl>
    <w:lvl w:ilvl="4" w:tplc="04160003" w:tentative="1">
      <w:start w:val="1"/>
      <w:numFmt w:val="bullet"/>
      <w:pStyle w:val="Nivel5"/>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F9278E"/>
    <w:multiLevelType w:val="multilevel"/>
    <w:tmpl w:val="6DCA3D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E73106"/>
    <w:multiLevelType w:val="multilevel"/>
    <w:tmpl w:val="3CE0B72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B94865"/>
    <w:multiLevelType w:val="multilevel"/>
    <w:tmpl w:val="06D22526"/>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470CBC"/>
    <w:multiLevelType w:val="hybridMultilevel"/>
    <w:tmpl w:val="105CE840"/>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AF3174"/>
    <w:multiLevelType w:val="multilevel"/>
    <w:tmpl w:val="814CD538"/>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b/>
        <w:bCs/>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15:restartNumberingAfterBreak="0">
    <w:nsid w:val="1A4B53B7"/>
    <w:multiLevelType w:val="multilevel"/>
    <w:tmpl w:val="5ABE8DD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5C100D"/>
    <w:multiLevelType w:val="multilevel"/>
    <w:tmpl w:val="B0CE6898"/>
    <w:lvl w:ilvl="0">
      <w:start w:val="1"/>
      <w:numFmt w:val="decimal"/>
      <w:lvlText w:val="%1."/>
      <w:lvlJc w:val="left"/>
      <w:pPr>
        <w:ind w:left="360" w:hanging="360"/>
      </w:pPr>
      <w:rPr>
        <w:rFonts w:hint="default"/>
        <w:b/>
      </w:rPr>
    </w:lvl>
    <w:lvl w:ilvl="1">
      <w:start w:val="1"/>
      <w:numFmt w:val="decimal"/>
      <w:lvlText w:val="%1.%2."/>
      <w:lvlJc w:val="left"/>
      <w:pPr>
        <w:ind w:left="999" w:hanging="432"/>
      </w:pPr>
      <w:rPr>
        <w:rFonts w:hint="default"/>
        <w:b/>
        <w:bCs/>
        <w:i w:val="0"/>
        <w:strike w:val="0"/>
        <w:color w:val="auto"/>
        <w:sz w:val="24"/>
        <w:szCs w:val="24"/>
        <w:u w:val="none"/>
      </w:rPr>
    </w:lvl>
    <w:lvl w:ilvl="2">
      <w:start w:val="1"/>
      <w:numFmt w:val="decimal"/>
      <w:lvlText w:val="%1.%2.%3."/>
      <w:lvlJc w:val="left"/>
      <w:pPr>
        <w:ind w:left="1781" w:hanging="504"/>
      </w:pPr>
      <w:rPr>
        <w:rFonts w:ascii="Times New Roman" w:hAnsi="Times New Roman" w:cs="Times New Roman"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9925B8"/>
    <w:multiLevelType w:val="multilevel"/>
    <w:tmpl w:val="A58ED934"/>
    <w:lvl w:ilvl="0">
      <w:start w:val="1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D70B7E"/>
    <w:multiLevelType w:val="multilevel"/>
    <w:tmpl w:val="1200EF20"/>
    <w:lvl w:ilvl="0">
      <w:start w:val="4"/>
      <w:numFmt w:val="decimal"/>
      <w:lvlText w:val="%1"/>
      <w:lvlJc w:val="left"/>
      <w:pPr>
        <w:ind w:left="360" w:hanging="360"/>
      </w:pPr>
    </w:lvl>
    <w:lvl w:ilvl="1">
      <w:start w:val="3"/>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24214EF9"/>
    <w:multiLevelType w:val="hybridMultilevel"/>
    <w:tmpl w:val="BA30513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257A69DA"/>
    <w:multiLevelType w:val="hybridMultilevel"/>
    <w:tmpl w:val="AF98E6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1D2E9A"/>
    <w:multiLevelType w:val="multilevel"/>
    <w:tmpl w:val="0AAA9E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D36090"/>
    <w:multiLevelType w:val="hybridMultilevel"/>
    <w:tmpl w:val="60BA50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A004639"/>
    <w:multiLevelType w:val="hybridMultilevel"/>
    <w:tmpl w:val="7278F1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C8B51E9"/>
    <w:multiLevelType w:val="hybridMultilevel"/>
    <w:tmpl w:val="6D0CC962"/>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EF51D4"/>
    <w:multiLevelType w:val="multilevel"/>
    <w:tmpl w:val="F1863C6E"/>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color w:val="auto"/>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41CC0168"/>
    <w:multiLevelType w:val="multilevel"/>
    <w:tmpl w:val="542CB0CE"/>
    <w:lvl w:ilvl="0">
      <w:start w:val="1"/>
      <w:numFmt w:val="decimal"/>
      <w:lvlText w:val="%1"/>
      <w:lvlJc w:val="left"/>
      <w:pPr>
        <w:ind w:left="480" w:hanging="480"/>
      </w:pPr>
      <w:rPr>
        <w:rFonts w:asciiTheme="minorHAnsi" w:hAnsiTheme="minorHAnsi" w:hint="default"/>
      </w:rPr>
    </w:lvl>
    <w:lvl w:ilvl="1">
      <w:start w:val="3"/>
      <w:numFmt w:val="decimal"/>
      <w:lvlText w:val="%1.%2"/>
      <w:lvlJc w:val="left"/>
      <w:pPr>
        <w:ind w:left="840" w:hanging="480"/>
      </w:pPr>
      <w:rPr>
        <w:rFonts w:asciiTheme="minorHAnsi" w:hAnsiTheme="minorHAnsi" w:hint="default"/>
      </w:rPr>
    </w:lvl>
    <w:lvl w:ilvl="2">
      <w:start w:val="1"/>
      <w:numFmt w:val="decimal"/>
      <w:lvlText w:val="%1.%2.%3"/>
      <w:lvlJc w:val="left"/>
      <w:pPr>
        <w:ind w:left="1440" w:hanging="720"/>
      </w:pPr>
      <w:rPr>
        <w:rFonts w:ascii="Arial" w:hAnsi="Arial" w:cs="Arial" w:hint="default"/>
        <w:b/>
        <w:bCs/>
      </w:rPr>
    </w:lvl>
    <w:lvl w:ilvl="3">
      <w:start w:val="1"/>
      <w:numFmt w:val="decimal"/>
      <w:lvlText w:val="%1.%2.%3.%4"/>
      <w:lvlJc w:val="left"/>
      <w:pPr>
        <w:ind w:left="1800" w:hanging="720"/>
      </w:pPr>
      <w:rPr>
        <w:rFonts w:asciiTheme="minorHAnsi" w:hAnsiTheme="minorHAnsi" w:hint="default"/>
      </w:rPr>
    </w:lvl>
    <w:lvl w:ilvl="4">
      <w:start w:val="1"/>
      <w:numFmt w:val="decimal"/>
      <w:lvlText w:val="%1.%2.%3.%4.%5"/>
      <w:lvlJc w:val="left"/>
      <w:pPr>
        <w:ind w:left="2520" w:hanging="1080"/>
      </w:pPr>
      <w:rPr>
        <w:rFonts w:asciiTheme="minorHAnsi" w:hAnsiTheme="minorHAnsi" w:hint="default"/>
      </w:rPr>
    </w:lvl>
    <w:lvl w:ilvl="5">
      <w:start w:val="1"/>
      <w:numFmt w:val="decimal"/>
      <w:lvlText w:val="%1.%2.%3.%4.%5.%6"/>
      <w:lvlJc w:val="left"/>
      <w:pPr>
        <w:ind w:left="2880" w:hanging="1080"/>
      </w:pPr>
      <w:rPr>
        <w:rFonts w:asciiTheme="minorHAnsi" w:hAnsiTheme="minorHAnsi" w:hint="default"/>
      </w:rPr>
    </w:lvl>
    <w:lvl w:ilvl="6">
      <w:start w:val="1"/>
      <w:numFmt w:val="decimal"/>
      <w:lvlText w:val="%1.%2.%3.%4.%5.%6.%7"/>
      <w:lvlJc w:val="left"/>
      <w:pPr>
        <w:ind w:left="3600" w:hanging="1440"/>
      </w:pPr>
      <w:rPr>
        <w:rFonts w:asciiTheme="minorHAnsi" w:hAnsiTheme="minorHAnsi" w:hint="default"/>
      </w:rPr>
    </w:lvl>
    <w:lvl w:ilvl="7">
      <w:start w:val="1"/>
      <w:numFmt w:val="decimal"/>
      <w:lvlText w:val="%1.%2.%3.%4.%5.%6.%7.%8"/>
      <w:lvlJc w:val="left"/>
      <w:pPr>
        <w:ind w:left="3960" w:hanging="1440"/>
      </w:pPr>
      <w:rPr>
        <w:rFonts w:asciiTheme="minorHAnsi" w:hAnsiTheme="minorHAnsi" w:hint="default"/>
      </w:rPr>
    </w:lvl>
    <w:lvl w:ilvl="8">
      <w:start w:val="1"/>
      <w:numFmt w:val="decimal"/>
      <w:lvlText w:val="%1.%2.%3.%4.%5.%6.%7.%8.%9"/>
      <w:lvlJc w:val="left"/>
      <w:pPr>
        <w:ind w:left="4320" w:hanging="1440"/>
      </w:pPr>
      <w:rPr>
        <w:rFonts w:asciiTheme="minorHAnsi" w:hAnsiTheme="minorHAnsi" w:hint="default"/>
      </w:rPr>
    </w:lvl>
  </w:abstractNum>
  <w:abstractNum w:abstractNumId="24" w15:restartNumberingAfterBreak="0">
    <w:nsid w:val="42DB13A7"/>
    <w:multiLevelType w:val="multilevel"/>
    <w:tmpl w:val="E7ECF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233D9"/>
    <w:multiLevelType w:val="hybridMultilevel"/>
    <w:tmpl w:val="9DBA9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C577520"/>
    <w:multiLevelType w:val="hybridMultilevel"/>
    <w:tmpl w:val="EA3CB9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380E76"/>
    <w:multiLevelType w:val="hybridMultilevel"/>
    <w:tmpl w:val="77A0BFAC"/>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30" w15:restartNumberingAfterBreak="0">
    <w:nsid w:val="5226356F"/>
    <w:multiLevelType w:val="multilevel"/>
    <w:tmpl w:val="5334424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97E0AD4"/>
    <w:multiLevelType w:val="multilevel"/>
    <w:tmpl w:val="3B942FB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13092"/>
    <w:multiLevelType w:val="multilevel"/>
    <w:tmpl w:val="F4A4F1AE"/>
    <w:lvl w:ilvl="0">
      <w:start w:val="12"/>
      <w:numFmt w:val="decimal"/>
      <w:lvlText w:val="%1"/>
      <w:lvlJc w:val="left"/>
      <w:pPr>
        <w:ind w:left="420" w:hanging="420"/>
      </w:pPr>
      <w:rPr>
        <w:rFonts w:hint="default"/>
      </w:rPr>
    </w:lvl>
    <w:lvl w:ilvl="1">
      <w:start w:val="9"/>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7" w15:restartNumberingAfterBreak="0">
    <w:nsid w:val="7A1C5980"/>
    <w:multiLevelType w:val="multilevel"/>
    <w:tmpl w:val="FE628808"/>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63362432">
    <w:abstractNumId w:val="25"/>
  </w:num>
  <w:num w:numId="2" w16cid:durableId="2011397969">
    <w:abstractNumId w:val="29"/>
  </w:num>
  <w:num w:numId="3" w16cid:durableId="821967634">
    <w:abstractNumId w:val="12"/>
  </w:num>
  <w:num w:numId="4" w16cid:durableId="787966686">
    <w:abstractNumId w:val="26"/>
  </w:num>
  <w:num w:numId="5" w16cid:durableId="236017466">
    <w:abstractNumId w:val="32"/>
  </w:num>
  <w:num w:numId="6" w16cid:durableId="423036783">
    <w:abstractNumId w:val="15"/>
  </w:num>
  <w:num w:numId="7" w16cid:durableId="528643430">
    <w:abstractNumId w:val="6"/>
  </w:num>
  <w:num w:numId="8" w16cid:durableId="1132015847">
    <w:abstractNumId w:val="28"/>
  </w:num>
  <w:num w:numId="9" w16cid:durableId="56515283">
    <w:abstractNumId w:val="2"/>
  </w:num>
  <w:num w:numId="10" w16cid:durableId="369035119">
    <w:abstractNumId w:val="8"/>
  </w:num>
  <w:num w:numId="11" w16cid:durableId="1436707978">
    <w:abstractNumId w:val="13"/>
  </w:num>
  <w:num w:numId="12" w16cid:durableId="268777474">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4529178">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24958160">
    <w:abstractNumId w:val="22"/>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2652110">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7262282">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5597121">
    <w:abstractNumId w:val="23"/>
  </w:num>
  <w:num w:numId="18" w16cid:durableId="484056556">
    <w:abstractNumId w:val="30"/>
  </w:num>
  <w:num w:numId="19" w16cid:durableId="2034377528">
    <w:abstractNumId w:val="0"/>
  </w:num>
  <w:num w:numId="20" w16cid:durableId="793644321">
    <w:abstractNumId w:val="38"/>
  </w:num>
  <w:num w:numId="21" w16cid:durableId="1889075324">
    <w:abstractNumId w:val="21"/>
  </w:num>
  <w:num w:numId="22" w16cid:durableId="1359046098">
    <w:abstractNumId w:val="17"/>
  </w:num>
  <w:num w:numId="23" w16cid:durableId="4671925">
    <w:abstractNumId w:val="27"/>
  </w:num>
  <w:num w:numId="24" w16cid:durableId="1739357449">
    <w:abstractNumId w:val="34"/>
  </w:num>
  <w:num w:numId="25" w16cid:durableId="943654643">
    <w:abstractNumId w:val="31"/>
  </w:num>
  <w:num w:numId="26" w16cid:durableId="1228957897">
    <w:abstractNumId w:val="7"/>
  </w:num>
  <w:num w:numId="27" w16cid:durableId="162595958">
    <w:abstractNumId w:val="9"/>
    <w:lvlOverride w:ilvl="0">
      <w:startOverride w:val="19"/>
    </w:lvlOverride>
  </w:num>
  <w:num w:numId="28" w16cid:durableId="1157384349">
    <w:abstractNumId w:val="5"/>
  </w:num>
  <w:num w:numId="29" w16cid:durableId="1655136567">
    <w:abstractNumId w:val="33"/>
  </w:num>
  <w:num w:numId="30" w16cid:durableId="2020036893">
    <w:abstractNumId w:val="14"/>
  </w:num>
  <w:num w:numId="31" w16cid:durableId="38894236">
    <w:abstractNumId w:val="36"/>
  </w:num>
  <w:num w:numId="32" w16cid:durableId="838085888">
    <w:abstractNumId w:val="1"/>
  </w:num>
  <w:num w:numId="33" w16cid:durableId="140734230">
    <w:abstractNumId w:val="9"/>
    <w:lvlOverride w:ilvl="0">
      <w:startOverride w:val="1"/>
    </w:lvlOverride>
  </w:num>
  <w:num w:numId="34" w16cid:durableId="384329307">
    <w:abstractNumId w:val="24"/>
  </w:num>
  <w:num w:numId="35" w16cid:durableId="773936810">
    <w:abstractNumId w:val="10"/>
  </w:num>
  <w:num w:numId="36" w16cid:durableId="1538471404">
    <w:abstractNumId w:val="37"/>
  </w:num>
  <w:num w:numId="37" w16cid:durableId="93130834">
    <w:abstractNumId w:val="35"/>
  </w:num>
  <w:num w:numId="38" w16cid:durableId="480774190">
    <w:abstractNumId w:val="20"/>
  </w:num>
  <w:num w:numId="39" w16cid:durableId="754740252">
    <w:abstractNumId w:val="19"/>
  </w:num>
  <w:num w:numId="40" w16cid:durableId="1011052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formatting="1" w:enforcement="1" w:cryptProviderType="rsaAES" w:cryptAlgorithmClass="hash" w:cryptAlgorithmType="typeAny" w:cryptAlgorithmSid="14" w:cryptSpinCount="100000" w:hash="HJ2UiLhPdWE25Zzt4gAjv8E5vm89v4bY3ZxwSosiSHy5c0BWOIsV2BvZL5/VHE2silDEdrUhWhzhFBYce0FE0Q==" w:salt="bIM80FmKlQOvyEQIEEH2Y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22D3B"/>
    <w:rsid w:val="00027F10"/>
    <w:rsid w:val="0003222D"/>
    <w:rsid w:val="00055C37"/>
    <w:rsid w:val="00062B5C"/>
    <w:rsid w:val="00066454"/>
    <w:rsid w:val="00074997"/>
    <w:rsid w:val="00086AF4"/>
    <w:rsid w:val="000969B6"/>
    <w:rsid w:val="000A13F7"/>
    <w:rsid w:val="000A440F"/>
    <w:rsid w:val="000C7ADD"/>
    <w:rsid w:val="000D2ACF"/>
    <w:rsid w:val="000E3D89"/>
    <w:rsid w:val="001016CE"/>
    <w:rsid w:val="00125AE5"/>
    <w:rsid w:val="00127969"/>
    <w:rsid w:val="00147676"/>
    <w:rsid w:val="001478CA"/>
    <w:rsid w:val="00147E70"/>
    <w:rsid w:val="001621B9"/>
    <w:rsid w:val="00162F53"/>
    <w:rsid w:val="001668C5"/>
    <w:rsid w:val="00185123"/>
    <w:rsid w:val="00186BC8"/>
    <w:rsid w:val="00187F4A"/>
    <w:rsid w:val="001908DB"/>
    <w:rsid w:val="00197AAE"/>
    <w:rsid w:val="001B53D2"/>
    <w:rsid w:val="001C0230"/>
    <w:rsid w:val="001E4388"/>
    <w:rsid w:val="001E4EB4"/>
    <w:rsid w:val="00224628"/>
    <w:rsid w:val="0022483C"/>
    <w:rsid w:val="002410DA"/>
    <w:rsid w:val="00241E61"/>
    <w:rsid w:val="00250408"/>
    <w:rsid w:val="002620FB"/>
    <w:rsid w:val="00265084"/>
    <w:rsid w:val="00272632"/>
    <w:rsid w:val="00286B83"/>
    <w:rsid w:val="00290D3F"/>
    <w:rsid w:val="002A03D0"/>
    <w:rsid w:val="002A0854"/>
    <w:rsid w:val="002A158C"/>
    <w:rsid w:val="002D08DD"/>
    <w:rsid w:val="002F0F92"/>
    <w:rsid w:val="003029CF"/>
    <w:rsid w:val="00303117"/>
    <w:rsid w:val="0031028E"/>
    <w:rsid w:val="00312309"/>
    <w:rsid w:val="00320C4B"/>
    <w:rsid w:val="003273FA"/>
    <w:rsid w:val="003463AB"/>
    <w:rsid w:val="00360D56"/>
    <w:rsid w:val="0038208E"/>
    <w:rsid w:val="003B14D8"/>
    <w:rsid w:val="003B5901"/>
    <w:rsid w:val="003B5EFC"/>
    <w:rsid w:val="003D2B3A"/>
    <w:rsid w:val="003D3752"/>
    <w:rsid w:val="003E0153"/>
    <w:rsid w:val="003F22BD"/>
    <w:rsid w:val="003F2388"/>
    <w:rsid w:val="004178CE"/>
    <w:rsid w:val="00423F63"/>
    <w:rsid w:val="00424F9C"/>
    <w:rsid w:val="004330A9"/>
    <w:rsid w:val="00433598"/>
    <w:rsid w:val="00454FFB"/>
    <w:rsid w:val="00461554"/>
    <w:rsid w:val="00472AF8"/>
    <w:rsid w:val="00480FFA"/>
    <w:rsid w:val="004813C0"/>
    <w:rsid w:val="00496268"/>
    <w:rsid w:val="004D40D5"/>
    <w:rsid w:val="004D6C1D"/>
    <w:rsid w:val="004E0BF4"/>
    <w:rsid w:val="004E71F4"/>
    <w:rsid w:val="004F0E4F"/>
    <w:rsid w:val="00507A8A"/>
    <w:rsid w:val="00511018"/>
    <w:rsid w:val="00513526"/>
    <w:rsid w:val="00515568"/>
    <w:rsid w:val="00522ADC"/>
    <w:rsid w:val="005231D2"/>
    <w:rsid w:val="00523ECE"/>
    <w:rsid w:val="005241DD"/>
    <w:rsid w:val="00525F5D"/>
    <w:rsid w:val="00531E1B"/>
    <w:rsid w:val="00536BB9"/>
    <w:rsid w:val="00560615"/>
    <w:rsid w:val="005617FB"/>
    <w:rsid w:val="00561DFD"/>
    <w:rsid w:val="005719F8"/>
    <w:rsid w:val="00575FB9"/>
    <w:rsid w:val="00580F41"/>
    <w:rsid w:val="005927AC"/>
    <w:rsid w:val="005B06E1"/>
    <w:rsid w:val="005B246E"/>
    <w:rsid w:val="005B6FF0"/>
    <w:rsid w:val="005C3317"/>
    <w:rsid w:val="005D18D0"/>
    <w:rsid w:val="005D590C"/>
    <w:rsid w:val="005E03CB"/>
    <w:rsid w:val="00603E46"/>
    <w:rsid w:val="00604B04"/>
    <w:rsid w:val="0061211D"/>
    <w:rsid w:val="00620F47"/>
    <w:rsid w:val="00622877"/>
    <w:rsid w:val="00631177"/>
    <w:rsid w:val="00637080"/>
    <w:rsid w:val="006477F7"/>
    <w:rsid w:val="006477FF"/>
    <w:rsid w:val="00647CD2"/>
    <w:rsid w:val="00652A98"/>
    <w:rsid w:val="00653329"/>
    <w:rsid w:val="00664D44"/>
    <w:rsid w:val="00677CBA"/>
    <w:rsid w:val="00684762"/>
    <w:rsid w:val="0069345D"/>
    <w:rsid w:val="00693B57"/>
    <w:rsid w:val="006A3AB2"/>
    <w:rsid w:val="006B28D9"/>
    <w:rsid w:val="006B3EBC"/>
    <w:rsid w:val="006C0962"/>
    <w:rsid w:val="006D3879"/>
    <w:rsid w:val="006D5784"/>
    <w:rsid w:val="006D6669"/>
    <w:rsid w:val="006E5702"/>
    <w:rsid w:val="006E766F"/>
    <w:rsid w:val="006F4372"/>
    <w:rsid w:val="006F6E23"/>
    <w:rsid w:val="00711477"/>
    <w:rsid w:val="007178BF"/>
    <w:rsid w:val="007263F5"/>
    <w:rsid w:val="00740D6E"/>
    <w:rsid w:val="007467EE"/>
    <w:rsid w:val="00766EB9"/>
    <w:rsid w:val="0077524C"/>
    <w:rsid w:val="0078751D"/>
    <w:rsid w:val="007A40AE"/>
    <w:rsid w:val="007B1531"/>
    <w:rsid w:val="007D4947"/>
    <w:rsid w:val="007F4182"/>
    <w:rsid w:val="007F6FB8"/>
    <w:rsid w:val="00803FB3"/>
    <w:rsid w:val="00805B53"/>
    <w:rsid w:val="00811801"/>
    <w:rsid w:val="00834016"/>
    <w:rsid w:val="00836432"/>
    <w:rsid w:val="008401F2"/>
    <w:rsid w:val="00841CB8"/>
    <w:rsid w:val="0085532B"/>
    <w:rsid w:val="00863E35"/>
    <w:rsid w:val="008659ED"/>
    <w:rsid w:val="0089116C"/>
    <w:rsid w:val="0089783A"/>
    <w:rsid w:val="008A032D"/>
    <w:rsid w:val="008B35EF"/>
    <w:rsid w:val="008B50C9"/>
    <w:rsid w:val="008B6BD6"/>
    <w:rsid w:val="008C627F"/>
    <w:rsid w:val="008D450E"/>
    <w:rsid w:val="00900D6F"/>
    <w:rsid w:val="0091313A"/>
    <w:rsid w:val="00920AB0"/>
    <w:rsid w:val="00923F0C"/>
    <w:rsid w:val="0093072F"/>
    <w:rsid w:val="00951E67"/>
    <w:rsid w:val="00963471"/>
    <w:rsid w:val="00977FB4"/>
    <w:rsid w:val="00982715"/>
    <w:rsid w:val="009904FA"/>
    <w:rsid w:val="00997216"/>
    <w:rsid w:val="009A46D1"/>
    <w:rsid w:val="009C2869"/>
    <w:rsid w:val="009C3508"/>
    <w:rsid w:val="009C7591"/>
    <w:rsid w:val="009C7B1C"/>
    <w:rsid w:val="009D6895"/>
    <w:rsid w:val="009E38A8"/>
    <w:rsid w:val="009E4605"/>
    <w:rsid w:val="00A01B7E"/>
    <w:rsid w:val="00A046A1"/>
    <w:rsid w:val="00A20B37"/>
    <w:rsid w:val="00A21DF3"/>
    <w:rsid w:val="00A94AA0"/>
    <w:rsid w:val="00AA58F1"/>
    <w:rsid w:val="00AC764A"/>
    <w:rsid w:val="00AD7F2D"/>
    <w:rsid w:val="00B02F79"/>
    <w:rsid w:val="00B04D7C"/>
    <w:rsid w:val="00B05F1A"/>
    <w:rsid w:val="00B1058C"/>
    <w:rsid w:val="00B14EC4"/>
    <w:rsid w:val="00B17835"/>
    <w:rsid w:val="00B20AC8"/>
    <w:rsid w:val="00B44482"/>
    <w:rsid w:val="00B51D37"/>
    <w:rsid w:val="00B5326C"/>
    <w:rsid w:val="00B552F6"/>
    <w:rsid w:val="00B60D6F"/>
    <w:rsid w:val="00B71831"/>
    <w:rsid w:val="00B77621"/>
    <w:rsid w:val="00B90BB0"/>
    <w:rsid w:val="00B931A0"/>
    <w:rsid w:val="00B97810"/>
    <w:rsid w:val="00BA5ABC"/>
    <w:rsid w:val="00BB281A"/>
    <w:rsid w:val="00BB731B"/>
    <w:rsid w:val="00BC6564"/>
    <w:rsid w:val="00BD1BBD"/>
    <w:rsid w:val="00BE2385"/>
    <w:rsid w:val="00C21A2A"/>
    <w:rsid w:val="00C3209B"/>
    <w:rsid w:val="00C337FC"/>
    <w:rsid w:val="00C4289D"/>
    <w:rsid w:val="00C42A0B"/>
    <w:rsid w:val="00C46859"/>
    <w:rsid w:val="00C5466F"/>
    <w:rsid w:val="00C57CFB"/>
    <w:rsid w:val="00C60107"/>
    <w:rsid w:val="00C63FF9"/>
    <w:rsid w:val="00C73569"/>
    <w:rsid w:val="00C928CB"/>
    <w:rsid w:val="00C94A75"/>
    <w:rsid w:val="00CD70E7"/>
    <w:rsid w:val="00CD7359"/>
    <w:rsid w:val="00CE4B01"/>
    <w:rsid w:val="00CE6526"/>
    <w:rsid w:val="00CF45C3"/>
    <w:rsid w:val="00CF4C4B"/>
    <w:rsid w:val="00CF7AE3"/>
    <w:rsid w:val="00D03613"/>
    <w:rsid w:val="00D11347"/>
    <w:rsid w:val="00D12D50"/>
    <w:rsid w:val="00D27BB4"/>
    <w:rsid w:val="00D43CED"/>
    <w:rsid w:val="00D506DD"/>
    <w:rsid w:val="00D53564"/>
    <w:rsid w:val="00D669B4"/>
    <w:rsid w:val="00D67D6A"/>
    <w:rsid w:val="00D70C38"/>
    <w:rsid w:val="00D75E36"/>
    <w:rsid w:val="00D90F10"/>
    <w:rsid w:val="00DA257E"/>
    <w:rsid w:val="00DB00E1"/>
    <w:rsid w:val="00DC07B2"/>
    <w:rsid w:val="00DC101C"/>
    <w:rsid w:val="00DE68C4"/>
    <w:rsid w:val="00E02026"/>
    <w:rsid w:val="00E04CFF"/>
    <w:rsid w:val="00E255E1"/>
    <w:rsid w:val="00E26926"/>
    <w:rsid w:val="00E354DE"/>
    <w:rsid w:val="00E50624"/>
    <w:rsid w:val="00E56A82"/>
    <w:rsid w:val="00E57BB7"/>
    <w:rsid w:val="00E73F58"/>
    <w:rsid w:val="00E80BA1"/>
    <w:rsid w:val="00E81277"/>
    <w:rsid w:val="00E84C87"/>
    <w:rsid w:val="00E8583D"/>
    <w:rsid w:val="00E87D1E"/>
    <w:rsid w:val="00E9430A"/>
    <w:rsid w:val="00E97D3F"/>
    <w:rsid w:val="00EC204E"/>
    <w:rsid w:val="00EC4DC6"/>
    <w:rsid w:val="00ED5530"/>
    <w:rsid w:val="00EE6F79"/>
    <w:rsid w:val="00EF1367"/>
    <w:rsid w:val="00EF17CB"/>
    <w:rsid w:val="00EF1A8E"/>
    <w:rsid w:val="00EF56D5"/>
    <w:rsid w:val="00F02575"/>
    <w:rsid w:val="00F120D3"/>
    <w:rsid w:val="00F13DE2"/>
    <w:rsid w:val="00F16AB6"/>
    <w:rsid w:val="00F17833"/>
    <w:rsid w:val="00F20A80"/>
    <w:rsid w:val="00F236E8"/>
    <w:rsid w:val="00F259DC"/>
    <w:rsid w:val="00F43C68"/>
    <w:rsid w:val="00F62CFC"/>
    <w:rsid w:val="00F66A1C"/>
    <w:rsid w:val="00F9208D"/>
    <w:rsid w:val="00FC5CC5"/>
    <w:rsid w:val="00FD1B09"/>
    <w:rsid w:val="00FF6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4095C274-D6BE-452D-AF13-43B5D551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7B15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77524C"/>
    <w:pPr>
      <w:keepNext/>
      <w:keepLines/>
      <w:spacing w:before="40" w:after="0" w:line="256" w:lineRule="auto"/>
      <w:outlineLvl w:val="1"/>
    </w:pPr>
    <w:rPr>
      <w:rFonts w:ascii="Calibri Light" w:eastAsia="Times New Roman" w:hAnsi="Calibri Light" w:cs="Times New Roman"/>
      <w:color w:val="2F5496"/>
      <w:kern w:val="0"/>
      <w:sz w:val="26"/>
      <w:szCs w:val="26"/>
      <w14:ligatures w14:val="none"/>
    </w:rPr>
  </w:style>
  <w:style w:type="paragraph" w:styleId="Ttulo3">
    <w:name w:val="heading 3"/>
    <w:basedOn w:val="Normal"/>
    <w:next w:val="Normal"/>
    <w:link w:val="Ttulo3Char"/>
    <w:uiPriority w:val="9"/>
    <w:unhideWhenUsed/>
    <w:qFormat/>
    <w:rsid w:val="0077524C"/>
    <w:pPr>
      <w:keepNext/>
      <w:keepLines/>
      <w:spacing w:before="40" w:after="0" w:line="256" w:lineRule="auto"/>
      <w:outlineLvl w:val="2"/>
    </w:pPr>
    <w:rPr>
      <w:rFonts w:ascii="Calibri Light" w:eastAsia="Times New Roman" w:hAnsi="Calibri Light" w:cs="Times New Roman"/>
      <w:color w:val="1F3763"/>
      <w:kern w:val="0"/>
      <w:sz w:val="24"/>
      <w:szCs w:val="24"/>
      <w14:ligatures w14:val="none"/>
    </w:rPr>
  </w:style>
  <w:style w:type="paragraph" w:styleId="Ttulo4">
    <w:name w:val="heading 4"/>
    <w:basedOn w:val="Normal"/>
    <w:next w:val="Normal"/>
    <w:link w:val="Ttulo4Char"/>
    <w:uiPriority w:val="9"/>
    <w:unhideWhenUsed/>
    <w:qFormat/>
    <w:rsid w:val="0077524C"/>
    <w:pPr>
      <w:keepNext/>
      <w:keepLines/>
      <w:spacing w:before="40" w:after="0" w:line="256" w:lineRule="auto"/>
      <w:outlineLvl w:val="3"/>
    </w:pPr>
    <w:rPr>
      <w:rFonts w:ascii="Calibri Light" w:eastAsia="Times New Roman" w:hAnsi="Calibri Light" w:cs="Times New Roman"/>
      <w:i/>
      <w:iCs/>
      <w:color w:val="2F5496"/>
      <w:kern w:val="0"/>
      <w14:ligatures w14:val="none"/>
    </w:rPr>
  </w:style>
  <w:style w:type="paragraph" w:styleId="Ttulo5">
    <w:name w:val="heading 5"/>
    <w:basedOn w:val="Normal"/>
    <w:next w:val="Normal"/>
    <w:link w:val="Ttulo5Char"/>
    <w:uiPriority w:val="9"/>
    <w:unhideWhenUsed/>
    <w:qFormat/>
    <w:rsid w:val="0077524C"/>
    <w:pPr>
      <w:keepNext/>
      <w:keepLines/>
      <w:autoSpaceDE w:val="0"/>
      <w:autoSpaceDN w:val="0"/>
      <w:spacing w:before="40" w:after="0" w:line="240" w:lineRule="auto"/>
      <w:outlineLvl w:val="4"/>
    </w:pPr>
    <w:rPr>
      <w:rFonts w:ascii="Calibri Light" w:eastAsia="Times New Roman" w:hAnsi="Calibri Light" w:cs="Times New Roman"/>
      <w:color w:val="2F5496"/>
      <w:kern w:val="0"/>
      <w:sz w:val="20"/>
      <w:szCs w:val="20"/>
      <w:lang w:eastAsia="pt-BR"/>
      <w14:ligatures w14:val="none"/>
    </w:rPr>
  </w:style>
  <w:style w:type="paragraph" w:styleId="Ttulo6">
    <w:name w:val="heading 6"/>
    <w:basedOn w:val="Normal"/>
    <w:next w:val="Normal"/>
    <w:link w:val="Ttulo6Char"/>
    <w:uiPriority w:val="9"/>
    <w:qFormat/>
    <w:rsid w:val="00147676"/>
    <w:pPr>
      <w:keepNext/>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kern w:val="0"/>
      <w:sz w:val="28"/>
      <w:szCs w:val="20"/>
      <w:lang w:eastAsia="pt-BR"/>
      <w14:ligatures w14:val="none"/>
    </w:rPr>
  </w:style>
  <w:style w:type="paragraph" w:styleId="Ttulo7">
    <w:name w:val="heading 7"/>
    <w:basedOn w:val="Normal"/>
    <w:next w:val="Normal"/>
    <w:link w:val="Ttulo7Char"/>
    <w:qFormat/>
    <w:rsid w:val="00147676"/>
    <w:pPr>
      <w:keepNext/>
      <w:overflowPunct w:val="0"/>
      <w:autoSpaceDE w:val="0"/>
      <w:autoSpaceDN w:val="0"/>
      <w:adjustRightInd w:val="0"/>
      <w:spacing w:after="0" w:line="240" w:lineRule="auto"/>
      <w:jc w:val="right"/>
      <w:textAlignment w:val="baseline"/>
      <w:outlineLvl w:val="6"/>
    </w:pPr>
    <w:rPr>
      <w:rFonts w:ascii="Times New Roman" w:eastAsia="Times New Roman" w:hAnsi="Times New Roman" w:cs="Times New Roman"/>
      <w:b/>
      <w:kern w:val="0"/>
      <w:sz w:val="24"/>
      <w:szCs w:val="20"/>
      <w:lang w:eastAsia="pt-BR"/>
      <w14:ligatures w14:val="none"/>
    </w:rPr>
  </w:style>
  <w:style w:type="paragraph" w:styleId="Ttulo8">
    <w:name w:val="heading 8"/>
    <w:basedOn w:val="Normal"/>
    <w:next w:val="Normal"/>
    <w:link w:val="Ttulo8Char"/>
    <w:qFormat/>
    <w:rsid w:val="00147676"/>
    <w:pPr>
      <w:keepNext/>
      <w:overflowPunct w:val="0"/>
      <w:autoSpaceDE w:val="0"/>
      <w:autoSpaceDN w:val="0"/>
      <w:adjustRightInd w:val="0"/>
      <w:spacing w:after="0" w:line="240" w:lineRule="auto"/>
      <w:ind w:left="5529"/>
      <w:jc w:val="both"/>
      <w:textAlignment w:val="baseline"/>
      <w:outlineLvl w:val="7"/>
    </w:pPr>
    <w:rPr>
      <w:rFonts w:ascii="Times New Roman" w:eastAsia="Times New Roman" w:hAnsi="Times New Roman" w:cs="Times New Roman"/>
      <w:kern w:val="0"/>
      <w:sz w:val="24"/>
      <w:szCs w:val="20"/>
      <w:lang w:eastAsia="pt-BR"/>
      <w14:ligatures w14:val="none"/>
    </w:rPr>
  </w:style>
  <w:style w:type="paragraph" w:styleId="Ttulo9">
    <w:name w:val="heading 9"/>
    <w:basedOn w:val="Normal"/>
    <w:next w:val="Normal"/>
    <w:link w:val="Ttulo9Char"/>
    <w:qFormat/>
    <w:rsid w:val="00147676"/>
    <w:pPr>
      <w:keepNext/>
      <w:overflowPunct w:val="0"/>
      <w:autoSpaceDE w:val="0"/>
      <w:autoSpaceDN w:val="0"/>
      <w:adjustRightInd w:val="0"/>
      <w:spacing w:after="0" w:line="240" w:lineRule="auto"/>
      <w:textAlignment w:val="baseline"/>
      <w:outlineLvl w:val="8"/>
    </w:pPr>
    <w:rPr>
      <w:rFonts w:ascii="Times New Roman" w:eastAsia="Times New Roman" w:hAnsi="Times New Roman" w:cs="Times New Roman"/>
      <w:kern w:val="0"/>
      <w:sz w:val="24"/>
      <w:szCs w:val="2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paragraph" w:styleId="PargrafodaLista">
    <w:name w:val="List Paragraph"/>
    <w:basedOn w:val="Normal"/>
    <w:link w:val="PargrafodaListaChar"/>
    <w:uiPriority w:val="34"/>
    <w:qFormat/>
    <w:rsid w:val="00FF6852"/>
    <w:pPr>
      <w:spacing w:after="262" w:line="249" w:lineRule="auto"/>
      <w:ind w:left="720" w:right="5" w:hanging="8"/>
      <w:contextualSpacing/>
      <w:jc w:val="both"/>
    </w:pPr>
    <w:rPr>
      <w:rFonts w:ascii="Calibri" w:eastAsia="Calibri" w:hAnsi="Calibri" w:cs="Calibri"/>
      <w:color w:val="000000"/>
      <w:kern w:val="0"/>
      <w:lang w:eastAsia="pt-BR"/>
      <w14:ligatures w14:val="none"/>
    </w:rPr>
  </w:style>
  <w:style w:type="character" w:styleId="Hyperlink">
    <w:name w:val="Hyperlink"/>
    <w:basedOn w:val="Fontepargpadro"/>
    <w:uiPriority w:val="99"/>
    <w:unhideWhenUsed/>
    <w:rsid w:val="00FF6852"/>
    <w:rPr>
      <w:color w:val="0563C1" w:themeColor="hyperlink"/>
      <w:u w:val="single"/>
    </w:rPr>
  </w:style>
  <w:style w:type="table" w:styleId="TabeladeGrade5Escura">
    <w:name w:val="Grid Table 5 Dark"/>
    <w:basedOn w:val="Tabelanormal"/>
    <w:uiPriority w:val="50"/>
    <w:rsid w:val="00FF6852"/>
    <w:pPr>
      <w:spacing w:after="0" w:line="240" w:lineRule="auto"/>
    </w:pPr>
    <w:rPr>
      <w:rFonts w:eastAsiaTheme="minorEastAsia"/>
      <w:kern w:val="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comgrade">
    <w:name w:val="Table Grid"/>
    <w:basedOn w:val="Tabelanormal"/>
    <w:uiPriority w:val="39"/>
    <w:rsid w:val="00197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link w:val="Nivel01Char"/>
    <w:autoRedefine/>
    <w:qFormat/>
    <w:rsid w:val="00A046A1"/>
    <w:pPr>
      <w:tabs>
        <w:tab w:val="left" w:pos="567"/>
      </w:tabs>
      <w:spacing w:after="120" w:line="360" w:lineRule="auto"/>
      <w:jc w:val="both"/>
    </w:pPr>
    <w:rPr>
      <w:rFonts w:ascii="Times New Roman" w:hAnsi="Times New Roman" w:cs="Times New Roman"/>
      <w:bCs/>
      <w:color w:val="auto"/>
      <w:kern w:val="0"/>
      <w:sz w:val="22"/>
      <w:szCs w:val="22"/>
      <w:lang w:eastAsia="pt-BR"/>
      <w14:ligatures w14:val="none"/>
    </w:rPr>
  </w:style>
  <w:style w:type="character" w:customStyle="1" w:styleId="Nivel01Char">
    <w:name w:val="Nivel 01 Char"/>
    <w:basedOn w:val="Fontepargpadro"/>
    <w:link w:val="Nivel01"/>
    <w:rsid w:val="00A046A1"/>
    <w:rPr>
      <w:rFonts w:ascii="Times New Roman" w:eastAsiaTheme="majorEastAsia" w:hAnsi="Times New Roman" w:cs="Times New Roman"/>
      <w:bCs/>
      <w:kern w:val="0"/>
      <w:lang w:eastAsia="pt-BR"/>
      <w14:ligatures w14:val="none"/>
    </w:rPr>
  </w:style>
  <w:style w:type="paragraph" w:customStyle="1" w:styleId="Nivel2">
    <w:name w:val="Nivel 2"/>
    <w:basedOn w:val="Normal"/>
    <w:link w:val="Nivel2Char"/>
    <w:autoRedefine/>
    <w:qFormat/>
    <w:rsid w:val="00C337FC"/>
    <w:pPr>
      <w:spacing w:before="120" w:after="120" w:line="276" w:lineRule="auto"/>
      <w:jc w:val="both"/>
    </w:pPr>
    <w:rPr>
      <w:rFonts w:ascii="Times New Roman" w:eastAsia="Arial" w:hAnsi="Times New Roman" w:cs="Times New Roman"/>
      <w:b/>
      <w:kern w:val="0"/>
      <w14:ligatures w14:val="none"/>
    </w:rPr>
  </w:style>
  <w:style w:type="paragraph" w:customStyle="1" w:styleId="Nivel3">
    <w:name w:val="Nivel 3"/>
    <w:basedOn w:val="Normal"/>
    <w:link w:val="Nivel3Char"/>
    <w:autoRedefine/>
    <w:qFormat/>
    <w:rsid w:val="000E3D89"/>
    <w:pPr>
      <w:spacing w:before="120" w:after="120" w:line="360" w:lineRule="auto"/>
      <w:jc w:val="both"/>
    </w:pPr>
    <w:rPr>
      <w:rFonts w:ascii="Times New Roman" w:eastAsiaTheme="minorEastAsia" w:hAnsi="Times New Roman" w:cs="Times New Roman"/>
      <w:b/>
      <w:kern w:val="0"/>
      <w:lang w:eastAsia="pt-BR"/>
      <w14:ligatures w14:val="none"/>
    </w:rPr>
  </w:style>
  <w:style w:type="paragraph" w:customStyle="1" w:styleId="Nivel4">
    <w:name w:val="Nivel 4"/>
    <w:basedOn w:val="Nivel3"/>
    <w:link w:val="Nivel4Char"/>
    <w:autoRedefine/>
    <w:uiPriority w:val="99"/>
    <w:qFormat/>
    <w:rsid w:val="00523ECE"/>
    <w:pPr>
      <w:numPr>
        <w:ilvl w:val="3"/>
        <w:numId w:val="9"/>
      </w:numPr>
    </w:pPr>
    <w:rPr>
      <w:b w:val="0"/>
    </w:rPr>
  </w:style>
  <w:style w:type="paragraph" w:customStyle="1" w:styleId="Nivel5">
    <w:name w:val="Nivel 5"/>
    <w:basedOn w:val="Nivel4"/>
    <w:autoRedefine/>
    <w:uiPriority w:val="99"/>
    <w:qFormat/>
    <w:rsid w:val="007B1531"/>
    <w:pPr>
      <w:numPr>
        <w:ilvl w:val="4"/>
      </w:numPr>
      <w:tabs>
        <w:tab w:val="num" w:pos="360"/>
      </w:tabs>
      <w:ind w:left="851" w:firstLine="0"/>
    </w:pPr>
  </w:style>
  <w:style w:type="character" w:customStyle="1" w:styleId="Nivel2Char">
    <w:name w:val="Nivel 2 Char"/>
    <w:basedOn w:val="Fontepargpadro"/>
    <w:link w:val="Nivel2"/>
    <w:locked/>
    <w:rsid w:val="00C337FC"/>
    <w:rPr>
      <w:rFonts w:ascii="Times New Roman" w:eastAsia="Arial" w:hAnsi="Times New Roman" w:cs="Times New Roman"/>
      <w:b/>
      <w:kern w:val="0"/>
      <w14:ligatures w14:val="none"/>
    </w:rPr>
  </w:style>
  <w:style w:type="character" w:customStyle="1" w:styleId="PargrafodaListaChar">
    <w:name w:val="Parágrafo da Lista Char"/>
    <w:basedOn w:val="Fontepargpadro"/>
    <w:link w:val="PargrafodaLista"/>
    <w:uiPriority w:val="34"/>
    <w:rsid w:val="007B1531"/>
    <w:rPr>
      <w:rFonts w:ascii="Calibri" w:eastAsia="Calibri" w:hAnsi="Calibri" w:cs="Calibri"/>
      <w:color w:val="000000"/>
      <w:kern w:val="0"/>
      <w:lang w:eastAsia="pt-BR"/>
      <w14:ligatures w14:val="none"/>
    </w:rPr>
  </w:style>
  <w:style w:type="paragraph" w:customStyle="1" w:styleId="Nvel2-Red">
    <w:name w:val="Nível 2 -Red"/>
    <w:basedOn w:val="Nivel2"/>
    <w:link w:val="Nvel2-RedChar"/>
    <w:qFormat/>
    <w:rsid w:val="007B1531"/>
    <w:rPr>
      <w:i/>
      <w:iCs/>
      <w:color w:val="FF0000"/>
    </w:rPr>
  </w:style>
  <w:style w:type="character" w:customStyle="1" w:styleId="Nvel2-RedChar">
    <w:name w:val="Nível 2 -Red Char"/>
    <w:basedOn w:val="Nivel2Char"/>
    <w:link w:val="Nvel2-Red"/>
    <w:rsid w:val="007B1531"/>
    <w:rPr>
      <w:rFonts w:ascii="Times New Roman" w:eastAsia="Arial" w:hAnsi="Times New Roman" w:cs="Times New Roman"/>
      <w:b/>
      <w:bCs w:val="0"/>
      <w:i/>
      <w:iCs/>
      <w:color w:val="FF0000"/>
      <w:kern w:val="0"/>
      <w14:ligatures w14:val="none"/>
    </w:rPr>
  </w:style>
  <w:style w:type="character" w:customStyle="1" w:styleId="Nivel3Char">
    <w:name w:val="Nivel 3 Char"/>
    <w:basedOn w:val="Fontepargpadro"/>
    <w:link w:val="Nivel3"/>
    <w:rsid w:val="000E3D89"/>
    <w:rPr>
      <w:rFonts w:ascii="Times New Roman" w:eastAsiaTheme="minorEastAsia" w:hAnsi="Times New Roman" w:cs="Times New Roman"/>
      <w:b/>
      <w:kern w:val="0"/>
      <w:lang w:eastAsia="pt-BR"/>
      <w14:ligatures w14:val="none"/>
    </w:rPr>
  </w:style>
  <w:style w:type="paragraph" w:customStyle="1" w:styleId="Nvel1-SemNum">
    <w:name w:val="Nível 1-Sem Num"/>
    <w:basedOn w:val="Nivel01"/>
    <w:link w:val="Nvel1-SemNumChar"/>
    <w:autoRedefine/>
    <w:qFormat/>
    <w:rsid w:val="00A046A1"/>
    <w:pPr>
      <w:outlineLvl w:val="1"/>
    </w:pPr>
    <w:rPr>
      <w:b/>
      <w:bCs w:val="0"/>
    </w:rPr>
  </w:style>
  <w:style w:type="character" w:customStyle="1" w:styleId="Nvel1-SemNumChar">
    <w:name w:val="Nível 1-Sem Num Char"/>
    <w:basedOn w:val="Nivel01Char"/>
    <w:link w:val="Nvel1-SemNum"/>
    <w:rsid w:val="00A046A1"/>
    <w:rPr>
      <w:rFonts w:ascii="Times New Roman" w:eastAsiaTheme="majorEastAsia" w:hAnsi="Times New Roman" w:cs="Times New Roman"/>
      <w:b/>
      <w:bCs w:val="0"/>
      <w:kern w:val="0"/>
      <w:lang w:eastAsia="pt-BR"/>
      <w14:ligatures w14:val="none"/>
    </w:rPr>
  </w:style>
  <w:style w:type="paragraph" w:customStyle="1" w:styleId="Nvel1-SemNumPreto">
    <w:name w:val="Nível 1-Sem Num Preto"/>
    <w:basedOn w:val="Nvel1-SemNum"/>
    <w:link w:val="Nvel1-SemNumPretoChar"/>
    <w:qFormat/>
    <w:rsid w:val="007B1531"/>
    <w:rPr>
      <w:lang w:eastAsia="zh-CN" w:bidi="hi-IN"/>
    </w:rPr>
  </w:style>
  <w:style w:type="character" w:customStyle="1" w:styleId="Nvel1-SemNumPretoChar">
    <w:name w:val="Nível 1-Sem Num Preto Char"/>
    <w:basedOn w:val="Nvel1-SemNumChar"/>
    <w:link w:val="Nvel1-SemNumPreto"/>
    <w:rsid w:val="007B1531"/>
    <w:rPr>
      <w:rFonts w:ascii="Times New Roman" w:eastAsiaTheme="majorEastAsia" w:hAnsi="Times New Roman" w:cs="Times New Roman"/>
      <w:b/>
      <w:bCs w:val="0"/>
      <w:kern w:val="0"/>
      <w:lang w:eastAsia="zh-CN" w:bidi="hi-IN"/>
      <w14:ligatures w14:val="none"/>
    </w:rPr>
  </w:style>
  <w:style w:type="character" w:customStyle="1" w:styleId="Ttulo1Char">
    <w:name w:val="Título 1 Char"/>
    <w:basedOn w:val="Fontepargpadro"/>
    <w:link w:val="Ttulo1"/>
    <w:rsid w:val="007B1531"/>
    <w:rPr>
      <w:rFonts w:asciiTheme="majorHAnsi" w:eastAsiaTheme="majorEastAsia" w:hAnsiTheme="majorHAnsi" w:cstheme="majorBidi"/>
      <w:color w:val="2F5496" w:themeColor="accent1" w:themeShade="BF"/>
      <w:sz w:val="32"/>
      <w:szCs w:val="32"/>
    </w:rPr>
  </w:style>
  <w:style w:type="paragraph" w:styleId="Corpodetexto2">
    <w:name w:val="Body Text 2"/>
    <w:basedOn w:val="Normal"/>
    <w:link w:val="Corpodetexto2Char"/>
    <w:uiPriority w:val="99"/>
    <w:unhideWhenUsed/>
    <w:rsid w:val="00631177"/>
    <w:pPr>
      <w:autoSpaceDE w:val="0"/>
      <w:autoSpaceDN w:val="0"/>
      <w:spacing w:after="120" w:line="480" w:lineRule="auto"/>
    </w:pPr>
    <w:rPr>
      <w:rFonts w:ascii="Times New Roman" w:eastAsia="Times New Roman" w:hAnsi="Times New Roman" w:cs="Times New Roman"/>
      <w:kern w:val="0"/>
      <w:sz w:val="20"/>
      <w:szCs w:val="20"/>
      <w:lang w:eastAsia="pt-BR"/>
      <w14:ligatures w14:val="none"/>
    </w:rPr>
  </w:style>
  <w:style w:type="character" w:customStyle="1" w:styleId="Corpodetexto2Char">
    <w:name w:val="Corpo de texto 2 Char"/>
    <w:basedOn w:val="Fontepargpadro"/>
    <w:link w:val="Corpodetexto2"/>
    <w:uiPriority w:val="99"/>
    <w:rsid w:val="00631177"/>
    <w:rPr>
      <w:rFonts w:ascii="Times New Roman" w:eastAsia="Times New Roman" w:hAnsi="Times New Roman" w:cs="Times New Roman"/>
      <w:kern w:val="0"/>
      <w:sz w:val="20"/>
      <w:szCs w:val="20"/>
      <w:lang w:eastAsia="pt-BR"/>
      <w14:ligatures w14:val="none"/>
    </w:rPr>
  </w:style>
  <w:style w:type="paragraph" w:styleId="Textodebalo">
    <w:name w:val="Balloon Text"/>
    <w:basedOn w:val="Normal"/>
    <w:link w:val="TextodebaloChar"/>
    <w:uiPriority w:val="99"/>
    <w:unhideWhenUsed/>
    <w:rsid w:val="00C63FF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C63FF9"/>
    <w:rPr>
      <w:rFonts w:ascii="Segoe UI" w:hAnsi="Segoe UI" w:cs="Segoe UI"/>
      <w:sz w:val="18"/>
      <w:szCs w:val="18"/>
    </w:rPr>
  </w:style>
  <w:style w:type="character" w:customStyle="1" w:styleId="Ttulo2Char">
    <w:name w:val="Título 2 Char"/>
    <w:basedOn w:val="Fontepargpadro"/>
    <w:link w:val="Ttulo2"/>
    <w:uiPriority w:val="9"/>
    <w:rsid w:val="0077524C"/>
    <w:rPr>
      <w:rFonts w:ascii="Calibri Light" w:eastAsia="Times New Roman" w:hAnsi="Calibri Light" w:cs="Times New Roman"/>
      <w:color w:val="2F5496"/>
      <w:kern w:val="0"/>
      <w:sz w:val="26"/>
      <w:szCs w:val="26"/>
      <w14:ligatures w14:val="none"/>
    </w:rPr>
  </w:style>
  <w:style w:type="character" w:customStyle="1" w:styleId="Ttulo3Char">
    <w:name w:val="Título 3 Char"/>
    <w:basedOn w:val="Fontepargpadro"/>
    <w:link w:val="Ttulo3"/>
    <w:uiPriority w:val="9"/>
    <w:rsid w:val="0077524C"/>
    <w:rPr>
      <w:rFonts w:ascii="Calibri Light" w:eastAsia="Times New Roman" w:hAnsi="Calibri Light" w:cs="Times New Roman"/>
      <w:color w:val="1F3763"/>
      <w:kern w:val="0"/>
      <w:sz w:val="24"/>
      <w:szCs w:val="24"/>
      <w14:ligatures w14:val="none"/>
    </w:rPr>
  </w:style>
  <w:style w:type="character" w:customStyle="1" w:styleId="Ttulo4Char">
    <w:name w:val="Título 4 Char"/>
    <w:basedOn w:val="Fontepargpadro"/>
    <w:link w:val="Ttulo4"/>
    <w:uiPriority w:val="9"/>
    <w:rsid w:val="0077524C"/>
    <w:rPr>
      <w:rFonts w:ascii="Calibri Light" w:eastAsia="Times New Roman" w:hAnsi="Calibri Light" w:cs="Times New Roman"/>
      <w:i/>
      <w:iCs/>
      <w:color w:val="2F5496"/>
      <w:kern w:val="0"/>
      <w14:ligatures w14:val="none"/>
    </w:rPr>
  </w:style>
  <w:style w:type="character" w:customStyle="1" w:styleId="Ttulo5Char">
    <w:name w:val="Título 5 Char"/>
    <w:basedOn w:val="Fontepargpadro"/>
    <w:link w:val="Ttulo5"/>
    <w:uiPriority w:val="9"/>
    <w:rsid w:val="0077524C"/>
    <w:rPr>
      <w:rFonts w:ascii="Calibri Light" w:eastAsia="Times New Roman" w:hAnsi="Calibri Light" w:cs="Times New Roman"/>
      <w:color w:val="2F5496"/>
      <w:kern w:val="0"/>
      <w:sz w:val="20"/>
      <w:szCs w:val="20"/>
      <w:lang w:eastAsia="pt-BR"/>
      <w14:ligatures w14:val="none"/>
    </w:rPr>
  </w:style>
  <w:style w:type="character" w:styleId="HiperlinkVisitado">
    <w:name w:val="FollowedHyperlink"/>
    <w:basedOn w:val="Fontepargpadro"/>
    <w:uiPriority w:val="99"/>
    <w:semiHidden/>
    <w:unhideWhenUsed/>
    <w:rsid w:val="0077524C"/>
    <w:rPr>
      <w:color w:val="954F72" w:themeColor="followedHyperlink"/>
      <w:u w:val="single"/>
    </w:rPr>
  </w:style>
  <w:style w:type="paragraph" w:customStyle="1" w:styleId="msonormal0">
    <w:name w:val="msonormal"/>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unhideWhenUsed/>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Textodenotaderodap">
    <w:name w:val="footnote text"/>
    <w:basedOn w:val="Normal"/>
    <w:link w:val="TextodenotaderodapChar"/>
    <w:uiPriority w:val="99"/>
    <w:semiHidden/>
    <w:unhideWhenUsed/>
    <w:rsid w:val="0077524C"/>
    <w:pPr>
      <w:spacing w:after="0" w:line="240" w:lineRule="auto"/>
    </w:pPr>
    <w:rPr>
      <w:rFonts w:ascii="Times New Roman" w:eastAsia="Times New Roman" w:hAnsi="Times New Roman" w:cs="Times New Roman"/>
      <w:kern w:val="0"/>
      <w:sz w:val="20"/>
      <w:szCs w:val="20"/>
      <w:lang w:eastAsia="pt-BR"/>
      <w14:ligatures w14:val="none"/>
    </w:rPr>
  </w:style>
  <w:style w:type="character" w:customStyle="1" w:styleId="TextodenotaderodapChar">
    <w:name w:val="Texto de nota de rodapé Char"/>
    <w:basedOn w:val="Fontepargpadro"/>
    <w:link w:val="Textodenotaderodap"/>
    <w:uiPriority w:val="99"/>
    <w:semiHidden/>
    <w:rsid w:val="0077524C"/>
    <w:rPr>
      <w:rFonts w:ascii="Times New Roman" w:eastAsia="Times New Roman" w:hAnsi="Times New Roman" w:cs="Times New Roman"/>
      <w:kern w:val="0"/>
      <w:sz w:val="20"/>
      <w:szCs w:val="20"/>
      <w:lang w:eastAsia="pt-BR"/>
      <w14:ligatures w14:val="none"/>
    </w:rPr>
  </w:style>
  <w:style w:type="paragraph" w:styleId="Textodecomentrio">
    <w:name w:val="annotation text"/>
    <w:basedOn w:val="Normal"/>
    <w:link w:val="TextodecomentrioChar"/>
    <w:uiPriority w:val="99"/>
    <w:unhideWhenUsed/>
    <w:qFormat/>
    <w:rsid w:val="0077524C"/>
    <w:pPr>
      <w:spacing w:after="0" w:line="240" w:lineRule="auto"/>
    </w:pPr>
    <w:rPr>
      <w:rFonts w:ascii="Ecofont_Spranq_eco_Sans" w:eastAsiaTheme="minorEastAsia" w:hAnsi="Ecofont_Spranq_eco_Sans" w:cs="Tahoma"/>
      <w:kern w:val="0"/>
      <w:sz w:val="20"/>
      <w:szCs w:val="20"/>
      <w:lang w:eastAsia="pt-BR"/>
      <w14:ligatures w14:val="none"/>
    </w:rPr>
  </w:style>
  <w:style w:type="character" w:customStyle="1" w:styleId="TextodecomentrioChar">
    <w:name w:val="Texto de comentário Char"/>
    <w:basedOn w:val="Fontepargpadro"/>
    <w:link w:val="Textodecomentrio"/>
    <w:uiPriority w:val="99"/>
    <w:qFormat/>
    <w:rsid w:val="0077524C"/>
    <w:rPr>
      <w:rFonts w:ascii="Ecofont_Spranq_eco_Sans" w:eastAsiaTheme="minorEastAsia" w:hAnsi="Ecofont_Spranq_eco_Sans" w:cs="Tahoma"/>
      <w:kern w:val="0"/>
      <w:sz w:val="20"/>
      <w:szCs w:val="20"/>
      <w:lang w:eastAsia="pt-BR"/>
      <w14:ligatures w14:val="none"/>
    </w:rPr>
  </w:style>
  <w:style w:type="character" w:customStyle="1" w:styleId="CabealhoChar1">
    <w:name w:val="Cabeçalho Char1"/>
    <w:aliases w:val="Cabeçalho superior Char1"/>
    <w:basedOn w:val="Fontepargpadro"/>
    <w:semiHidden/>
    <w:rsid w:val="0077524C"/>
    <w:rPr>
      <w:rFonts w:ascii="Times New Roman" w:eastAsia="Times New Roman" w:hAnsi="Times New Roman" w:cs="Times New Roman"/>
      <w:kern w:val="0"/>
      <w:sz w:val="20"/>
      <w:szCs w:val="20"/>
      <w:lang w:eastAsia="pt-BR"/>
      <w14:ligatures w14:val="none"/>
    </w:rPr>
  </w:style>
  <w:style w:type="paragraph" w:styleId="Corpodetexto">
    <w:name w:val="Body Text"/>
    <w:basedOn w:val="Normal"/>
    <w:link w:val="CorpodetextoChar"/>
    <w:uiPriority w:val="99"/>
    <w:unhideWhenUsed/>
    <w:rsid w:val="0077524C"/>
    <w:pPr>
      <w:spacing w:after="120" w:line="256" w:lineRule="auto"/>
    </w:pPr>
    <w:rPr>
      <w:rFonts w:ascii="Calibri" w:eastAsia="Calibri" w:hAnsi="Calibri" w:cs="Times New Roman"/>
      <w:kern w:val="0"/>
      <w14:ligatures w14:val="none"/>
    </w:rPr>
  </w:style>
  <w:style w:type="character" w:customStyle="1" w:styleId="CorpodetextoChar">
    <w:name w:val="Corpo de texto Char"/>
    <w:basedOn w:val="Fontepargpadro"/>
    <w:link w:val="Corpodetexto"/>
    <w:uiPriority w:val="99"/>
    <w:rsid w:val="0077524C"/>
    <w:rPr>
      <w:rFonts w:ascii="Calibri" w:eastAsia="Calibri" w:hAnsi="Calibri" w:cs="Times New Roman"/>
      <w:kern w:val="0"/>
      <w14:ligatures w14:val="none"/>
    </w:rPr>
  </w:style>
  <w:style w:type="paragraph" w:styleId="Recuodecorpodetexto">
    <w:name w:val="Body Text Indent"/>
    <w:basedOn w:val="Normal"/>
    <w:link w:val="RecuodecorpodetextoChar"/>
    <w:uiPriority w:val="99"/>
    <w:unhideWhenUsed/>
    <w:rsid w:val="0077524C"/>
    <w:pPr>
      <w:spacing w:after="0" w:line="240" w:lineRule="auto"/>
      <w:ind w:left="4248"/>
      <w:jc w:val="both"/>
    </w:pPr>
    <w:rPr>
      <w:rFonts w:ascii="Arial" w:eastAsia="Times New Roman" w:hAnsi="Arial" w:cs="Arial"/>
      <w:kern w:val="0"/>
      <w:sz w:val="24"/>
      <w:szCs w:val="24"/>
      <w:lang w:eastAsia="pt-BR"/>
      <w14:ligatures w14:val="none"/>
    </w:rPr>
  </w:style>
  <w:style w:type="character" w:customStyle="1" w:styleId="RecuodecorpodetextoChar">
    <w:name w:val="Recuo de corpo de texto Char"/>
    <w:basedOn w:val="Fontepargpadro"/>
    <w:link w:val="Recuodecorpodetexto"/>
    <w:uiPriority w:val="99"/>
    <w:rsid w:val="0077524C"/>
    <w:rPr>
      <w:rFonts w:ascii="Arial" w:eastAsia="Times New Roman" w:hAnsi="Arial" w:cs="Arial"/>
      <w:kern w:val="0"/>
      <w:sz w:val="24"/>
      <w:szCs w:val="24"/>
      <w:lang w:eastAsia="pt-BR"/>
      <w14:ligatures w14:val="none"/>
    </w:rPr>
  </w:style>
  <w:style w:type="paragraph" w:styleId="Corpodetexto3">
    <w:name w:val="Body Text 3"/>
    <w:basedOn w:val="Normal"/>
    <w:link w:val="Corpodetexto3Char"/>
    <w:uiPriority w:val="99"/>
    <w:unhideWhenUsed/>
    <w:rsid w:val="0077524C"/>
    <w:pPr>
      <w:autoSpaceDE w:val="0"/>
      <w:autoSpaceDN w:val="0"/>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Corpodetexto3Char">
    <w:name w:val="Corpo de texto 3 Char"/>
    <w:basedOn w:val="Fontepargpadro"/>
    <w:link w:val="Corpodetexto3"/>
    <w:uiPriority w:val="99"/>
    <w:rsid w:val="0077524C"/>
    <w:rPr>
      <w:rFonts w:ascii="Times New Roman" w:eastAsia="Times New Roman" w:hAnsi="Times New Roman" w:cs="Times New Roman"/>
      <w:kern w:val="0"/>
      <w:sz w:val="16"/>
      <w:szCs w:val="16"/>
      <w:lang w:eastAsia="pt-BR"/>
      <w14:ligatures w14:val="none"/>
    </w:rPr>
  </w:style>
  <w:style w:type="paragraph" w:styleId="Recuodecorpodetexto2">
    <w:name w:val="Body Text Indent 2"/>
    <w:basedOn w:val="Normal"/>
    <w:link w:val="Recuodecorpodetexto2Char"/>
    <w:uiPriority w:val="99"/>
    <w:unhideWhenUsed/>
    <w:rsid w:val="0077524C"/>
    <w:pPr>
      <w:autoSpaceDE w:val="0"/>
      <w:autoSpaceDN w:val="0"/>
      <w:spacing w:after="120" w:line="480" w:lineRule="auto"/>
      <w:ind w:left="283"/>
    </w:pPr>
    <w:rPr>
      <w:rFonts w:ascii="Times New Roman" w:eastAsia="Times New Roman" w:hAnsi="Times New Roman" w:cs="Times New Roman"/>
      <w:kern w:val="0"/>
      <w:sz w:val="20"/>
      <w:szCs w:val="20"/>
      <w:lang w:eastAsia="pt-BR"/>
      <w14:ligatures w14:val="none"/>
    </w:rPr>
  </w:style>
  <w:style w:type="character" w:customStyle="1" w:styleId="Recuodecorpodetexto2Char">
    <w:name w:val="Recuo de corpo de texto 2 Char"/>
    <w:basedOn w:val="Fontepargpadro"/>
    <w:link w:val="Recuodecorpodetexto2"/>
    <w:uiPriority w:val="99"/>
    <w:rsid w:val="0077524C"/>
    <w:rPr>
      <w:rFonts w:ascii="Times New Roman" w:eastAsia="Times New Roman" w:hAnsi="Times New Roman" w:cs="Times New Roman"/>
      <w:kern w:val="0"/>
      <w:sz w:val="20"/>
      <w:szCs w:val="20"/>
      <w:lang w:eastAsia="pt-BR"/>
      <w14:ligatures w14:val="none"/>
    </w:rPr>
  </w:style>
  <w:style w:type="paragraph" w:styleId="Textoembloco">
    <w:name w:val="Block Text"/>
    <w:basedOn w:val="Normal"/>
    <w:uiPriority w:val="99"/>
    <w:unhideWhenUsed/>
    <w:rsid w:val="0077524C"/>
    <w:pPr>
      <w:tabs>
        <w:tab w:val="left" w:pos="9498"/>
      </w:tabs>
      <w:autoSpaceDE w:val="0"/>
      <w:autoSpaceDN w:val="0"/>
      <w:spacing w:after="0" w:line="240" w:lineRule="auto"/>
      <w:ind w:left="567" w:right="-58" w:firstLine="1134"/>
      <w:jc w:val="both"/>
    </w:pPr>
    <w:rPr>
      <w:rFonts w:ascii="Verdana" w:eastAsia="Times New Roman" w:hAnsi="Verdana" w:cs="Times New Roman"/>
      <w:kern w:val="0"/>
      <w:lang w:eastAsia="pt-BR"/>
      <w14:ligatures w14:val="none"/>
    </w:rPr>
  </w:style>
  <w:style w:type="paragraph" w:customStyle="1" w:styleId="corpo">
    <w:name w:val="corpo"/>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Default">
    <w:name w:val="Default"/>
    <w:uiPriority w:val="99"/>
    <w:rsid w:val="0077524C"/>
    <w:pPr>
      <w:widowControl w:val="0"/>
      <w:autoSpaceDE w:val="0"/>
      <w:autoSpaceDN w:val="0"/>
      <w:adjustRightInd w:val="0"/>
      <w:spacing w:after="0" w:line="240" w:lineRule="auto"/>
    </w:pPr>
    <w:rPr>
      <w:rFonts w:ascii="Arial" w:eastAsia="Times New Roman" w:hAnsi="Arial" w:cs="Arial"/>
      <w:color w:val="000000"/>
      <w:kern w:val="0"/>
      <w:sz w:val="24"/>
      <w:szCs w:val="24"/>
      <w:lang w:eastAsia="pt-BR"/>
      <w14:ligatures w14:val="none"/>
    </w:rPr>
  </w:style>
  <w:style w:type="paragraph" w:customStyle="1" w:styleId="WW-BodyText21234567891011">
    <w:name w:val="WW-Body Text 21234567891011"/>
    <w:basedOn w:val="Normal"/>
    <w:uiPriority w:val="99"/>
    <w:rsid w:val="0077524C"/>
    <w:pPr>
      <w:widowControl w:val="0"/>
      <w:suppressAutoHyphens/>
      <w:overflowPunct w:val="0"/>
      <w:autoSpaceDE w:val="0"/>
      <w:spacing w:after="0" w:line="240" w:lineRule="auto"/>
      <w:jc w:val="both"/>
    </w:pPr>
    <w:rPr>
      <w:rFonts w:ascii="Times New Roman" w:eastAsia="Times New Roman" w:hAnsi="Times New Roman" w:cs="Times New Roman"/>
      <w:kern w:val="0"/>
      <w:sz w:val="28"/>
      <w:szCs w:val="20"/>
      <w:lang w:eastAsia="ar-SA"/>
      <w14:ligatures w14:val="none"/>
    </w:rPr>
  </w:style>
  <w:style w:type="paragraph" w:customStyle="1" w:styleId="Corpodetexto21">
    <w:name w:val="Corpo de texto 21"/>
    <w:basedOn w:val="Normal"/>
    <w:uiPriority w:val="99"/>
    <w:rsid w:val="0077524C"/>
    <w:pPr>
      <w:spacing w:after="0" w:line="240" w:lineRule="auto"/>
      <w:ind w:firstLine="851"/>
      <w:jc w:val="both"/>
    </w:pPr>
    <w:rPr>
      <w:rFonts w:ascii="Arial" w:eastAsia="Times New Roman" w:hAnsi="Arial" w:cs="Times New Roman"/>
      <w:kern w:val="0"/>
      <w:sz w:val="24"/>
      <w:szCs w:val="20"/>
      <w:lang w:eastAsia="pt-BR"/>
      <w14:ligatures w14:val="none"/>
    </w:rPr>
  </w:style>
  <w:style w:type="paragraph" w:customStyle="1" w:styleId="Corpodetexto22">
    <w:name w:val="Corpo de texto 22"/>
    <w:basedOn w:val="Normal"/>
    <w:uiPriority w:val="99"/>
    <w:rsid w:val="0077524C"/>
    <w:pPr>
      <w:spacing w:after="0" w:line="240" w:lineRule="auto"/>
      <w:ind w:firstLine="851"/>
      <w:jc w:val="both"/>
    </w:pPr>
    <w:rPr>
      <w:rFonts w:ascii="Arial" w:eastAsia="Times New Roman" w:hAnsi="Arial" w:cs="Times New Roman"/>
      <w:kern w:val="0"/>
      <w:sz w:val="24"/>
      <w:szCs w:val="20"/>
      <w:lang w:eastAsia="pt-BR"/>
      <w14:ligatures w14:val="none"/>
    </w:rPr>
  </w:style>
  <w:style w:type="paragraph" w:customStyle="1" w:styleId="corponico">
    <w:name w:val="corponico"/>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ydpe9ab786exxelementtoproof">
    <w:name w:val="x_ydpe9ab786ex_x_elementtoproof"/>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ouChar">
    <w:name w:val="ou Char"/>
    <w:basedOn w:val="PargrafodaListaChar"/>
    <w:link w:val="ou"/>
    <w:locked/>
    <w:rsid w:val="0077524C"/>
    <w:rPr>
      <w:rFonts w:ascii="Arial" w:eastAsia="Calibri" w:hAnsi="Arial" w:cs="Arial"/>
      <w:b/>
      <w:bCs/>
      <w:i/>
      <w:iCs/>
      <w:color w:val="FF0000"/>
      <w:kern w:val="0"/>
      <w:szCs w:val="24"/>
      <w:u w:val="single"/>
      <w:lang w:eastAsia="pt-BR"/>
      <w14:ligatures w14:val="none"/>
    </w:rPr>
  </w:style>
  <w:style w:type="paragraph" w:customStyle="1" w:styleId="ou">
    <w:name w:val="ou"/>
    <w:basedOn w:val="PargrafodaLista"/>
    <w:link w:val="ouChar"/>
    <w:qFormat/>
    <w:rsid w:val="0077524C"/>
    <w:pPr>
      <w:spacing w:before="60" w:after="60" w:line="256" w:lineRule="auto"/>
      <w:ind w:left="0" w:right="0" w:firstLine="0"/>
      <w:contextualSpacing w:val="0"/>
      <w:jc w:val="center"/>
    </w:pPr>
    <w:rPr>
      <w:rFonts w:ascii="Arial" w:eastAsiaTheme="minorHAnsi" w:hAnsi="Arial" w:cs="Arial"/>
      <w:b/>
      <w:bCs/>
      <w:i/>
      <w:iCs/>
      <w:color w:val="FF0000"/>
      <w:kern w:val="2"/>
      <w:szCs w:val="24"/>
      <w:u w:val="single"/>
      <w:lang w:eastAsia="en-US"/>
      <w14:ligatures w14:val="standardContextual"/>
    </w:rPr>
  </w:style>
  <w:style w:type="character" w:customStyle="1" w:styleId="Nvel3-RChar">
    <w:name w:val="Nível 3-R Char"/>
    <w:basedOn w:val="Nivel3Char"/>
    <w:link w:val="Nvel3-R"/>
    <w:locked/>
    <w:rsid w:val="0077524C"/>
    <w:rPr>
      <w:rFonts w:ascii="Times New Roman" w:eastAsiaTheme="minorEastAsia" w:hAnsi="Times New Roman" w:cs="Times New Roman"/>
      <w:b w:val="0"/>
      <w:i/>
      <w:iCs/>
      <w:color w:val="FF0000"/>
      <w:kern w:val="0"/>
      <w:sz w:val="24"/>
      <w:szCs w:val="24"/>
      <w:lang w:eastAsia="pt-BR"/>
      <w14:ligatures w14:val="none"/>
    </w:rPr>
  </w:style>
  <w:style w:type="paragraph" w:customStyle="1" w:styleId="Nvel3-R">
    <w:name w:val="Nível 3-R"/>
    <w:basedOn w:val="Nivel3"/>
    <w:link w:val="Nvel3-RChar"/>
    <w:autoRedefine/>
    <w:qFormat/>
    <w:rsid w:val="0077524C"/>
    <w:pPr>
      <w:ind w:left="567"/>
    </w:pPr>
    <w:rPr>
      <w:b w:val="0"/>
      <w:i/>
      <w:iCs/>
      <w:color w:val="FF0000"/>
      <w:kern w:val="2"/>
      <w:sz w:val="24"/>
      <w:szCs w:val="24"/>
      <w:lang w:eastAsia="en-US"/>
      <w14:ligatures w14:val="standardContextual"/>
    </w:rPr>
  </w:style>
  <w:style w:type="character" w:customStyle="1" w:styleId="Nvel4-RChar">
    <w:name w:val="Nível 4-R Char"/>
    <w:basedOn w:val="Fontepargpadro"/>
    <w:link w:val="Nvel4-R"/>
    <w:locked/>
    <w:rsid w:val="0077524C"/>
    <w:rPr>
      <w:rFonts w:ascii="Times New Roman" w:eastAsiaTheme="minorEastAsia" w:hAnsi="Times New Roman" w:cs="Times New Roman"/>
      <w:i/>
      <w:iCs/>
      <w:color w:val="FF0000"/>
      <w:sz w:val="24"/>
      <w:szCs w:val="24"/>
    </w:rPr>
  </w:style>
  <w:style w:type="paragraph" w:customStyle="1" w:styleId="Nvel4-R">
    <w:name w:val="Nível 4-R"/>
    <w:basedOn w:val="Nivel4"/>
    <w:link w:val="Nvel4-RChar"/>
    <w:autoRedefine/>
    <w:qFormat/>
    <w:rsid w:val="0077524C"/>
    <w:pPr>
      <w:numPr>
        <w:ilvl w:val="0"/>
      </w:numPr>
    </w:pPr>
    <w:rPr>
      <w:i/>
      <w:iCs/>
      <w:color w:val="FF0000"/>
      <w:kern w:val="2"/>
      <w:sz w:val="24"/>
      <w:szCs w:val="24"/>
      <w:lang w:eastAsia="en-US"/>
      <w14:ligatures w14:val="standardContextual"/>
    </w:rPr>
  </w:style>
  <w:style w:type="character" w:styleId="Refdecomentrio">
    <w:name w:val="annotation reference"/>
    <w:basedOn w:val="Fontepargpadro"/>
    <w:unhideWhenUsed/>
    <w:qFormat/>
    <w:rsid w:val="0077524C"/>
    <w:rPr>
      <w:sz w:val="16"/>
      <w:szCs w:val="16"/>
    </w:rPr>
  </w:style>
  <w:style w:type="character" w:customStyle="1" w:styleId="cinza12arial150">
    <w:name w:val="cinza_12_arial_150"/>
    <w:basedOn w:val="Fontepargpadro"/>
    <w:rsid w:val="0077524C"/>
  </w:style>
  <w:style w:type="character" w:customStyle="1" w:styleId="MenoNoResolvida1">
    <w:name w:val="Menção Não Resolvida1"/>
    <w:uiPriority w:val="99"/>
    <w:semiHidden/>
    <w:rsid w:val="0077524C"/>
    <w:rPr>
      <w:color w:val="605E5C"/>
      <w:shd w:val="clear" w:color="auto" w:fill="E1DFDD"/>
    </w:rPr>
  </w:style>
  <w:style w:type="character" w:customStyle="1" w:styleId="arial13preto">
    <w:name w:val="arial_13_preto"/>
    <w:basedOn w:val="Fontepargpadro"/>
    <w:rsid w:val="0077524C"/>
  </w:style>
  <w:style w:type="character" w:customStyle="1" w:styleId="textopretonegrito">
    <w:name w:val="textopretonegrito"/>
    <w:rsid w:val="0077524C"/>
  </w:style>
  <w:style w:type="character" w:customStyle="1" w:styleId="xydpe9ab786exxcontentpasted0">
    <w:name w:val="x_ydpe9ab786ex_x_contentpasted0"/>
    <w:basedOn w:val="Fontepargpadro"/>
    <w:rsid w:val="0077524C"/>
  </w:style>
  <w:style w:type="character" w:customStyle="1" w:styleId="normaltextrun">
    <w:name w:val="normaltextrun"/>
    <w:basedOn w:val="Fontepargpadro"/>
    <w:rsid w:val="0077524C"/>
  </w:style>
  <w:style w:type="character" w:customStyle="1" w:styleId="findhit">
    <w:name w:val="findhit"/>
    <w:basedOn w:val="Fontepargpadro"/>
    <w:rsid w:val="0077524C"/>
  </w:style>
  <w:style w:type="character" w:customStyle="1" w:styleId="TextodenotaderodapChar1">
    <w:name w:val="Texto de nota de rodapé Char1"/>
    <w:basedOn w:val="Fontepargpadro"/>
    <w:uiPriority w:val="99"/>
    <w:semiHidden/>
    <w:rsid w:val="0077524C"/>
    <w:rPr>
      <w:rFonts w:ascii="Times New Roman" w:eastAsia="Times New Roman" w:hAnsi="Times New Roman" w:cs="Times New Roman" w:hint="default"/>
    </w:rPr>
  </w:style>
  <w:style w:type="character" w:customStyle="1" w:styleId="MenoPendente1">
    <w:name w:val="Menção Pendente1"/>
    <w:basedOn w:val="Fontepargpadro"/>
    <w:uiPriority w:val="99"/>
    <w:semiHidden/>
    <w:unhideWhenUsed/>
    <w:rsid w:val="0077524C"/>
    <w:rPr>
      <w:color w:val="605E5C"/>
      <w:shd w:val="clear" w:color="auto" w:fill="E1DFDD"/>
    </w:rPr>
  </w:style>
  <w:style w:type="character" w:customStyle="1" w:styleId="Ttulo6Char">
    <w:name w:val="Título 6 Char"/>
    <w:basedOn w:val="Fontepargpadro"/>
    <w:link w:val="Ttulo6"/>
    <w:uiPriority w:val="9"/>
    <w:rsid w:val="00147676"/>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147676"/>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147676"/>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147676"/>
    <w:rPr>
      <w:rFonts w:ascii="Times New Roman" w:eastAsia="Times New Roman" w:hAnsi="Times New Roman" w:cs="Times New Roman"/>
      <w:kern w:val="0"/>
      <w:sz w:val="24"/>
      <w:szCs w:val="20"/>
      <w:lang w:eastAsia="pt-BR"/>
      <w14:ligatures w14:val="none"/>
    </w:rPr>
  </w:style>
  <w:style w:type="numbering" w:customStyle="1" w:styleId="Semlista1">
    <w:name w:val="Sem lista1"/>
    <w:next w:val="Semlista"/>
    <w:uiPriority w:val="99"/>
    <w:semiHidden/>
    <w:unhideWhenUsed/>
    <w:rsid w:val="00147676"/>
  </w:style>
  <w:style w:type="table" w:customStyle="1" w:styleId="TableGrid">
    <w:name w:val="TableGrid"/>
    <w:rsid w:val="00147676"/>
    <w:pPr>
      <w:spacing w:after="0" w:line="240" w:lineRule="auto"/>
    </w:pPr>
    <w:rPr>
      <w:rFonts w:eastAsia="Times New Roman"/>
      <w:kern w:val="0"/>
      <w:lang w:eastAsia="pt-BR"/>
      <w14:ligatures w14:val="none"/>
    </w:rPr>
    <w:tblPr>
      <w:tblCellMar>
        <w:top w:w="0" w:type="dxa"/>
        <w:left w:w="0" w:type="dxa"/>
        <w:bottom w:w="0" w:type="dxa"/>
        <w:right w:w="0" w:type="dxa"/>
      </w:tblCellMar>
    </w:tblPr>
  </w:style>
  <w:style w:type="paragraph" w:customStyle="1" w:styleId="Standard">
    <w:name w:val="Standard"/>
    <w:rsid w:val="00147676"/>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paragraph" w:customStyle="1" w:styleId="Contrato">
    <w:name w:val="Contrato"/>
    <w:basedOn w:val="Normal"/>
    <w:rsid w:val="00147676"/>
    <w:pPr>
      <w:spacing w:after="240" w:line="240" w:lineRule="auto"/>
      <w:jc w:val="both"/>
    </w:pPr>
    <w:rPr>
      <w:rFonts w:ascii="Times New Roman" w:eastAsia="Times New Roman" w:hAnsi="Times New Roman" w:cs="Times New Roman"/>
      <w:kern w:val="0"/>
      <w:sz w:val="24"/>
      <w:szCs w:val="20"/>
      <w:lang w:eastAsia="pt-BR"/>
      <w14:ligatures w14:val="none"/>
    </w:rPr>
  </w:style>
  <w:style w:type="paragraph" w:customStyle="1" w:styleId="Corpodetexto31">
    <w:name w:val="Corpo de texto 31"/>
    <w:basedOn w:val="Normal"/>
    <w:rsid w:val="00147676"/>
    <w:pPr>
      <w:widowControl w:val="0"/>
      <w:spacing w:after="0" w:line="240" w:lineRule="auto"/>
      <w:jc w:val="both"/>
    </w:pPr>
    <w:rPr>
      <w:rFonts w:ascii="Times New Roman" w:eastAsia="Times New Roman" w:hAnsi="Times New Roman" w:cs="Times New Roman"/>
      <w:kern w:val="0"/>
      <w:sz w:val="20"/>
      <w:szCs w:val="20"/>
      <w:lang w:eastAsia="pt-BR"/>
      <w14:ligatures w14:val="none"/>
    </w:rPr>
  </w:style>
  <w:style w:type="paragraph" w:styleId="Ttulo">
    <w:name w:val="Title"/>
    <w:basedOn w:val="Normal"/>
    <w:link w:val="TtuloChar"/>
    <w:qFormat/>
    <w:rsid w:val="0014767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36"/>
      <w:szCs w:val="20"/>
      <w:lang w:eastAsia="pt-BR"/>
      <w14:ligatures w14:val="none"/>
    </w:rPr>
  </w:style>
  <w:style w:type="character" w:customStyle="1" w:styleId="TtuloChar">
    <w:name w:val="Título Char"/>
    <w:basedOn w:val="Fontepargpadro"/>
    <w:link w:val="Ttulo"/>
    <w:rsid w:val="00147676"/>
    <w:rPr>
      <w:rFonts w:ascii="Times New Roman" w:eastAsia="Times New Roman" w:hAnsi="Times New Roman" w:cs="Times New Roman"/>
      <w:b/>
      <w:kern w:val="0"/>
      <w:sz w:val="36"/>
      <w:szCs w:val="20"/>
      <w:lang w:eastAsia="pt-BR"/>
      <w14:ligatures w14:val="none"/>
    </w:rPr>
  </w:style>
  <w:style w:type="paragraph" w:styleId="Subttulo">
    <w:name w:val="Subtitle"/>
    <w:basedOn w:val="Normal"/>
    <w:link w:val="SubttuloChar"/>
    <w:qFormat/>
    <w:rsid w:val="0014767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4"/>
      <w:szCs w:val="20"/>
      <w:lang w:eastAsia="pt-BR"/>
      <w14:ligatures w14:val="none"/>
    </w:rPr>
  </w:style>
  <w:style w:type="character" w:customStyle="1" w:styleId="SubttuloChar">
    <w:name w:val="Subtítulo Char"/>
    <w:basedOn w:val="Fontepargpadro"/>
    <w:link w:val="Subttulo"/>
    <w:rsid w:val="00147676"/>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147676"/>
    <w:pPr>
      <w:widowControl w:val="0"/>
      <w:overflowPunct w:val="0"/>
      <w:autoSpaceDE w:val="0"/>
      <w:autoSpaceDN w:val="0"/>
      <w:adjustRightInd w:val="0"/>
      <w:spacing w:after="0" w:line="240" w:lineRule="auto"/>
      <w:ind w:left="567"/>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Recuodecorpodetexto21">
    <w:name w:val="Recuo de corpo de texto 21"/>
    <w:basedOn w:val="Normal"/>
    <w:rsid w:val="00147676"/>
    <w:pPr>
      <w:widowControl w:val="0"/>
      <w:overflowPunct w:val="0"/>
      <w:autoSpaceDE w:val="0"/>
      <w:autoSpaceDN w:val="0"/>
      <w:adjustRightInd w:val="0"/>
      <w:spacing w:after="0" w:line="240" w:lineRule="auto"/>
      <w:ind w:left="1134" w:hanging="567"/>
      <w:jc w:val="both"/>
      <w:textAlignment w:val="baseline"/>
    </w:pPr>
    <w:rPr>
      <w:rFonts w:ascii="Times New Roman" w:eastAsia="Times New Roman" w:hAnsi="Times New Roman" w:cs="Times New Roman"/>
      <w:kern w:val="0"/>
      <w:sz w:val="24"/>
      <w:szCs w:val="20"/>
      <w:lang w:eastAsia="pt-BR"/>
      <w14:ligatures w14:val="none"/>
    </w:rPr>
  </w:style>
  <w:style w:type="character" w:styleId="Nmerodepgina">
    <w:name w:val="page number"/>
    <w:basedOn w:val="Fontepargpadro"/>
    <w:rsid w:val="00147676"/>
  </w:style>
  <w:style w:type="paragraph" w:styleId="Recuodecorpodetexto3">
    <w:name w:val="Body Text Indent 3"/>
    <w:basedOn w:val="Normal"/>
    <w:link w:val="Recuodecorpodetexto3Char"/>
    <w:rsid w:val="00147676"/>
    <w:pPr>
      <w:overflowPunct w:val="0"/>
      <w:autoSpaceDE w:val="0"/>
      <w:autoSpaceDN w:val="0"/>
      <w:adjustRightInd w:val="0"/>
      <w:spacing w:after="120" w:line="240" w:lineRule="auto"/>
      <w:ind w:left="283"/>
      <w:jc w:val="center"/>
      <w:textAlignment w:val="baseline"/>
    </w:pPr>
    <w:rPr>
      <w:rFonts w:ascii="Times New Roman" w:eastAsia="Times New Roman" w:hAnsi="Times New Roman" w:cs="Times New Roman"/>
      <w:kern w:val="0"/>
      <w:sz w:val="16"/>
      <w:szCs w:val="16"/>
      <w:lang w:eastAsia="pt-BR"/>
      <w14:ligatures w14:val="none"/>
    </w:rPr>
  </w:style>
  <w:style w:type="character" w:customStyle="1" w:styleId="Recuodecorpodetexto3Char">
    <w:name w:val="Recuo de corpo de texto 3 Char"/>
    <w:basedOn w:val="Fontepargpadro"/>
    <w:link w:val="Recuodecorpodetexto3"/>
    <w:rsid w:val="00147676"/>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147676"/>
    <w:pPr>
      <w:widowControl w:val="0"/>
      <w:autoSpaceDE w:val="0"/>
      <w:autoSpaceDN w:val="0"/>
      <w:adjustRightInd w:val="0"/>
      <w:spacing w:after="0" w:line="280" w:lineRule="atLeast"/>
    </w:pPr>
    <w:rPr>
      <w:rFonts w:ascii="Times New Roman" w:eastAsia="Times New Roman" w:hAnsi="Times New Roman" w:cs="Times New Roman"/>
      <w:kern w:val="0"/>
      <w:sz w:val="24"/>
      <w:szCs w:val="24"/>
      <w:lang w:eastAsia="pt-BR"/>
      <w14:ligatures w14:val="none"/>
    </w:rPr>
  </w:style>
  <w:style w:type="paragraph" w:customStyle="1" w:styleId="c7">
    <w:name w:val="c7"/>
    <w:basedOn w:val="Normal"/>
    <w:rsid w:val="00147676"/>
    <w:pPr>
      <w:widowControl w:val="0"/>
      <w:autoSpaceDE w:val="0"/>
      <w:autoSpaceDN w:val="0"/>
      <w:adjustRightInd w:val="0"/>
      <w:spacing w:after="0" w:line="240" w:lineRule="atLeast"/>
      <w:jc w:val="center"/>
    </w:pPr>
    <w:rPr>
      <w:rFonts w:ascii="Times New Roman" w:eastAsia="Times New Roman" w:hAnsi="Times New Roman" w:cs="Times New Roman"/>
      <w:kern w:val="0"/>
      <w:sz w:val="24"/>
      <w:szCs w:val="24"/>
      <w:lang w:eastAsia="pt-BR"/>
      <w14:ligatures w14:val="none"/>
    </w:rPr>
  </w:style>
  <w:style w:type="paragraph" w:customStyle="1" w:styleId="p8">
    <w:name w:val="p8"/>
    <w:basedOn w:val="Normal"/>
    <w:rsid w:val="00147676"/>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kern w:val="0"/>
      <w:sz w:val="24"/>
      <w:szCs w:val="24"/>
      <w:lang w:eastAsia="pt-BR"/>
      <w14:ligatures w14:val="none"/>
    </w:rPr>
  </w:style>
  <w:style w:type="paragraph" w:customStyle="1" w:styleId="tabela">
    <w:name w:val="tabel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servado3">
    <w:name w:val="reservado3"/>
    <w:basedOn w:val="Normal"/>
    <w:rsid w:val="0014767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kern w:val="0"/>
      <w:sz w:val="24"/>
      <w:szCs w:val="20"/>
      <w:lang w:val="en-US" w:eastAsia="pt-BR"/>
      <w14:ligatures w14:val="none"/>
    </w:rPr>
  </w:style>
  <w:style w:type="paragraph" w:customStyle="1" w:styleId="Fontepargpadro1">
    <w:name w:val="Fonte parág. padrão1"/>
    <w:next w:val="Normal"/>
    <w:rsid w:val="00147676"/>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147676"/>
    <w:pPr>
      <w:autoSpaceDE w:val="0"/>
      <w:autoSpaceDN w:val="0"/>
      <w:spacing w:after="0" w:line="240" w:lineRule="auto"/>
      <w:jc w:val="both"/>
    </w:pPr>
    <w:rPr>
      <w:rFonts w:ascii="Times New Roman" w:eastAsia="Times New Roman" w:hAnsi="Times New Roman" w:cs="Times New Roman"/>
      <w:b/>
      <w:kern w:val="0"/>
      <w:sz w:val="24"/>
      <w:szCs w:val="20"/>
      <w:lang w:eastAsia="pt-BR"/>
      <w14:ligatures w14:val="none"/>
    </w:rPr>
  </w:style>
  <w:style w:type="paragraph" w:styleId="Remetente">
    <w:name w:val="envelope return"/>
    <w:basedOn w:val="Normal"/>
    <w:rsid w:val="00147676"/>
    <w:pPr>
      <w:suppressAutoHyphens/>
      <w:spacing w:after="0" w:line="240" w:lineRule="auto"/>
    </w:pPr>
    <w:rPr>
      <w:rFonts w:ascii="Times New Roman" w:eastAsia="Times New Roman" w:hAnsi="Times New Roman" w:cs="Times New Roman"/>
      <w:kern w:val="0"/>
      <w:sz w:val="20"/>
      <w:szCs w:val="20"/>
      <w:lang w:eastAsia="pt-BR"/>
      <w14:ligatures w14:val="none"/>
    </w:rPr>
  </w:style>
  <w:style w:type="paragraph" w:customStyle="1" w:styleId="WW-Corpodetexto3">
    <w:name w:val="WW-Corpo de texto 3"/>
    <w:basedOn w:val="Normal"/>
    <w:rsid w:val="00147676"/>
    <w:pPr>
      <w:suppressAutoHyphens/>
      <w:spacing w:after="0" w:line="240" w:lineRule="auto"/>
      <w:jc w:val="both"/>
    </w:pPr>
    <w:rPr>
      <w:rFonts w:ascii="Times New Roman" w:eastAsia="Times New Roman" w:hAnsi="Times New Roman" w:cs="Times New Roman"/>
      <w:b/>
      <w:kern w:val="0"/>
      <w:sz w:val="24"/>
      <w:szCs w:val="20"/>
      <w:lang w:eastAsia="ar-SA"/>
      <w14:ligatures w14:val="none"/>
    </w:rPr>
  </w:style>
  <w:style w:type="paragraph" w:customStyle="1" w:styleId="P30">
    <w:name w:val="P30"/>
    <w:basedOn w:val="Normal"/>
    <w:rsid w:val="00147676"/>
    <w:pPr>
      <w:snapToGrid w:val="0"/>
      <w:spacing w:after="0" w:line="240" w:lineRule="auto"/>
      <w:jc w:val="both"/>
    </w:pPr>
    <w:rPr>
      <w:rFonts w:ascii="Times New Roman" w:eastAsia="Times New Roman" w:hAnsi="Times New Roman" w:cs="Times New Roman"/>
      <w:b/>
      <w:kern w:val="0"/>
      <w:sz w:val="24"/>
      <w:szCs w:val="20"/>
      <w:lang w:eastAsia="pt-BR"/>
      <w14:ligatures w14:val="none"/>
    </w:rPr>
  </w:style>
  <w:style w:type="paragraph" w:customStyle="1" w:styleId="Ttulo1ttulo1">
    <w:name w:val="Título 1.título 1"/>
    <w:basedOn w:val="Normal"/>
    <w:next w:val="Normal"/>
    <w:rsid w:val="00147676"/>
    <w:pPr>
      <w:keepNext/>
      <w:autoSpaceDE w:val="0"/>
      <w:autoSpaceDN w:val="0"/>
      <w:spacing w:after="0" w:line="240" w:lineRule="auto"/>
      <w:jc w:val="center"/>
      <w:outlineLvl w:val="0"/>
    </w:pPr>
    <w:rPr>
      <w:rFonts w:ascii="Times New Roman" w:eastAsia="Times New Roman" w:hAnsi="Times New Roman" w:cs="Times New Roman"/>
      <w:b/>
      <w:kern w:val="0"/>
      <w:sz w:val="20"/>
      <w:szCs w:val="20"/>
      <w:lang w:eastAsia="pt-BR"/>
      <w14:ligatures w14:val="none"/>
    </w:rPr>
  </w:style>
  <w:style w:type="paragraph" w:customStyle="1" w:styleId="Recuodecorpodetexto22">
    <w:name w:val="Recuo de corpo de texto 22"/>
    <w:basedOn w:val="Normal"/>
    <w:rsid w:val="00147676"/>
    <w:pPr>
      <w:suppressAutoHyphens/>
      <w:overflowPunct w:val="0"/>
      <w:autoSpaceDE w:val="0"/>
      <w:spacing w:after="120" w:line="480" w:lineRule="auto"/>
      <w:ind w:left="283"/>
      <w:jc w:val="center"/>
      <w:textAlignment w:val="baseline"/>
    </w:pPr>
    <w:rPr>
      <w:rFonts w:ascii="Times New Roman" w:eastAsia="Times New Roman" w:hAnsi="Times New Roman" w:cs="Times New Roman"/>
      <w:kern w:val="0"/>
      <w:sz w:val="12"/>
      <w:szCs w:val="20"/>
      <w:lang w:eastAsia="ar-SA"/>
      <w14:ligatures w14:val="none"/>
    </w:rPr>
  </w:style>
  <w:style w:type="paragraph" w:customStyle="1" w:styleId="Recuodecorpodetexto32">
    <w:name w:val="Recuo de corpo de texto 32"/>
    <w:basedOn w:val="Normal"/>
    <w:rsid w:val="00147676"/>
    <w:pPr>
      <w:suppressAutoHyphens/>
      <w:overflowPunct w:val="0"/>
      <w:autoSpaceDE w:val="0"/>
      <w:spacing w:after="120" w:line="240" w:lineRule="auto"/>
      <w:ind w:left="283"/>
      <w:jc w:val="center"/>
      <w:textAlignment w:val="baseline"/>
    </w:pPr>
    <w:rPr>
      <w:rFonts w:ascii="Times New Roman" w:eastAsia="Times New Roman" w:hAnsi="Times New Roman" w:cs="Times New Roman"/>
      <w:kern w:val="0"/>
      <w:sz w:val="16"/>
      <w:szCs w:val="16"/>
      <w:lang w:eastAsia="ar-SA"/>
      <w14:ligatures w14:val="none"/>
    </w:rPr>
  </w:style>
  <w:style w:type="character" w:customStyle="1" w:styleId="CharChar2">
    <w:name w:val="Char Char2"/>
    <w:rsid w:val="00147676"/>
    <w:rPr>
      <w:lang w:val="pt-BR" w:eastAsia="pt-BR" w:bidi="ar-SA"/>
    </w:rPr>
  </w:style>
  <w:style w:type="paragraph" w:customStyle="1" w:styleId="Estilo1">
    <w:name w:val="Estilo1"/>
    <w:basedOn w:val="Cabealho"/>
    <w:rsid w:val="00147676"/>
    <w:pPr>
      <w:tabs>
        <w:tab w:val="clear" w:pos="4252"/>
        <w:tab w:val="clear" w:pos="8504"/>
        <w:tab w:val="left" w:pos="2410"/>
        <w:tab w:val="center" w:pos="4419"/>
        <w:tab w:val="right" w:pos="8838"/>
      </w:tabs>
      <w:suppressAutoHyphens/>
      <w:jc w:val="both"/>
    </w:pPr>
    <w:rPr>
      <w:rFonts w:ascii="Arial" w:eastAsia="Times New Roman" w:hAnsi="Arial" w:cs="Arial"/>
      <w:bCs/>
      <w:kern w:val="0"/>
      <w:lang w:eastAsia="ar-SA"/>
      <w14:ligatures w14:val="none"/>
    </w:rPr>
  </w:style>
  <w:style w:type="character" w:customStyle="1" w:styleId="im">
    <w:name w:val="im"/>
    <w:basedOn w:val="Fontepargpadro"/>
    <w:rsid w:val="00147676"/>
  </w:style>
  <w:style w:type="character" w:customStyle="1" w:styleId="MenoPendente2">
    <w:name w:val="Menção Pendente2"/>
    <w:basedOn w:val="Fontepargpadro"/>
    <w:uiPriority w:val="99"/>
    <w:semiHidden/>
    <w:unhideWhenUsed/>
    <w:rsid w:val="00147676"/>
    <w:rPr>
      <w:color w:val="605E5C"/>
      <w:shd w:val="clear" w:color="auto" w:fill="E1DFDD"/>
    </w:rPr>
  </w:style>
  <w:style w:type="paragraph" w:customStyle="1" w:styleId="Legenda1">
    <w:name w:val="Legenda1"/>
    <w:basedOn w:val="Normal"/>
    <w:next w:val="Normal"/>
    <w:uiPriority w:val="35"/>
    <w:unhideWhenUsed/>
    <w:qFormat/>
    <w:rsid w:val="00147676"/>
    <w:pPr>
      <w:spacing w:after="200" w:line="240" w:lineRule="auto"/>
      <w:ind w:left="8" w:right="5" w:hanging="8"/>
      <w:jc w:val="both"/>
    </w:pPr>
    <w:rPr>
      <w:rFonts w:ascii="Calibri" w:eastAsia="Calibri" w:hAnsi="Calibri" w:cs="Calibri"/>
      <w:i/>
      <w:iCs/>
      <w:color w:val="44546A"/>
      <w:kern w:val="0"/>
      <w:sz w:val="18"/>
      <w:szCs w:val="18"/>
      <w:lang w:eastAsia="pt-BR"/>
      <w14:ligatures w14:val="none"/>
    </w:rPr>
  </w:style>
  <w:style w:type="paragraph" w:customStyle="1" w:styleId="Nvel2">
    <w:name w:val="Nível 2"/>
    <w:basedOn w:val="Normal"/>
    <w:next w:val="Normal"/>
    <w:rsid w:val="00147676"/>
    <w:pPr>
      <w:spacing w:after="120" w:line="240" w:lineRule="auto"/>
      <w:jc w:val="both"/>
    </w:pPr>
    <w:rPr>
      <w:rFonts w:ascii="Arial" w:eastAsia="Times New Roman" w:hAnsi="Arial" w:cs="Times New Roman"/>
      <w:b/>
      <w:kern w:val="0"/>
      <w:sz w:val="24"/>
      <w:szCs w:val="20"/>
      <w:lang w:eastAsia="pt-BR"/>
      <w14:ligatures w14:val="none"/>
    </w:rPr>
  </w:style>
  <w:style w:type="character" w:customStyle="1" w:styleId="normalchar1">
    <w:name w:val="normal__char1"/>
    <w:rsid w:val="00147676"/>
    <w:rPr>
      <w:rFonts w:ascii="Arial" w:hAnsi="Arial" w:cs="Arial" w:hint="default"/>
      <w:strike w:val="0"/>
      <w:dstrike w:val="0"/>
      <w:sz w:val="24"/>
      <w:szCs w:val="24"/>
      <w:u w:val="none"/>
      <w:effect w:val="none"/>
    </w:rPr>
  </w:style>
  <w:style w:type="character" w:customStyle="1" w:styleId="apple-style-span">
    <w:name w:val="apple-style-span"/>
    <w:basedOn w:val="Fontepargpadro"/>
    <w:rsid w:val="00147676"/>
  </w:style>
  <w:style w:type="paragraph" w:styleId="Citao">
    <w:name w:val="Quote"/>
    <w:aliases w:val="TCU,Citação AGU,NotaExplicativa"/>
    <w:basedOn w:val="Normal"/>
    <w:next w:val="Normal"/>
    <w:link w:val="CitaoChar"/>
    <w:rsid w:val="001476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kern w:val="0"/>
      <w:sz w:val="20"/>
      <w:szCs w:val="24"/>
      <w14:ligatures w14:val="none"/>
    </w:rPr>
  </w:style>
  <w:style w:type="character" w:customStyle="1" w:styleId="CitaoChar">
    <w:name w:val="Citação Char"/>
    <w:aliases w:val="TCU Char,Citação AGU Char,NotaExplicativa Char"/>
    <w:basedOn w:val="Fontepargpadro"/>
    <w:link w:val="Citao"/>
    <w:qFormat/>
    <w:rsid w:val="00147676"/>
    <w:rPr>
      <w:rFonts w:ascii="Arial" w:eastAsia="Calibri" w:hAnsi="Arial" w:cs="Tahoma"/>
      <w:i/>
      <w:iCs/>
      <w:color w:val="000000"/>
      <w:kern w:val="0"/>
      <w:sz w:val="20"/>
      <w:szCs w:val="24"/>
      <w:shd w:val="clear" w:color="auto" w:fill="FFFFCC"/>
      <w14:ligatures w14:val="none"/>
    </w:rPr>
  </w:style>
  <w:style w:type="paragraph" w:customStyle="1" w:styleId="Commarcadores51">
    <w:name w:val="Com marcadores 51"/>
    <w:basedOn w:val="Normal"/>
    <w:next w:val="Commarcadores5"/>
    <w:rsid w:val="00147676"/>
    <w:pPr>
      <w:numPr>
        <w:numId w:val="19"/>
      </w:numPr>
      <w:tabs>
        <w:tab w:val="clear" w:pos="1492"/>
      </w:tabs>
      <w:spacing w:after="0" w:line="240" w:lineRule="auto"/>
      <w:ind w:left="0" w:firstLine="0"/>
      <w:contextualSpacing/>
    </w:pPr>
    <w:rPr>
      <w:rFonts w:ascii="Ecofont_Spranq_eco_Sans" w:eastAsia="Times New Roman" w:hAnsi="Ecofont_Spranq_eco_Sans" w:cs="Tahoma"/>
      <w:kern w:val="0"/>
      <w:sz w:val="24"/>
      <w:szCs w:val="24"/>
      <w:lang w:eastAsia="pt-BR"/>
      <w14:ligatures w14:val="none"/>
    </w:rPr>
  </w:style>
  <w:style w:type="paragraph" w:customStyle="1" w:styleId="Notaexplicativa">
    <w:name w:val="Nota explicativa"/>
    <w:basedOn w:val="Citao"/>
    <w:link w:val="NotaexplicativaChar"/>
    <w:rsid w:val="00147676"/>
    <w:rPr>
      <w:szCs w:val="20"/>
    </w:rPr>
  </w:style>
  <w:style w:type="character" w:customStyle="1" w:styleId="NotaexplicativaChar">
    <w:name w:val="Nota explicativa Char"/>
    <w:basedOn w:val="CitaoChar"/>
    <w:link w:val="Notaexplicativa"/>
    <w:rsid w:val="00147676"/>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147676"/>
    <w:pPr>
      <w:numPr>
        <w:numId w:val="20"/>
      </w:numPr>
    </w:pPr>
  </w:style>
  <w:style w:type="numbering" w:customStyle="1" w:styleId="Estilo3">
    <w:name w:val="Estilo3"/>
    <w:uiPriority w:val="99"/>
    <w:rsid w:val="00147676"/>
    <w:pPr>
      <w:numPr>
        <w:numId w:val="21"/>
      </w:numPr>
    </w:pPr>
  </w:style>
  <w:style w:type="numbering" w:customStyle="1" w:styleId="Estilo4">
    <w:name w:val="Estilo4"/>
    <w:uiPriority w:val="99"/>
    <w:rsid w:val="00147676"/>
    <w:pPr>
      <w:numPr>
        <w:numId w:val="22"/>
      </w:numPr>
    </w:pPr>
  </w:style>
  <w:style w:type="numbering" w:customStyle="1" w:styleId="Estilo5">
    <w:name w:val="Estilo5"/>
    <w:uiPriority w:val="99"/>
    <w:rsid w:val="00147676"/>
    <w:pPr>
      <w:numPr>
        <w:numId w:val="23"/>
      </w:numPr>
    </w:pPr>
  </w:style>
  <w:style w:type="numbering" w:customStyle="1" w:styleId="Estilo6">
    <w:name w:val="Estilo6"/>
    <w:uiPriority w:val="99"/>
    <w:rsid w:val="00147676"/>
    <w:pPr>
      <w:numPr>
        <w:numId w:val="24"/>
      </w:numPr>
    </w:pPr>
  </w:style>
  <w:style w:type="paragraph" w:customStyle="1" w:styleId="Assuntodocomentrio1">
    <w:name w:val="Assunto do comentário1"/>
    <w:basedOn w:val="Textodecomentrio"/>
    <w:next w:val="Textodecomentrio"/>
    <w:semiHidden/>
    <w:unhideWhenUsed/>
    <w:rsid w:val="00147676"/>
    <w:rPr>
      <w:b/>
      <w:bCs/>
    </w:rPr>
  </w:style>
  <w:style w:type="character" w:customStyle="1" w:styleId="AssuntodocomentrioChar">
    <w:name w:val="Assunto do comentário Char"/>
    <w:basedOn w:val="TextodecomentrioChar"/>
    <w:link w:val="Assuntodocomentrio"/>
    <w:semiHidden/>
    <w:rsid w:val="00147676"/>
    <w:rPr>
      <w:rFonts w:ascii="Ecofont_Spranq_eco_Sans" w:eastAsiaTheme="minorEastAsia" w:hAnsi="Ecofont_Spranq_eco_Sans" w:cs="Tahoma"/>
      <w:b/>
      <w:bCs/>
      <w:kern w:val="0"/>
      <w:sz w:val="20"/>
      <w:szCs w:val="20"/>
      <w:lang w:eastAsia="pt-BR"/>
      <w14:ligatures w14:val="none"/>
    </w:rPr>
  </w:style>
  <w:style w:type="paragraph" w:customStyle="1" w:styleId="Nivel01Titulo">
    <w:name w:val="Nivel_01_Titulo"/>
    <w:basedOn w:val="Nivel01"/>
    <w:link w:val="Nivel01TituloChar"/>
    <w:rsid w:val="00147676"/>
    <w:pPr>
      <w:tabs>
        <w:tab w:val="clear" w:pos="567"/>
        <w:tab w:val="left" w:pos="0"/>
      </w:tabs>
      <w:spacing w:beforeLines="120" w:before="288" w:afterLines="120" w:after="288" w:line="312" w:lineRule="auto"/>
      <w:jc w:val="left"/>
    </w:pPr>
    <w:rPr>
      <w:rFonts w:ascii="Arial" w:hAnsi="Arial"/>
      <w:b/>
      <w:color w:val="000000"/>
      <w:spacing w:val="5"/>
      <w:kern w:val="28"/>
      <w:sz w:val="52"/>
      <w:szCs w:val="52"/>
    </w:rPr>
  </w:style>
  <w:style w:type="character" w:customStyle="1" w:styleId="Nivel01TituloChar">
    <w:name w:val="Nivel_01_Titulo Char"/>
    <w:basedOn w:val="Nivel01Char"/>
    <w:link w:val="Nivel01Titulo"/>
    <w:qFormat/>
    <w:rsid w:val="00147676"/>
    <w:rPr>
      <w:rFonts w:ascii="Arial" w:eastAsiaTheme="majorEastAsia" w:hAnsi="Arial" w:cs="Times New Roman"/>
      <w:b/>
      <w:bCs/>
      <w:color w:val="000000"/>
      <w:spacing w:val="5"/>
      <w:kern w:val="28"/>
      <w:sz w:val="52"/>
      <w:szCs w:val="52"/>
      <w:lang w:eastAsia="pt-BR"/>
      <w14:ligatures w14:val="none"/>
    </w:rPr>
  </w:style>
  <w:style w:type="paragraph" w:customStyle="1" w:styleId="PADRO">
    <w:name w:val="PADRÃO"/>
    <w:rsid w:val="0014767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14767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476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paragraph" w:customStyle="1" w:styleId="paragraph">
    <w:name w:val="paragraph"/>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eop">
    <w:name w:val="eop"/>
    <w:basedOn w:val="Fontepargpadro"/>
    <w:rsid w:val="00147676"/>
  </w:style>
  <w:style w:type="character" w:customStyle="1" w:styleId="spellingerror">
    <w:name w:val="spellingerror"/>
    <w:basedOn w:val="Fontepargpadro"/>
    <w:rsid w:val="00147676"/>
  </w:style>
  <w:style w:type="paragraph" w:customStyle="1" w:styleId="Nivel1">
    <w:name w:val="Nivel1"/>
    <w:basedOn w:val="Ttulo1"/>
    <w:link w:val="Nivel1Char"/>
    <w:rsid w:val="00147676"/>
    <w:pPr>
      <w:spacing w:before="480" w:line="276" w:lineRule="auto"/>
      <w:ind w:left="357" w:hanging="357"/>
      <w:jc w:val="both"/>
    </w:pPr>
    <w:rPr>
      <w:rFonts w:ascii="Arial" w:hAnsi="Arial" w:cs="Arial"/>
      <w:b/>
      <w:color w:val="000000"/>
      <w:kern w:val="0"/>
      <w:sz w:val="28"/>
      <w:szCs w:val="28"/>
      <w:lang w:eastAsia="pt-BR"/>
      <w14:ligatures w14:val="none"/>
    </w:rPr>
  </w:style>
  <w:style w:type="character" w:customStyle="1" w:styleId="Nivel1Char">
    <w:name w:val="Nivel1 Char"/>
    <w:basedOn w:val="Ttulo1Char"/>
    <w:link w:val="Nivel1"/>
    <w:rsid w:val="00147676"/>
    <w:rPr>
      <w:rFonts w:ascii="Arial" w:eastAsiaTheme="majorEastAsia" w:hAnsi="Arial" w:cs="Arial"/>
      <w:b/>
      <w:color w:val="000000"/>
      <w:kern w:val="0"/>
      <w:sz w:val="28"/>
      <w:szCs w:val="28"/>
      <w:lang w:eastAsia="pt-BR"/>
      <w14:ligatures w14:val="none"/>
    </w:rPr>
  </w:style>
  <w:style w:type="paragraph" w:customStyle="1" w:styleId="PargrafodaLista1">
    <w:name w:val="Parágrafo da Lista1"/>
    <w:basedOn w:val="Normal"/>
    <w:rsid w:val="00147676"/>
    <w:pPr>
      <w:spacing w:after="0" w:line="240" w:lineRule="auto"/>
      <w:ind w:left="720"/>
    </w:pPr>
    <w:rPr>
      <w:rFonts w:ascii="Ecofont_Spranq_eco_Sans" w:eastAsia="Times New Roman" w:hAnsi="Ecofont_Spranq_eco_Sans" w:cs="Ecofont_Spranq_eco_Sans"/>
      <w:kern w:val="0"/>
      <w:sz w:val="24"/>
      <w:szCs w:val="24"/>
      <w:lang w:eastAsia="pt-BR"/>
      <w14:ligatures w14:val="none"/>
    </w:rPr>
  </w:style>
  <w:style w:type="paragraph" w:customStyle="1" w:styleId="Nivel10">
    <w:name w:val="Nivel 1"/>
    <w:basedOn w:val="Nivel2"/>
    <w:next w:val="Nivel2"/>
    <w:rsid w:val="00147676"/>
    <w:pPr>
      <w:ind w:left="360" w:hanging="360"/>
    </w:pPr>
    <w:rPr>
      <w:rFonts w:ascii="Arial" w:eastAsia="Times New Roman" w:hAnsi="Arial" w:cs="Arial"/>
      <w:color w:val="000000"/>
      <w:sz w:val="20"/>
      <w:szCs w:val="20"/>
      <w:lang w:eastAsia="pt-BR"/>
    </w:rPr>
  </w:style>
  <w:style w:type="character" w:customStyle="1" w:styleId="Nivel4Char">
    <w:name w:val="Nivel 4 Char"/>
    <w:basedOn w:val="Fontepargpadro"/>
    <w:link w:val="Nivel4"/>
    <w:uiPriority w:val="99"/>
    <w:rsid w:val="00147676"/>
    <w:rPr>
      <w:rFonts w:ascii="Times New Roman" w:eastAsiaTheme="minorEastAsia" w:hAnsi="Times New Roman" w:cs="Times New Roman"/>
      <w:kern w:val="0"/>
      <w:lang w:eastAsia="pt-BR"/>
      <w14:ligatures w14:val="none"/>
    </w:rPr>
  </w:style>
  <w:style w:type="paragraph" w:customStyle="1" w:styleId="textbody">
    <w:name w:val="textbody"/>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m0020ementa">
    <w:name w:val="em_0020ementa"/>
    <w:basedOn w:val="Normal"/>
    <w:rsid w:val="00147676"/>
    <w:pPr>
      <w:spacing w:after="0" w:line="240" w:lineRule="auto"/>
      <w:ind w:left="4160"/>
      <w:jc w:val="both"/>
    </w:pPr>
    <w:rPr>
      <w:rFonts w:ascii="Times New Roman" w:eastAsia="Times New Roman" w:hAnsi="Times New Roman" w:cs="Times New Roman"/>
      <w:kern w:val="0"/>
      <w:sz w:val="28"/>
      <w:szCs w:val="28"/>
      <w:lang w:eastAsia="pt-BR"/>
      <w14:ligatures w14:val="none"/>
    </w:rPr>
  </w:style>
  <w:style w:type="character" w:customStyle="1" w:styleId="cp0020corpodespachochar1">
    <w:name w:val="cp_0020corpodespacho__char1"/>
    <w:rsid w:val="0014767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14767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147676"/>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rsid w:val="00147676"/>
    <w:rPr>
      <w:b/>
      <w:bCs/>
    </w:rPr>
  </w:style>
  <w:style w:type="character" w:styleId="nfase">
    <w:name w:val="Emphasis"/>
    <w:basedOn w:val="Fontepargpadro"/>
    <w:rsid w:val="00147676"/>
    <w:rPr>
      <w:i/>
      <w:iCs/>
    </w:rPr>
  </w:style>
  <w:style w:type="character" w:customStyle="1" w:styleId="Manoel">
    <w:name w:val="Manoel"/>
    <w:rsid w:val="00147676"/>
    <w:rPr>
      <w:rFonts w:ascii="Arial" w:hAnsi="Arial" w:cs="Arial"/>
      <w:color w:val="7030A0"/>
      <w:sz w:val="20"/>
    </w:rPr>
  </w:style>
  <w:style w:type="character" w:customStyle="1" w:styleId="ListLabel12">
    <w:name w:val="ListLabel 12"/>
    <w:rsid w:val="00147676"/>
    <w:rPr>
      <w:b/>
    </w:rPr>
  </w:style>
  <w:style w:type="paragraph" w:customStyle="1" w:styleId="texto1">
    <w:name w:val="texto1"/>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GradeColorida-nfase11">
    <w:name w:val="Grade Colorida - Ênfase 11"/>
    <w:basedOn w:val="Normal"/>
    <w:next w:val="Normal"/>
    <w:link w:val="GradeColorida-nfase1Char"/>
    <w:rsid w:val="001476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kern w:val="0"/>
      <w:sz w:val="20"/>
      <w:szCs w:val="24"/>
      <w14:ligatures w14:val="none"/>
    </w:rPr>
  </w:style>
  <w:style w:type="character" w:customStyle="1" w:styleId="GradeColorida-nfase1Char">
    <w:name w:val="Grade Colorida - Ênfase 1 Char"/>
    <w:link w:val="GradeColorida-nfase11"/>
    <w:rsid w:val="00147676"/>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CU-Ac-item9-0">
    <w:name w:val="TCU - Ac - item 9 - §§_0"/>
    <w:basedOn w:val="Normal"/>
    <w:rsid w:val="00147676"/>
    <w:pPr>
      <w:spacing w:after="0" w:line="240" w:lineRule="auto"/>
      <w:ind w:firstLine="1134"/>
      <w:jc w:val="both"/>
    </w:pPr>
    <w:rPr>
      <w:rFonts w:ascii="Times New Roman" w:eastAsia="Times New Roman" w:hAnsi="Times New Roman" w:cs="Times New Roman"/>
      <w:kern w:val="0"/>
      <w:sz w:val="24"/>
      <w14:ligatures w14:val="none"/>
    </w:rPr>
  </w:style>
  <w:style w:type="paragraph" w:customStyle="1" w:styleId="Normal1">
    <w:name w:val="Normal_1"/>
    <w:rsid w:val="00147676"/>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extojustificadorecuoprimeiralinha">
    <w:name w:val="texto_justificado_recuo_primeira_linh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highlight">
    <w:name w:val="highlight"/>
    <w:basedOn w:val="Fontepargpadro"/>
    <w:rsid w:val="00147676"/>
  </w:style>
  <w:style w:type="paragraph" w:customStyle="1" w:styleId="textojustificado">
    <w:name w:val="texto_justificado"/>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vel2Opcional">
    <w:name w:val="Nível 2 Opcional"/>
    <w:basedOn w:val="Nivel2"/>
    <w:link w:val="Nvel2OpcionalChar"/>
    <w:rsid w:val="00147676"/>
    <w:pPr>
      <w:ind w:left="432" w:hanging="432"/>
    </w:pPr>
    <w:rPr>
      <w:rFonts w:ascii="Arial" w:eastAsia="Times New Roman" w:hAnsi="Arial" w:cs="Arial"/>
      <w:b w:val="0"/>
      <w:i/>
      <w:noProof/>
      <w:color w:val="FF0000"/>
      <w:sz w:val="20"/>
      <w:szCs w:val="20"/>
      <w:lang w:eastAsia="pt-BR"/>
    </w:rPr>
  </w:style>
  <w:style w:type="paragraph" w:customStyle="1" w:styleId="Nvel3Opcional">
    <w:name w:val="Nível 3 Opcional"/>
    <w:basedOn w:val="Nivel3"/>
    <w:link w:val="Nvel3OpcionalChar"/>
    <w:rsid w:val="00147676"/>
    <w:pPr>
      <w:spacing w:line="276" w:lineRule="auto"/>
      <w:ind w:left="1072" w:hanging="504"/>
    </w:pPr>
    <w:rPr>
      <w:rFonts w:ascii="Arial" w:eastAsia="Times New Roman" w:hAnsi="Arial" w:cs="Arial"/>
      <w:b w:val="0"/>
      <w:i/>
      <w:iCs/>
      <w:noProof/>
      <w:color w:val="FF0000"/>
      <w:sz w:val="20"/>
      <w:szCs w:val="20"/>
    </w:rPr>
  </w:style>
  <w:style w:type="character" w:customStyle="1" w:styleId="Nvel2OpcionalChar">
    <w:name w:val="Nível 2 Opcional Char"/>
    <w:basedOn w:val="Fontepargpadro"/>
    <w:link w:val="Nvel2Opcional"/>
    <w:rsid w:val="00147676"/>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147676"/>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147676"/>
    <w:rPr>
      <w:color w:val="808080"/>
    </w:rPr>
  </w:style>
  <w:style w:type="paragraph" w:customStyle="1" w:styleId="SombreamentoMdio1-nfase31">
    <w:name w:val="Sombreamento Médio 1 - Ênfase 31"/>
    <w:basedOn w:val="Normal"/>
    <w:next w:val="Normal"/>
    <w:rsid w:val="00147676"/>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kern w:val="0"/>
      <w:sz w:val="20"/>
      <w:szCs w:val="24"/>
      <w:lang w:eastAsia="zh-CN"/>
      <w14:ligatures w14:val="none"/>
    </w:rPr>
  </w:style>
  <w:style w:type="paragraph" w:customStyle="1" w:styleId="itemnivel2">
    <w:name w:val="item_nivel2"/>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itemnivel1">
    <w:name w:val="item_nivel1"/>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itemalinealetra">
    <w:name w:val="item_alinea_letr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arkedcontent">
    <w:name w:val="markedcontent"/>
    <w:basedOn w:val="Fontepargpadro"/>
    <w:rsid w:val="00147676"/>
  </w:style>
  <w:style w:type="paragraph" w:customStyle="1" w:styleId="Textbody0">
    <w:name w:val="Text body"/>
    <w:basedOn w:val="Standard"/>
    <w:rsid w:val="00147676"/>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147676"/>
    <w:rPr>
      <w:color w:val="605E5C"/>
      <w:shd w:val="clear" w:color="auto" w:fill="E1DFDD"/>
    </w:rPr>
  </w:style>
  <w:style w:type="character" w:customStyle="1" w:styleId="MenoPendente4">
    <w:name w:val="Menção Pendente4"/>
    <w:basedOn w:val="Fontepargpadro"/>
    <w:uiPriority w:val="99"/>
    <w:semiHidden/>
    <w:unhideWhenUsed/>
    <w:rsid w:val="00147676"/>
    <w:rPr>
      <w:color w:val="605E5C"/>
      <w:shd w:val="clear" w:color="auto" w:fill="E1DFDD"/>
    </w:rPr>
  </w:style>
  <w:style w:type="paragraph" w:customStyle="1" w:styleId="dou-paragraph">
    <w:name w:val="dou-paragraph"/>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LinkdaInternet">
    <w:name w:val="Link da Internet"/>
    <w:basedOn w:val="Fontepargpadro"/>
    <w:uiPriority w:val="99"/>
    <w:unhideWhenUsed/>
    <w:rsid w:val="00147676"/>
    <w:rPr>
      <w:color w:val="0563C1"/>
      <w:u w:val="single"/>
    </w:rPr>
  </w:style>
  <w:style w:type="paragraph" w:customStyle="1" w:styleId="citao2">
    <w:name w:val="citação 2"/>
    <w:basedOn w:val="Citao"/>
    <w:link w:val="citao2Char"/>
    <w:rsid w:val="00147676"/>
    <w:pPr>
      <w:overflowPunct w:val="0"/>
    </w:pPr>
    <w:rPr>
      <w:szCs w:val="20"/>
    </w:rPr>
  </w:style>
  <w:style w:type="paragraph" w:customStyle="1" w:styleId="Prembulo">
    <w:name w:val="Preâmbulo"/>
    <w:basedOn w:val="Normal"/>
    <w:link w:val="PrembuloChar"/>
    <w:qFormat/>
    <w:rsid w:val="00147676"/>
    <w:pPr>
      <w:spacing w:before="480" w:after="120" w:line="360" w:lineRule="auto"/>
      <w:ind w:left="4253" w:right="-17"/>
      <w:jc w:val="both"/>
    </w:pPr>
    <w:rPr>
      <w:rFonts w:ascii="Arial" w:eastAsia="Arial" w:hAnsi="Arial" w:cs="Arial"/>
      <w:bCs/>
      <w:kern w:val="0"/>
      <w:sz w:val="20"/>
      <w:szCs w:val="20"/>
      <w:lang w:eastAsia="pt-BR"/>
      <w14:ligatures w14:val="none"/>
    </w:rPr>
  </w:style>
  <w:style w:type="character" w:customStyle="1" w:styleId="PrembuloChar">
    <w:name w:val="Preâmbulo Char"/>
    <w:basedOn w:val="Fontepargpadro"/>
    <w:link w:val="Prembulo"/>
    <w:rsid w:val="00147676"/>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147676"/>
    <w:rPr>
      <w:color w:val="605E5C"/>
      <w:shd w:val="clear" w:color="auto" w:fill="E1DFDD"/>
    </w:rPr>
  </w:style>
  <w:style w:type="character" w:customStyle="1" w:styleId="citao2Char">
    <w:name w:val="citação 2 Char"/>
    <w:basedOn w:val="CitaoChar"/>
    <w:link w:val="citao2"/>
    <w:rsid w:val="00147676"/>
    <w:rPr>
      <w:rFonts w:ascii="Arial" w:eastAsia="Calibri" w:hAnsi="Arial" w:cs="Tahoma"/>
      <w:i/>
      <w:iCs/>
      <w:color w:val="000000"/>
      <w:kern w:val="0"/>
      <w:sz w:val="20"/>
      <w:szCs w:val="20"/>
      <w:shd w:val="clear" w:color="auto" w:fill="FFFFCC"/>
      <w14:ligatures w14:val="none"/>
    </w:rPr>
  </w:style>
  <w:style w:type="paragraph" w:customStyle="1" w:styleId="CabealhodoSumrio1">
    <w:name w:val="Cabeçalho do Sumário1"/>
    <w:basedOn w:val="Ttulo1"/>
    <w:next w:val="Normal"/>
    <w:uiPriority w:val="39"/>
    <w:unhideWhenUsed/>
    <w:rsid w:val="00147676"/>
    <w:pPr>
      <w:outlineLvl w:val="9"/>
    </w:pPr>
    <w:rPr>
      <w:kern w:val="0"/>
      <w:lang w:eastAsia="pt-BR"/>
      <w14:ligatures w14:val="none"/>
    </w:rPr>
  </w:style>
  <w:style w:type="paragraph" w:styleId="Sumrio1">
    <w:name w:val="toc 1"/>
    <w:basedOn w:val="Normal"/>
    <w:next w:val="Normal"/>
    <w:autoRedefine/>
    <w:uiPriority w:val="39"/>
    <w:unhideWhenUsed/>
    <w:rsid w:val="00147676"/>
    <w:pPr>
      <w:tabs>
        <w:tab w:val="left" w:pos="426"/>
        <w:tab w:val="right" w:leader="dot" w:pos="9628"/>
      </w:tabs>
      <w:spacing w:after="100" w:line="240" w:lineRule="auto"/>
    </w:pPr>
    <w:rPr>
      <w:rFonts w:ascii="Arial" w:eastAsia="Times New Roman" w:hAnsi="Arial" w:cs="Tahoma"/>
      <w:kern w:val="0"/>
      <w:sz w:val="20"/>
      <w:szCs w:val="24"/>
      <w:lang w:eastAsia="pt-BR"/>
      <w14:ligatures w14:val="none"/>
    </w:rPr>
  </w:style>
  <w:style w:type="character" w:customStyle="1" w:styleId="MenoPendente6">
    <w:name w:val="Menção Pendente6"/>
    <w:basedOn w:val="Fontepargpadro"/>
    <w:uiPriority w:val="99"/>
    <w:semiHidden/>
    <w:unhideWhenUsed/>
    <w:rsid w:val="00147676"/>
    <w:rPr>
      <w:color w:val="605E5C"/>
      <w:shd w:val="clear" w:color="auto" w:fill="E1DFDD"/>
    </w:rPr>
  </w:style>
  <w:style w:type="character" w:customStyle="1" w:styleId="Mentionnonrsolue1">
    <w:name w:val="Mention non résolue1"/>
    <w:basedOn w:val="Fontepargpadro"/>
    <w:uiPriority w:val="99"/>
    <w:semiHidden/>
    <w:unhideWhenUsed/>
    <w:rsid w:val="00147676"/>
    <w:rPr>
      <w:color w:val="605E5C"/>
      <w:shd w:val="clear" w:color="auto" w:fill="E1DFDD"/>
    </w:rPr>
  </w:style>
  <w:style w:type="paragraph" w:customStyle="1" w:styleId="Nvel3">
    <w:name w:val="Nível 3"/>
    <w:basedOn w:val="Nvel3-R"/>
    <w:link w:val="Nvel3Char"/>
    <w:qFormat/>
    <w:rsid w:val="00147676"/>
    <w:pPr>
      <w:numPr>
        <w:ilvl w:val="2"/>
      </w:numPr>
      <w:spacing w:line="276" w:lineRule="auto"/>
      <w:ind w:left="284"/>
    </w:pPr>
    <w:rPr>
      <w:rFonts w:ascii="Arial" w:eastAsia="Times New Roman" w:hAnsi="Arial" w:cs="Arial"/>
      <w:i w:val="0"/>
      <w:iCs w:val="0"/>
      <w:kern w:val="0"/>
      <w:sz w:val="20"/>
      <w:szCs w:val="20"/>
      <w:lang w:eastAsia="pt-BR"/>
      <w14:ligatures w14:val="none"/>
    </w:rPr>
  </w:style>
  <w:style w:type="paragraph" w:customStyle="1" w:styleId="Nvel4">
    <w:name w:val="Nível 4"/>
    <w:basedOn w:val="Nvel3"/>
    <w:link w:val="Nvel4Char"/>
    <w:qFormat/>
    <w:rsid w:val="00147676"/>
    <w:pPr>
      <w:numPr>
        <w:ilvl w:val="0"/>
      </w:numPr>
      <w:ind w:left="567"/>
    </w:pPr>
  </w:style>
  <w:style w:type="character" w:customStyle="1" w:styleId="Nvel3Char">
    <w:name w:val="Nível 3 Char"/>
    <w:basedOn w:val="Nvel3-RChar"/>
    <w:link w:val="Nvel3"/>
    <w:rsid w:val="00147676"/>
    <w:rPr>
      <w:rFonts w:ascii="Arial" w:eastAsia="Times New Roman" w:hAnsi="Arial" w:cs="Arial"/>
      <w:b w:val="0"/>
      <w:i w:val="0"/>
      <w:iCs w:val="0"/>
      <w:color w:val="FF0000"/>
      <w:kern w:val="0"/>
      <w:sz w:val="20"/>
      <w:szCs w:val="20"/>
      <w:lang w:eastAsia="pt-BR"/>
      <w14:ligatures w14:val="none"/>
    </w:rPr>
  </w:style>
  <w:style w:type="paragraph" w:customStyle="1" w:styleId="SubTitNN">
    <w:name w:val="SubTitNN"/>
    <w:basedOn w:val="Normal"/>
    <w:link w:val="SubTitNNChar"/>
    <w:qFormat/>
    <w:rsid w:val="00147676"/>
    <w:pPr>
      <w:spacing w:before="240" w:after="120" w:line="276" w:lineRule="auto"/>
      <w:jc w:val="both"/>
    </w:pPr>
    <w:rPr>
      <w:rFonts w:ascii="Arial" w:eastAsia="Times New Roman" w:hAnsi="Arial" w:cs="Arial"/>
      <w:b/>
      <w:bCs/>
      <w:iCs/>
      <w:kern w:val="0"/>
      <w:sz w:val="20"/>
      <w:szCs w:val="20"/>
      <w:lang w:eastAsia="pt-BR"/>
      <w14:ligatures w14:val="none"/>
    </w:rPr>
  </w:style>
  <w:style w:type="character" w:customStyle="1" w:styleId="Nvel4Char">
    <w:name w:val="Nível 4 Char"/>
    <w:basedOn w:val="Nvel3Char"/>
    <w:link w:val="Nvel4"/>
    <w:rsid w:val="00147676"/>
    <w:rPr>
      <w:rFonts w:ascii="Arial" w:eastAsia="Times New Roman" w:hAnsi="Arial" w:cs="Arial"/>
      <w:b w:val="0"/>
      <w:i w:val="0"/>
      <w:iCs w:val="0"/>
      <w:color w:val="FF0000"/>
      <w:kern w:val="0"/>
      <w:sz w:val="20"/>
      <w:szCs w:val="20"/>
      <w:lang w:eastAsia="pt-BR"/>
      <w14:ligatures w14:val="none"/>
    </w:rPr>
  </w:style>
  <w:style w:type="character" w:customStyle="1" w:styleId="SubTitNNChar">
    <w:name w:val="SubTitNN Char"/>
    <w:basedOn w:val="Fontepargpadro"/>
    <w:link w:val="SubTitNN"/>
    <w:rsid w:val="00147676"/>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147676"/>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mrio2">
    <w:name w:val="toc 2"/>
    <w:basedOn w:val="Normal"/>
    <w:next w:val="Normal"/>
    <w:autoRedefine/>
    <w:uiPriority w:val="39"/>
    <w:unhideWhenUsed/>
    <w:rsid w:val="00147676"/>
    <w:pPr>
      <w:spacing w:after="100" w:line="249" w:lineRule="auto"/>
      <w:ind w:left="220" w:right="5" w:hanging="8"/>
      <w:jc w:val="both"/>
    </w:pPr>
    <w:rPr>
      <w:rFonts w:ascii="Calibri" w:eastAsia="Calibri" w:hAnsi="Calibri" w:cs="Calibri"/>
      <w:color w:val="000000"/>
      <w:kern w:val="0"/>
      <w:lang w:eastAsia="pt-BR"/>
      <w14:ligatures w14:val="none"/>
    </w:rPr>
  </w:style>
  <w:style w:type="paragraph" w:styleId="Commarcadores5">
    <w:name w:val="List Bullet 5"/>
    <w:basedOn w:val="Normal"/>
    <w:uiPriority w:val="99"/>
    <w:semiHidden/>
    <w:unhideWhenUsed/>
    <w:rsid w:val="00147676"/>
    <w:pPr>
      <w:contextualSpacing/>
    </w:pPr>
  </w:style>
  <w:style w:type="paragraph" w:styleId="Assuntodocomentrio">
    <w:name w:val="annotation subject"/>
    <w:basedOn w:val="Textodecomentrio"/>
    <w:next w:val="Textodecomentrio"/>
    <w:link w:val="AssuntodocomentrioChar"/>
    <w:semiHidden/>
    <w:unhideWhenUsed/>
    <w:rsid w:val="00147676"/>
    <w:pPr>
      <w:spacing w:after="160"/>
    </w:pPr>
    <w:rPr>
      <w:rFonts w:eastAsiaTheme="minorHAnsi"/>
      <w:b/>
      <w:bCs/>
      <w:kern w:val="2"/>
      <w:lang w:eastAsia="en-US"/>
      <w14:ligatures w14:val="standardContextual"/>
    </w:rPr>
  </w:style>
  <w:style w:type="character" w:customStyle="1" w:styleId="AssuntodocomentrioChar1">
    <w:name w:val="Assunto do comentário Char1"/>
    <w:basedOn w:val="TextodecomentrioChar"/>
    <w:uiPriority w:val="99"/>
    <w:semiHidden/>
    <w:rsid w:val="00147676"/>
    <w:rPr>
      <w:rFonts w:ascii="Ecofont_Spranq_eco_Sans" w:eastAsiaTheme="minorEastAsia" w:hAnsi="Ecofont_Spranq_eco_Sans" w:cs="Tahoma"/>
      <w:b/>
      <w:bCs/>
      <w:kern w:val="0"/>
      <w:sz w:val="20"/>
      <w:szCs w:val="20"/>
      <w:lang w:eastAsia="pt-BR"/>
      <w14:ligatures w14:val="none"/>
    </w:rPr>
  </w:style>
  <w:style w:type="table" w:customStyle="1" w:styleId="Tabelacomgrade2">
    <w:name w:val="Tabela com grade2"/>
    <w:basedOn w:val="Tabelanormal"/>
    <w:next w:val="Tabelacomgrade"/>
    <w:uiPriority w:val="39"/>
    <w:rsid w:val="00A01B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7">
    <w:name w:val="Menção Pendente7"/>
    <w:basedOn w:val="Fontepargpadro"/>
    <w:uiPriority w:val="99"/>
    <w:semiHidden/>
    <w:unhideWhenUsed/>
    <w:rsid w:val="00FD1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024251">
      <w:bodyDiv w:val="1"/>
      <w:marLeft w:val="0"/>
      <w:marRight w:val="0"/>
      <w:marTop w:val="0"/>
      <w:marBottom w:val="0"/>
      <w:divBdr>
        <w:top w:val="none" w:sz="0" w:space="0" w:color="auto"/>
        <w:left w:val="none" w:sz="0" w:space="0" w:color="auto"/>
        <w:bottom w:val="none" w:sz="0" w:space="0" w:color="auto"/>
        <w:right w:val="none" w:sz="0" w:space="0" w:color="auto"/>
      </w:divBdr>
    </w:div>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485203469">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25art159"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gov.br/en/web/dou/-/instrucao-normativa-seges/me-n-77-de-4-de-novembro-de-2022-441681061"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2/decreto/d7724.htm" TargetMode="External"/><Relationship Id="rId69"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gov.br/compras/pt-br/acesso-a-informacao/legislacao/instrucoes-normativas/instrucao-normativa-seges-me-no-26-de-13-de-abril-de-2022"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1-2014/2013/lei/l12846.htm" TargetMode="External"/><Relationship Id="rId59" Type="http://schemas.openxmlformats.org/officeDocument/2006/relationships/hyperlink" Target="https://www.planalto.gov.br/ccivil_03/leis/l8078compilado.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575C-29C5-4226-8192-897DA952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26505</Words>
  <Characters>143128</Characters>
  <Application>Microsoft Office Word</Application>
  <DocSecurity>0</DocSecurity>
  <Lines>1192</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8</cp:revision>
  <cp:lastPrinted>2025-09-22T19:03:00Z</cp:lastPrinted>
  <dcterms:created xsi:type="dcterms:W3CDTF">2025-09-24T14:22:00Z</dcterms:created>
  <dcterms:modified xsi:type="dcterms:W3CDTF">2025-09-29T15:23:00Z</dcterms:modified>
</cp:coreProperties>
</file>