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E019B" w14:textId="371B3344" w:rsidR="006E5702" w:rsidRPr="000F4306" w:rsidRDefault="000F4306" w:rsidP="000F4306">
      <w:pPr>
        <w:spacing w:after="0" w:line="276" w:lineRule="auto"/>
        <w:jc w:val="left"/>
        <w:rPr>
          <w:rFonts w:ascii="Times New Roman" w:hAnsi="Times New Roman" w:cs="Times New Roman"/>
          <w:b/>
          <w:bCs/>
          <w:color w:val="2F5496" w:themeColor="accent1" w:themeShade="BF"/>
        </w:rPr>
      </w:pPr>
      <w:r w:rsidRPr="000F4306">
        <w:rPr>
          <w:rFonts w:ascii="Times New Roman" w:hAnsi="Times New Roman" w:cs="Times New Roman"/>
          <w:b/>
          <w:bCs/>
          <w:color w:val="2F5496" w:themeColor="accent1" w:themeShade="BF"/>
        </w:rPr>
        <w:t>EDITAL</w:t>
      </w:r>
    </w:p>
    <w:p w14:paraId="30464078" w14:textId="77777777" w:rsidR="000513AC" w:rsidRPr="00895239" w:rsidRDefault="000513AC" w:rsidP="00895239">
      <w:pPr>
        <w:spacing w:after="0" w:line="276" w:lineRule="auto"/>
        <w:ind w:left="0" w:firstLine="0"/>
        <w:rPr>
          <w:rFonts w:ascii="Times New Roman" w:hAnsi="Times New Roman" w:cs="Times New Roman"/>
          <w:b/>
          <w:bCs/>
        </w:rPr>
      </w:pPr>
    </w:p>
    <w:p w14:paraId="4627A9D3" w14:textId="77777777" w:rsidR="00E94A10" w:rsidRPr="00895239" w:rsidRDefault="00E94A10" w:rsidP="00895239">
      <w:pPr>
        <w:spacing w:after="0" w:line="276" w:lineRule="auto"/>
        <w:jc w:val="center"/>
        <w:rPr>
          <w:rFonts w:ascii="Times New Roman" w:hAnsi="Times New Roman" w:cs="Times New Roman"/>
          <w:b/>
          <w:bCs/>
        </w:rPr>
      </w:pPr>
    </w:p>
    <w:p w14:paraId="5616878A"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PREGÃO ELETRÔNICO</w:t>
      </w:r>
    </w:p>
    <w:p w14:paraId="395A89FB" w14:textId="2BA29F7F" w:rsidR="00E94A10" w:rsidRPr="006C2084" w:rsidRDefault="00A30763" w:rsidP="00895239">
      <w:pPr>
        <w:spacing w:after="0" w:line="276" w:lineRule="auto"/>
        <w:rPr>
          <w:rFonts w:ascii="Times New Roman" w:hAnsi="Times New Roman" w:cs="Times New Roman"/>
          <w:color w:val="5B5B5F"/>
          <w:sz w:val="24"/>
          <w:szCs w:val="24"/>
        </w:rPr>
      </w:pPr>
      <w:r w:rsidRPr="006C2084">
        <w:rPr>
          <w:rFonts w:ascii="Times New Roman" w:hAnsi="Times New Roman" w:cs="Times New Roman"/>
          <w:color w:val="5B5B5F"/>
          <w:sz w:val="24"/>
          <w:szCs w:val="24"/>
        </w:rPr>
        <w:t>003</w:t>
      </w:r>
      <w:r w:rsidR="000F4306" w:rsidRPr="006C2084">
        <w:rPr>
          <w:rFonts w:ascii="Times New Roman" w:hAnsi="Times New Roman" w:cs="Times New Roman"/>
          <w:color w:val="5B5B5F"/>
          <w:sz w:val="24"/>
          <w:szCs w:val="24"/>
        </w:rPr>
        <w:t xml:space="preserve"> </w:t>
      </w:r>
      <w:r w:rsidR="00F02B2C" w:rsidRPr="006C2084">
        <w:rPr>
          <w:rFonts w:ascii="Times New Roman" w:hAnsi="Times New Roman" w:cs="Times New Roman"/>
          <w:color w:val="5B5B5F"/>
          <w:sz w:val="24"/>
          <w:szCs w:val="24"/>
        </w:rPr>
        <w:t>/</w:t>
      </w:r>
      <w:r w:rsidRPr="006C2084">
        <w:rPr>
          <w:rFonts w:ascii="Times New Roman" w:hAnsi="Times New Roman" w:cs="Times New Roman"/>
          <w:color w:val="5B5B5F"/>
          <w:sz w:val="24"/>
          <w:szCs w:val="24"/>
        </w:rPr>
        <w:t xml:space="preserve"> 2025</w:t>
      </w:r>
    </w:p>
    <w:p w14:paraId="616C3BA5" w14:textId="77777777" w:rsidR="00E94A10" w:rsidRPr="00895239" w:rsidRDefault="00E94A10" w:rsidP="00895239">
      <w:pPr>
        <w:spacing w:after="0" w:line="276" w:lineRule="auto"/>
        <w:ind w:left="0" w:firstLine="0"/>
        <w:rPr>
          <w:rFonts w:ascii="Times New Roman" w:hAnsi="Times New Roman" w:cs="Times New Roman"/>
          <w:b/>
          <w:bCs/>
          <w:color w:val="405CA1"/>
        </w:rPr>
      </w:pPr>
    </w:p>
    <w:p w14:paraId="10392480" w14:textId="77777777" w:rsidR="00E94A10" w:rsidRPr="00895239" w:rsidRDefault="00E94A10" w:rsidP="00895239">
      <w:pPr>
        <w:spacing w:after="0" w:line="276" w:lineRule="auto"/>
        <w:ind w:left="0" w:firstLine="0"/>
        <w:rPr>
          <w:rFonts w:ascii="Times New Roman" w:hAnsi="Times New Roman" w:cs="Times New Roman"/>
          <w:b/>
          <w:bCs/>
          <w:color w:val="405CA1"/>
        </w:rPr>
      </w:pPr>
      <w:r w:rsidRPr="00895239">
        <w:rPr>
          <w:rFonts w:ascii="Times New Roman" w:hAnsi="Times New Roman" w:cs="Times New Roman"/>
          <w:b/>
          <w:bCs/>
          <w:color w:val="405CA1"/>
        </w:rPr>
        <w:t>CONTRATANTE (UASG)</w:t>
      </w:r>
    </w:p>
    <w:p w14:paraId="7B3A0A21" w14:textId="098F24AE" w:rsidR="00E94A10" w:rsidRPr="00895239" w:rsidRDefault="006C2084"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SUPERINTENDÊNCIA MUNICIPAL DE TRÂNSITO E TRANSPORTE</w:t>
      </w:r>
      <w:r>
        <w:rPr>
          <w:rFonts w:ascii="Times New Roman" w:hAnsi="Times New Roman" w:cs="Times New Roman"/>
          <w:color w:val="5B5B5F"/>
        </w:rPr>
        <w:t>S</w:t>
      </w:r>
    </w:p>
    <w:p w14:paraId="7CA386B3" w14:textId="77777777" w:rsidR="00E94A10" w:rsidRPr="00895239" w:rsidRDefault="00E94A10" w:rsidP="00895239">
      <w:pPr>
        <w:spacing w:after="0" w:line="276" w:lineRule="auto"/>
        <w:rPr>
          <w:rFonts w:ascii="Times New Roman" w:hAnsi="Times New Roman" w:cs="Times New Roman"/>
          <w:color w:val="5B5B5F"/>
        </w:rPr>
      </w:pPr>
      <w:r w:rsidRPr="00895239">
        <w:rPr>
          <w:rFonts w:ascii="Times New Roman" w:hAnsi="Times New Roman" w:cs="Times New Roman"/>
          <w:color w:val="5B5B5F"/>
        </w:rPr>
        <w:t>CNPJ nº. 07.734.057/0001-63</w:t>
      </w:r>
    </w:p>
    <w:p w14:paraId="287384D4" w14:textId="77777777" w:rsidR="00E94A10" w:rsidRPr="00895239" w:rsidRDefault="00E94A10" w:rsidP="00895239">
      <w:pPr>
        <w:spacing w:after="0" w:line="276" w:lineRule="auto"/>
        <w:rPr>
          <w:rFonts w:ascii="Times New Roman" w:hAnsi="Times New Roman" w:cs="Times New Roman"/>
          <w:color w:val="5B5B5F"/>
        </w:rPr>
      </w:pPr>
    </w:p>
    <w:p w14:paraId="72BB7FF8" w14:textId="77777777" w:rsidR="00E94A10" w:rsidRPr="00895239" w:rsidRDefault="00E94A10" w:rsidP="00895239">
      <w:pPr>
        <w:spacing w:after="0" w:line="276" w:lineRule="auto"/>
        <w:ind w:left="0" w:firstLine="0"/>
        <w:rPr>
          <w:rFonts w:ascii="Times New Roman" w:hAnsi="Times New Roman" w:cs="Times New Roman"/>
          <w:b/>
          <w:bCs/>
          <w:color w:val="5B5B5F"/>
        </w:rPr>
      </w:pPr>
      <w:r w:rsidRPr="00895239">
        <w:rPr>
          <w:rFonts w:ascii="Times New Roman" w:hAnsi="Times New Roman" w:cs="Times New Roman"/>
          <w:b/>
          <w:bCs/>
          <w:color w:val="405CA1"/>
        </w:rPr>
        <w:t>OBJETO</w:t>
      </w:r>
    </w:p>
    <w:p w14:paraId="6C62AACC" w14:textId="77777777" w:rsidR="003B0431" w:rsidRPr="003B0431" w:rsidRDefault="000F4306" w:rsidP="003B0431">
      <w:pPr>
        <w:spacing w:after="0" w:line="276" w:lineRule="auto"/>
        <w:ind w:left="0" w:firstLine="0"/>
        <w:rPr>
          <w:rFonts w:ascii="Times New Roman" w:hAnsi="Times New Roman" w:cs="Times New Roman"/>
          <w:color w:val="323E4F" w:themeColor="text2" w:themeShade="BF"/>
        </w:rPr>
      </w:pPr>
      <w:r w:rsidRPr="003B0431">
        <w:rPr>
          <w:rFonts w:ascii="Times New Roman" w:hAnsi="Times New Roman" w:cs="Times New Roman"/>
          <w:color w:val="323E4F" w:themeColor="text2" w:themeShade="BF"/>
        </w:rPr>
        <w:t>Contratação de empresa (s) especializada (s)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Pr="003B0431">
        <w:rPr>
          <w:rFonts w:ascii="Times New Roman" w:hAnsi="Times New Roman" w:cs="Times New Roman"/>
          <w:b/>
          <w:color w:val="323E4F" w:themeColor="text2" w:themeShade="BF"/>
        </w:rPr>
        <w:t>,</w:t>
      </w:r>
      <w:r w:rsidRPr="003B0431">
        <w:rPr>
          <w:rFonts w:ascii="Times New Roman" w:hAnsi="Times New Roman" w:cs="Times New Roman"/>
          <w:color w:val="323E4F" w:themeColor="text2" w:themeShade="BF"/>
        </w:rPr>
        <w:t xml:space="preserve"> </w:t>
      </w:r>
      <w:r w:rsidR="003B0431" w:rsidRPr="003B0431">
        <w:rPr>
          <w:rFonts w:ascii="Times New Roman" w:hAnsi="Times New Roman" w:cs="Times New Roman"/>
          <w:iCs/>
          <w:color w:val="323E4F" w:themeColor="text2" w:themeShade="BF"/>
        </w:rPr>
        <w:t xml:space="preserve">conforme condições, quantidades e exigências estabelecidas </w:t>
      </w:r>
      <w:r w:rsidR="003B0431" w:rsidRPr="003B0431">
        <w:rPr>
          <w:rFonts w:ascii="Times New Roman" w:hAnsi="Times New Roman" w:cs="Times New Roman"/>
          <w:color w:val="323E4F" w:themeColor="text2" w:themeShade="BF"/>
        </w:rPr>
        <w:t>neste Edital e seus anexos.</w:t>
      </w:r>
    </w:p>
    <w:p w14:paraId="451DD508" w14:textId="22D8A5F0" w:rsidR="000F4306" w:rsidRPr="00895239" w:rsidRDefault="000F4306" w:rsidP="00895239">
      <w:pPr>
        <w:spacing w:after="0" w:line="276" w:lineRule="auto"/>
        <w:ind w:left="0" w:firstLine="0"/>
        <w:rPr>
          <w:rFonts w:ascii="Times New Roman" w:hAnsi="Times New Roman" w:cs="Times New Roman"/>
          <w:b/>
          <w:bCs/>
          <w:color w:val="595959" w:themeColor="text1" w:themeTint="A6"/>
        </w:rPr>
      </w:pPr>
    </w:p>
    <w:p w14:paraId="2DF9FE86"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VALOR TOTAL DA CONTRATAÇÃO</w:t>
      </w:r>
    </w:p>
    <w:p w14:paraId="6AA62348" w14:textId="5AD9AEDD" w:rsidR="00E94A10" w:rsidRPr="00895239" w:rsidRDefault="00E94A10" w:rsidP="00895239">
      <w:pPr>
        <w:spacing w:after="0" w:line="276" w:lineRule="auto"/>
        <w:rPr>
          <w:rFonts w:ascii="Times New Roman" w:hAnsi="Times New Roman" w:cs="Times New Roman"/>
          <w:b/>
          <w:bCs/>
          <w:color w:val="5B5B5F"/>
        </w:rPr>
      </w:pPr>
      <w:r w:rsidRPr="00895239">
        <w:rPr>
          <w:rFonts w:ascii="Times New Roman" w:hAnsi="Times New Roman" w:cs="Times New Roman"/>
          <w:b/>
          <w:bCs/>
          <w:color w:val="5B5B5F"/>
        </w:rPr>
        <w:t xml:space="preserve">R$ </w:t>
      </w:r>
      <w:r w:rsidR="006C2084">
        <w:rPr>
          <w:rFonts w:ascii="Times New Roman" w:hAnsi="Times New Roman" w:cs="Times New Roman"/>
          <w:b/>
          <w:bCs/>
          <w:color w:val="5B5B5F"/>
        </w:rPr>
        <w:t>1.544.418,20 (um milhão, quinhentos e quarenta e quatro mil, quatrocentos e dezoito reais e vinte centavos).</w:t>
      </w:r>
    </w:p>
    <w:p w14:paraId="02A481BD" w14:textId="77777777" w:rsidR="00E94A10" w:rsidRPr="00895239" w:rsidRDefault="00E94A10" w:rsidP="00895239">
      <w:pPr>
        <w:spacing w:line="276" w:lineRule="auto"/>
        <w:rPr>
          <w:rFonts w:ascii="Times New Roman" w:hAnsi="Times New Roman" w:cs="Times New Roman"/>
          <w:color w:val="5B5B5F"/>
        </w:rPr>
      </w:pPr>
    </w:p>
    <w:p w14:paraId="7C11D772"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DATA DA SESSÃO PÚBLICA</w:t>
      </w:r>
    </w:p>
    <w:p w14:paraId="53831B90" w14:textId="72DE56E6" w:rsidR="00E94A10" w:rsidRPr="00895239" w:rsidRDefault="00E94A10" w:rsidP="00895239">
      <w:pPr>
        <w:spacing w:after="0" w:line="276" w:lineRule="auto"/>
        <w:rPr>
          <w:rFonts w:ascii="Times New Roman" w:hAnsi="Times New Roman" w:cs="Times New Roman"/>
          <w:b/>
          <w:bCs/>
          <w:color w:val="595959" w:themeColor="text1" w:themeTint="A6"/>
        </w:rPr>
      </w:pPr>
      <w:r w:rsidRPr="007C3426">
        <w:rPr>
          <w:rFonts w:ascii="Times New Roman" w:hAnsi="Times New Roman" w:cs="Times New Roman"/>
          <w:color w:val="auto"/>
        </w:rPr>
        <w:t xml:space="preserve">Dia </w:t>
      </w:r>
      <w:r w:rsidR="00E5523B">
        <w:rPr>
          <w:rFonts w:ascii="Times New Roman" w:hAnsi="Times New Roman" w:cs="Times New Roman"/>
          <w:b/>
          <w:bCs/>
          <w:color w:val="auto"/>
        </w:rPr>
        <w:t>14</w:t>
      </w:r>
      <w:r w:rsidR="00F02B2C" w:rsidRPr="007C3426">
        <w:rPr>
          <w:rFonts w:ascii="Times New Roman" w:hAnsi="Times New Roman" w:cs="Times New Roman"/>
          <w:b/>
          <w:bCs/>
          <w:color w:val="auto"/>
        </w:rPr>
        <w:t>/</w:t>
      </w:r>
      <w:r w:rsidR="007C3426" w:rsidRPr="007C3426">
        <w:rPr>
          <w:rFonts w:ascii="Times New Roman" w:hAnsi="Times New Roman" w:cs="Times New Roman"/>
          <w:b/>
          <w:bCs/>
          <w:color w:val="auto"/>
        </w:rPr>
        <w:t>08/2025</w:t>
      </w:r>
      <w:r w:rsidR="007C3426">
        <w:rPr>
          <w:rFonts w:ascii="Times New Roman" w:hAnsi="Times New Roman" w:cs="Times New Roman"/>
          <w:b/>
          <w:bCs/>
          <w:color w:val="FF0000"/>
        </w:rPr>
        <w:t xml:space="preserve"> </w:t>
      </w:r>
      <w:r w:rsidRPr="00895239">
        <w:rPr>
          <w:rFonts w:ascii="Times New Roman" w:hAnsi="Times New Roman" w:cs="Times New Roman"/>
          <w:color w:val="595959" w:themeColor="text1" w:themeTint="A6"/>
        </w:rPr>
        <w:t xml:space="preserve">às </w:t>
      </w:r>
      <w:r w:rsidR="006C2084" w:rsidRPr="006C2084">
        <w:rPr>
          <w:rFonts w:ascii="Times New Roman" w:hAnsi="Times New Roman" w:cs="Times New Roman"/>
          <w:b/>
          <w:color w:val="595959" w:themeColor="text1" w:themeTint="A6"/>
        </w:rPr>
        <w:t>0</w:t>
      </w:r>
      <w:r w:rsidR="006C2084">
        <w:rPr>
          <w:rFonts w:ascii="Times New Roman" w:hAnsi="Times New Roman" w:cs="Times New Roman"/>
          <w:b/>
          <w:bCs/>
          <w:color w:val="595959" w:themeColor="text1" w:themeTint="A6"/>
        </w:rPr>
        <w:t>9:00</w:t>
      </w:r>
      <w:r w:rsidR="000F4306">
        <w:rPr>
          <w:rFonts w:ascii="Times New Roman" w:hAnsi="Times New Roman" w:cs="Times New Roman"/>
          <w:b/>
          <w:bCs/>
          <w:color w:val="595959" w:themeColor="text1" w:themeTint="A6"/>
        </w:rPr>
        <w:t xml:space="preserve"> h</w:t>
      </w:r>
      <w:r w:rsidRPr="00895239">
        <w:rPr>
          <w:rFonts w:ascii="Times New Roman" w:hAnsi="Times New Roman" w:cs="Times New Roman"/>
          <w:b/>
          <w:bCs/>
          <w:color w:val="595959" w:themeColor="text1" w:themeTint="A6"/>
        </w:rPr>
        <w:t xml:space="preserve"> (horário de Brasília)</w:t>
      </w:r>
    </w:p>
    <w:p w14:paraId="67C54A7D" w14:textId="77777777" w:rsidR="00E94A10" w:rsidRPr="00895239" w:rsidRDefault="00E94A10" w:rsidP="00895239">
      <w:pPr>
        <w:spacing w:line="276" w:lineRule="auto"/>
        <w:ind w:left="0" w:firstLine="0"/>
        <w:rPr>
          <w:rFonts w:ascii="Times New Roman" w:hAnsi="Times New Roman" w:cs="Times New Roman"/>
          <w:b/>
          <w:bCs/>
          <w:caps/>
          <w:color w:val="44546A" w:themeColor="text2"/>
        </w:rPr>
      </w:pPr>
    </w:p>
    <w:p w14:paraId="16C77BD3" w14:textId="77777777" w:rsidR="00E94A10" w:rsidRPr="00895239" w:rsidRDefault="00E94A10" w:rsidP="00895239">
      <w:pPr>
        <w:spacing w:after="0" w:line="276" w:lineRule="auto"/>
        <w:rPr>
          <w:rFonts w:ascii="Times New Roman" w:hAnsi="Times New Roman" w:cs="Times New Roman"/>
          <w:caps/>
          <w:color w:val="0000FF"/>
        </w:rPr>
      </w:pPr>
      <w:r w:rsidRPr="00895239">
        <w:rPr>
          <w:rFonts w:ascii="Times New Roman" w:hAnsi="Times New Roman" w:cs="Times New Roman"/>
          <w:b/>
          <w:bCs/>
          <w:caps/>
          <w:color w:val="405CA1"/>
        </w:rPr>
        <w:t>Critério de Julgamento:</w:t>
      </w:r>
    </w:p>
    <w:p w14:paraId="7DE5FC08" w14:textId="6AC647FC" w:rsidR="00E94A10" w:rsidRPr="00895239" w:rsidRDefault="006C2084" w:rsidP="00895239">
      <w:pPr>
        <w:spacing w:after="0" w:line="276" w:lineRule="auto"/>
        <w:rPr>
          <w:rFonts w:ascii="Times New Roman" w:hAnsi="Times New Roman" w:cs="Times New Roman"/>
          <w:color w:val="595959" w:themeColor="text1" w:themeTint="A6"/>
        </w:rPr>
      </w:pPr>
      <w:r w:rsidRPr="00895239">
        <w:rPr>
          <w:rFonts w:ascii="Times New Roman" w:hAnsi="Times New Roman" w:cs="Times New Roman"/>
          <w:color w:val="595959" w:themeColor="text1" w:themeTint="A6"/>
        </w:rPr>
        <w:t>MENOR PREÇO POR LOTE</w:t>
      </w:r>
    </w:p>
    <w:p w14:paraId="7B02A973" w14:textId="77777777" w:rsidR="00E94A10" w:rsidRPr="00895239" w:rsidRDefault="00E94A10" w:rsidP="00895239">
      <w:pPr>
        <w:spacing w:line="276" w:lineRule="auto"/>
        <w:rPr>
          <w:rFonts w:ascii="Times New Roman" w:hAnsi="Times New Roman" w:cs="Times New Roman"/>
          <w:color w:val="auto"/>
        </w:rPr>
      </w:pPr>
    </w:p>
    <w:p w14:paraId="302BAC5F" w14:textId="77777777" w:rsidR="00E94A10" w:rsidRPr="00895239" w:rsidRDefault="00E94A10" w:rsidP="00895239">
      <w:pPr>
        <w:spacing w:after="0" w:line="276" w:lineRule="auto"/>
        <w:rPr>
          <w:rFonts w:ascii="Times New Roman" w:hAnsi="Times New Roman" w:cs="Times New Roman"/>
          <w:caps/>
        </w:rPr>
      </w:pPr>
      <w:r w:rsidRPr="00895239">
        <w:rPr>
          <w:rFonts w:ascii="Times New Roman" w:hAnsi="Times New Roman" w:cs="Times New Roman"/>
          <w:b/>
          <w:bCs/>
          <w:caps/>
          <w:color w:val="405CA1"/>
        </w:rPr>
        <w:t>Modo de disputa:</w:t>
      </w:r>
    </w:p>
    <w:p w14:paraId="16807B47" w14:textId="735DCFA8" w:rsidR="00E94A10" w:rsidRPr="00895239" w:rsidRDefault="006C2084" w:rsidP="00895239">
      <w:pPr>
        <w:spacing w:after="0" w:line="276" w:lineRule="auto"/>
        <w:rPr>
          <w:rFonts w:ascii="Times New Roman" w:hAnsi="Times New Roman" w:cs="Times New Roman"/>
        </w:rPr>
      </w:pPr>
      <w:r w:rsidRPr="00895239">
        <w:rPr>
          <w:rFonts w:ascii="Times New Roman" w:hAnsi="Times New Roman" w:cs="Times New Roman"/>
          <w:color w:val="595959" w:themeColor="text1" w:themeTint="A6"/>
        </w:rPr>
        <w:t>ABERTO</w:t>
      </w:r>
    </w:p>
    <w:p w14:paraId="5A060033" w14:textId="77777777" w:rsidR="00E94A10" w:rsidRPr="00895239" w:rsidRDefault="00E94A10" w:rsidP="00895239">
      <w:pPr>
        <w:spacing w:line="276" w:lineRule="auto"/>
        <w:ind w:left="0" w:firstLine="0"/>
        <w:rPr>
          <w:rFonts w:ascii="Times New Roman" w:hAnsi="Times New Roman" w:cs="Times New Roman"/>
          <w:b/>
          <w:bCs/>
          <w:color w:val="405CA1"/>
        </w:rPr>
      </w:pPr>
    </w:p>
    <w:p w14:paraId="33428137" w14:textId="77777777" w:rsidR="00E94A10" w:rsidRPr="00895239" w:rsidRDefault="00E94A10" w:rsidP="00895239">
      <w:pPr>
        <w:spacing w:after="0" w:line="276" w:lineRule="auto"/>
        <w:rPr>
          <w:rFonts w:ascii="Times New Roman" w:hAnsi="Times New Roman" w:cs="Times New Roman"/>
          <w:b/>
          <w:bCs/>
          <w:color w:val="405CA1"/>
        </w:rPr>
      </w:pPr>
      <w:r w:rsidRPr="00895239">
        <w:rPr>
          <w:rFonts w:ascii="Times New Roman" w:hAnsi="Times New Roman" w:cs="Times New Roman"/>
          <w:b/>
          <w:bCs/>
          <w:color w:val="405CA1"/>
        </w:rPr>
        <w:t>PREFERÊNCIA ME/EPP/EQUIPARADAS</w:t>
      </w:r>
    </w:p>
    <w:p w14:paraId="07E8454D" w14:textId="177AB2B6" w:rsidR="00E94A10" w:rsidRPr="00895239" w:rsidRDefault="00C33398" w:rsidP="00895239">
      <w:pPr>
        <w:spacing w:after="0" w:line="276" w:lineRule="auto"/>
        <w:rPr>
          <w:rFonts w:ascii="Times New Roman" w:hAnsi="Times New Roman" w:cs="Times New Roman"/>
          <w:color w:val="5B5B5F"/>
        </w:rPr>
      </w:pPr>
      <w:r>
        <w:rPr>
          <w:rFonts w:ascii="Times New Roman" w:hAnsi="Times New Roman" w:cs="Times New Roman"/>
          <w:color w:val="5B5B5F"/>
        </w:rPr>
        <w:t>NÃO</w:t>
      </w:r>
      <w:r w:rsidR="00E94A10" w:rsidRPr="00895239">
        <w:rPr>
          <w:rFonts w:ascii="Times New Roman" w:hAnsi="Times New Roman" w:cs="Times New Roman"/>
          <w:color w:val="5B5B5F"/>
        </w:rPr>
        <w:t xml:space="preserve"> </w:t>
      </w:r>
    </w:p>
    <w:p w14:paraId="74B743B1" w14:textId="03681301" w:rsidR="00E94A10" w:rsidRDefault="00E94A10" w:rsidP="00895239">
      <w:pPr>
        <w:spacing w:line="276" w:lineRule="auto"/>
        <w:rPr>
          <w:rFonts w:ascii="Times New Roman" w:hAnsi="Times New Roman" w:cs="Times New Roman"/>
          <w:b/>
          <w:bCs/>
          <w:color w:val="5B5B5F"/>
        </w:rPr>
      </w:pPr>
    </w:p>
    <w:p w14:paraId="4AADC75C" w14:textId="07C5DE88" w:rsidR="00895239" w:rsidRDefault="00895239" w:rsidP="00895239">
      <w:pPr>
        <w:spacing w:line="276" w:lineRule="auto"/>
        <w:rPr>
          <w:rFonts w:ascii="Times New Roman" w:hAnsi="Times New Roman" w:cs="Times New Roman"/>
          <w:b/>
          <w:bCs/>
          <w:color w:val="5B5B5F"/>
        </w:rPr>
      </w:pPr>
    </w:p>
    <w:p w14:paraId="4CF6AD2B" w14:textId="7E709307" w:rsidR="00895239" w:rsidRDefault="00895239" w:rsidP="00895239">
      <w:pPr>
        <w:spacing w:line="276" w:lineRule="auto"/>
        <w:rPr>
          <w:rFonts w:ascii="Times New Roman" w:hAnsi="Times New Roman" w:cs="Times New Roman"/>
          <w:b/>
          <w:bCs/>
          <w:color w:val="5B5B5F"/>
        </w:rPr>
      </w:pPr>
    </w:p>
    <w:p w14:paraId="3FC56EBA" w14:textId="77777777" w:rsidR="000F4306" w:rsidRDefault="000F4306" w:rsidP="00895239">
      <w:pPr>
        <w:spacing w:line="276" w:lineRule="auto"/>
        <w:rPr>
          <w:rFonts w:ascii="Times New Roman" w:hAnsi="Times New Roman" w:cs="Times New Roman"/>
          <w:b/>
          <w:bCs/>
          <w:color w:val="5B5B5F"/>
        </w:rPr>
      </w:pPr>
    </w:p>
    <w:p w14:paraId="01A728CC" w14:textId="033F4592" w:rsidR="002B7718" w:rsidRDefault="002B7718" w:rsidP="00895239">
      <w:pPr>
        <w:spacing w:line="276" w:lineRule="auto"/>
        <w:rPr>
          <w:rFonts w:ascii="Times New Roman" w:hAnsi="Times New Roman" w:cs="Times New Roman"/>
          <w:b/>
          <w:bCs/>
          <w:color w:val="5B5B5F"/>
        </w:rPr>
      </w:pPr>
    </w:p>
    <w:p w14:paraId="35ACE602" w14:textId="77777777" w:rsidR="00E94A10" w:rsidRPr="00895239" w:rsidRDefault="00E94A10" w:rsidP="00895239">
      <w:pPr>
        <w:spacing w:beforeLines="120" w:before="288" w:afterLines="120" w:after="288" w:line="276" w:lineRule="auto"/>
        <w:ind w:firstLine="567"/>
        <w:jc w:val="center"/>
        <w:rPr>
          <w:rFonts w:ascii="Times New Roman" w:hAnsi="Times New Roman" w:cs="Times New Roman"/>
          <w:b/>
          <w:i/>
          <w:color w:val="44546A" w:themeColor="text2"/>
        </w:rPr>
      </w:pPr>
      <w:r w:rsidRPr="00895239">
        <w:rPr>
          <w:rFonts w:ascii="Times New Roman" w:hAnsi="Times New Roman" w:cs="Times New Roman"/>
          <w:b/>
          <w:i/>
          <w:color w:val="44546A" w:themeColor="text2"/>
        </w:rPr>
        <w:t>Superintendência Municipal de Trânsito e Transportes de Itabaiana Sergipe</w:t>
      </w:r>
    </w:p>
    <w:p w14:paraId="4500B0F8" w14:textId="1D85686E" w:rsidR="00E94A10" w:rsidRPr="00895239" w:rsidRDefault="00E94A10" w:rsidP="00895239">
      <w:pPr>
        <w:spacing w:beforeLines="120" w:before="288" w:afterLines="120" w:after="288" w:line="276" w:lineRule="auto"/>
        <w:ind w:firstLine="567"/>
        <w:jc w:val="center"/>
        <w:rPr>
          <w:rFonts w:ascii="Times New Roman" w:eastAsia="Times New Roman" w:hAnsi="Times New Roman" w:cs="Times New Roman"/>
          <w:b/>
        </w:rPr>
      </w:pPr>
      <w:r w:rsidRPr="00895239">
        <w:rPr>
          <w:rFonts w:ascii="Times New Roman" w:hAnsi="Times New Roman" w:cs="Times New Roman"/>
          <w:b/>
        </w:rPr>
        <w:t xml:space="preserve">PREGÃO ELETRÔNICO Nº </w:t>
      </w:r>
      <w:r w:rsidR="006C2084">
        <w:rPr>
          <w:rFonts w:ascii="Times New Roman" w:hAnsi="Times New Roman" w:cs="Times New Roman"/>
          <w:b/>
        </w:rPr>
        <w:t>03</w:t>
      </w:r>
      <w:r w:rsidR="000F4306">
        <w:rPr>
          <w:rFonts w:ascii="Times New Roman" w:hAnsi="Times New Roman" w:cs="Times New Roman"/>
          <w:b/>
        </w:rPr>
        <w:t>/</w:t>
      </w:r>
      <w:r w:rsidR="006C2084">
        <w:rPr>
          <w:rFonts w:ascii="Times New Roman" w:hAnsi="Times New Roman" w:cs="Times New Roman"/>
          <w:b/>
        </w:rPr>
        <w:t>2025</w:t>
      </w:r>
      <w:r w:rsidRPr="00895239">
        <w:rPr>
          <w:rFonts w:ascii="Times New Roman" w:hAnsi="Times New Roman" w:cs="Times New Roman"/>
          <w:b/>
        </w:rPr>
        <w:t>.</w:t>
      </w:r>
    </w:p>
    <w:p w14:paraId="4691F68E" w14:textId="0838368A" w:rsidR="00E94A10" w:rsidRPr="00895239" w:rsidRDefault="00E94A10" w:rsidP="00895239">
      <w:pPr>
        <w:spacing w:beforeLines="120" w:before="288" w:afterLines="120" w:after="288" w:line="276" w:lineRule="auto"/>
        <w:ind w:firstLine="567"/>
        <w:jc w:val="center"/>
        <w:rPr>
          <w:rFonts w:ascii="Times New Roman" w:hAnsi="Times New Roman" w:cs="Times New Roman"/>
          <w:bCs/>
        </w:rPr>
      </w:pPr>
      <w:r w:rsidRPr="00895239">
        <w:rPr>
          <w:rFonts w:ascii="Times New Roman" w:hAnsi="Times New Roman" w:cs="Times New Roman"/>
        </w:rPr>
        <w:t>(Processo Administrativo n</w:t>
      </w:r>
      <w:r w:rsidR="006C2084">
        <w:rPr>
          <w:rFonts w:ascii="Times New Roman" w:hAnsi="Times New Roman" w:cs="Times New Roman"/>
          <w:bCs/>
        </w:rPr>
        <w:t>° 06</w:t>
      </w:r>
      <w:r w:rsidRPr="00895239">
        <w:rPr>
          <w:rFonts w:ascii="Times New Roman" w:hAnsi="Times New Roman" w:cs="Times New Roman"/>
          <w:bCs/>
        </w:rPr>
        <w:t>/</w:t>
      </w:r>
      <w:r w:rsidR="006C2084">
        <w:rPr>
          <w:rFonts w:ascii="Times New Roman" w:hAnsi="Times New Roman" w:cs="Times New Roman"/>
          <w:bCs/>
        </w:rPr>
        <w:t>2025</w:t>
      </w:r>
      <w:r w:rsidRPr="00895239">
        <w:rPr>
          <w:rFonts w:ascii="Times New Roman" w:hAnsi="Times New Roman" w:cs="Times New Roman"/>
          <w:bCs/>
        </w:rPr>
        <w:t>)</w:t>
      </w:r>
    </w:p>
    <w:p w14:paraId="68AC84F8" w14:textId="77777777" w:rsidR="00E94A10" w:rsidRPr="00895239" w:rsidRDefault="00E94A10" w:rsidP="00895239">
      <w:pPr>
        <w:spacing w:beforeLines="120" w:before="288" w:afterLines="120" w:after="288" w:line="276" w:lineRule="auto"/>
        <w:ind w:firstLine="567"/>
        <w:jc w:val="center"/>
        <w:rPr>
          <w:rFonts w:ascii="Times New Roman" w:hAnsi="Times New Roman" w:cs="Times New Roman"/>
          <w:b/>
        </w:rPr>
      </w:pPr>
    </w:p>
    <w:p w14:paraId="3D7600B3" w14:textId="61E2652B" w:rsidR="00E94A10" w:rsidRPr="00895239" w:rsidRDefault="00E94A10" w:rsidP="00895239">
      <w:pPr>
        <w:pStyle w:val="Nivel2"/>
        <w:numPr>
          <w:ilvl w:val="0"/>
          <w:numId w:val="0"/>
        </w:numPr>
        <w:ind w:firstLine="1134"/>
        <w:rPr>
          <w:rFonts w:eastAsia="Times New Roman" w:cs="Times New Roman"/>
          <w:szCs w:val="22"/>
        </w:rPr>
      </w:pPr>
      <w:r w:rsidRPr="00895239">
        <w:rPr>
          <w:rFonts w:cs="Times New Roman"/>
          <w:szCs w:val="22"/>
        </w:rPr>
        <w:t>Torna-se público que a Superintendência Municipal de Trânsito e Transporte</w:t>
      </w:r>
      <w:r w:rsidR="000F4306">
        <w:rPr>
          <w:rFonts w:cs="Times New Roman"/>
          <w:szCs w:val="22"/>
        </w:rPr>
        <w:t>s</w:t>
      </w:r>
      <w:r w:rsidRPr="00895239">
        <w:rPr>
          <w:rFonts w:cs="Times New Roman"/>
          <w:szCs w:val="22"/>
        </w:rPr>
        <w:t>, por meio do Setor de Licitações, sediado na Avenida Ivo de Carvalho, 245, Bairro: Centro, Cep: 49.500-064, no município de Itabaiana, Estado de  Sergipe, realizará licitação, para registro de preços, na modalidade PREGÃO, na forma ELETRÔNICA,</w:t>
      </w:r>
      <w:r w:rsidRPr="00895239">
        <w:rPr>
          <w:rFonts w:eastAsia="Times New Roman" w:cs="Times New Roman"/>
          <w:szCs w:val="22"/>
        </w:rPr>
        <w:t xml:space="preserve"> </w:t>
      </w:r>
      <w:r w:rsidRPr="00895239">
        <w:rPr>
          <w:rFonts w:cs="Times New Roman"/>
          <w:szCs w:val="22"/>
        </w:rPr>
        <w:t xml:space="preserve">nos termos da </w:t>
      </w:r>
      <w:hyperlink r:id="rId8" w:history="1">
        <w:r w:rsidRPr="00895239">
          <w:rPr>
            <w:rStyle w:val="Hyperlink"/>
            <w:rFonts w:cs="Times New Roman"/>
            <w:szCs w:val="22"/>
          </w:rPr>
          <w:t>Lei nº 14.133, de 1º de abril de 2021</w:t>
        </w:r>
      </w:hyperlink>
      <w:r w:rsidRPr="00895239">
        <w:rPr>
          <w:rFonts w:cs="Times New Roman"/>
          <w:szCs w:val="22"/>
        </w:rPr>
        <w:t>, do Decreto nº 11.462, de 31 de março de 2023, e demais legislação aplicável e, ainda, de acordo com as condições estabelecidas neste Edital</w:t>
      </w:r>
      <w:r w:rsidRPr="00895239">
        <w:rPr>
          <w:rFonts w:eastAsia="Times New Roman" w:cs="Times New Roman"/>
          <w:szCs w:val="22"/>
        </w:rPr>
        <w:t>.</w:t>
      </w:r>
    </w:p>
    <w:p w14:paraId="7305AE5D" w14:textId="1772704F" w:rsidR="00E94A10" w:rsidRDefault="00E94A10" w:rsidP="00AD1492">
      <w:pPr>
        <w:pStyle w:val="Nivel01"/>
        <w:rPr>
          <w:lang w:eastAsia="en-US"/>
        </w:rPr>
      </w:pPr>
      <w:bookmarkStart w:id="0" w:name="_Toc135469223"/>
      <w:r w:rsidRPr="00895239">
        <w:rPr>
          <w:lang w:eastAsia="en-US"/>
        </w:rPr>
        <w:t>DO OBJETO</w:t>
      </w:r>
      <w:bookmarkEnd w:id="0"/>
    </w:p>
    <w:p w14:paraId="684DC9DD" w14:textId="4D2BE450" w:rsidR="003B0431" w:rsidRPr="003B0431" w:rsidRDefault="003B0431" w:rsidP="009F5F03">
      <w:pPr>
        <w:pStyle w:val="Nivel2"/>
        <w:rPr>
          <w:iCs/>
        </w:rPr>
      </w:pPr>
      <w:r w:rsidRPr="003B0431">
        <w:t>O objeto da presente licitação é a contratação de empresa(s) especializada(s)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Pr="003B0431">
        <w:rPr>
          <w:b/>
        </w:rPr>
        <w:t>,</w:t>
      </w:r>
      <w:r w:rsidRPr="003B0431">
        <w:t xml:space="preserve"> </w:t>
      </w:r>
      <w:r w:rsidRPr="003B0431">
        <w:rPr>
          <w:iCs/>
        </w:rPr>
        <w:t xml:space="preserve">conforme condições, quantidades e exigências estabelecidas </w:t>
      </w:r>
      <w:r w:rsidRPr="003B0431">
        <w:t>neste Edital e seus anexos</w:t>
      </w:r>
    </w:p>
    <w:p w14:paraId="430B7324" w14:textId="36FB7895" w:rsidR="00E94A10" w:rsidRPr="00895239" w:rsidRDefault="00E94A10" w:rsidP="009F5F03">
      <w:pPr>
        <w:pStyle w:val="Nivel2"/>
      </w:pPr>
      <w:r w:rsidRPr="00895239">
        <w:t xml:space="preserve">A </w:t>
      </w:r>
      <w:r w:rsidR="001D443D" w:rsidRPr="00895239">
        <w:t>licitação será realizada em Lotes</w:t>
      </w:r>
      <w:r w:rsidRPr="00895239">
        <w:t>, conforme tabela co</w:t>
      </w:r>
      <w:r w:rsidR="001D443D" w:rsidRPr="00895239">
        <w:t>nstante do Termo de Referência.</w:t>
      </w:r>
    </w:p>
    <w:p w14:paraId="74C5E5E4" w14:textId="77777777" w:rsidR="00E94A10" w:rsidRPr="00895239" w:rsidRDefault="00E94A10" w:rsidP="00AD1492">
      <w:pPr>
        <w:pStyle w:val="Nivel01"/>
      </w:pPr>
      <w:r w:rsidRPr="00895239">
        <w:t>DO ENDEREÇO, DATA E HORÁRIO DO CERTAME</w:t>
      </w:r>
    </w:p>
    <w:p w14:paraId="6711404E" w14:textId="77777777" w:rsidR="00E94A10" w:rsidRPr="00895239" w:rsidRDefault="00E94A10" w:rsidP="009F5F03">
      <w:pPr>
        <w:pStyle w:val="Nivel2"/>
      </w:pPr>
      <w:bookmarkStart w:id="1" w:name="_Hlk135302270"/>
      <w:r w:rsidRPr="00895239">
        <w:t>A sessão pública deste Pregão Eletrônico será aberta por comando do(a) Pregoeiro(a), com a utilização de sua chave de acesso e senha no endereço eletrônico, data e horário abaixo discriminados:</w:t>
      </w:r>
    </w:p>
    <w:p w14:paraId="1BDCE082" w14:textId="523458C2" w:rsidR="00E94A10" w:rsidRPr="00516A16" w:rsidRDefault="00E94A10" w:rsidP="00516A16">
      <w:pPr>
        <w:pStyle w:val="Nivel3"/>
      </w:pPr>
      <w:r w:rsidRPr="00516A16">
        <w:t xml:space="preserve">Data de Abertura da Sessão Pública: </w:t>
      </w:r>
      <w:r w:rsidR="00E5523B">
        <w:t>14</w:t>
      </w:r>
      <w:r w:rsidR="00F02B2C" w:rsidRPr="00516A16">
        <w:t>/</w:t>
      </w:r>
      <w:r w:rsidR="00516A16" w:rsidRPr="00516A16">
        <w:t>08</w:t>
      </w:r>
      <w:r w:rsidR="00F02B2C" w:rsidRPr="00516A16">
        <w:t>/</w:t>
      </w:r>
      <w:r w:rsidR="00516A16" w:rsidRPr="00516A16">
        <w:t>2025</w:t>
      </w:r>
      <w:r w:rsidR="009F5F03" w:rsidRPr="00516A16">
        <w:t>,</w:t>
      </w:r>
      <w:r w:rsidRPr="00516A16">
        <w:t xml:space="preserve"> </w:t>
      </w:r>
      <w:proofErr w:type="gramStart"/>
      <w:r w:rsidR="006C2084" w:rsidRPr="00516A16">
        <w:t>à</w:t>
      </w:r>
      <w:proofErr w:type="gramEnd"/>
      <w:r w:rsidR="006C2084" w:rsidRPr="00516A16">
        <w:t xml:space="preserve"> partir das 09</w:t>
      </w:r>
      <w:r w:rsidR="009F5F03" w:rsidRPr="00516A16">
        <w:t>:</w:t>
      </w:r>
      <w:r w:rsidR="006C2084" w:rsidRPr="00516A16">
        <w:t>00</w:t>
      </w:r>
      <w:r w:rsidRPr="00516A16">
        <w:t>h (</w:t>
      </w:r>
      <w:r w:rsidR="006C2084" w:rsidRPr="00516A16">
        <w:t>nove horas</w:t>
      </w:r>
      <w:r w:rsidRPr="00516A16">
        <w:t>) – Horário de Brasília</w:t>
      </w:r>
      <w:bookmarkEnd w:id="1"/>
      <w:r w:rsidR="009F5F03" w:rsidRPr="00516A16">
        <w:t>;</w:t>
      </w:r>
    </w:p>
    <w:p w14:paraId="039D8B7C" w14:textId="1E98043F" w:rsidR="00E94A10" w:rsidRPr="00895239" w:rsidRDefault="00E94A10" w:rsidP="00516A16">
      <w:pPr>
        <w:pStyle w:val="Nivel3"/>
      </w:pPr>
      <w:bookmarkStart w:id="2" w:name="_Hlk135304247"/>
      <w:r w:rsidRPr="00895239">
        <w:t>Modo de Disputa: ABERTO.</w:t>
      </w:r>
      <w:bookmarkEnd w:id="2"/>
    </w:p>
    <w:p w14:paraId="4DFCC69F" w14:textId="09515BFF" w:rsidR="00E94A10" w:rsidRPr="00895239" w:rsidRDefault="00E94A10" w:rsidP="009F5F03">
      <w:pPr>
        <w:pStyle w:val="Nivel2"/>
      </w:pPr>
      <w:r w:rsidRPr="00895239">
        <w:t>Do Provedor do Sistema Eletrônico Utilizado</w:t>
      </w:r>
      <w:r w:rsidR="009F5F03">
        <w:t>:</w:t>
      </w:r>
    </w:p>
    <w:p w14:paraId="755CB2E7" w14:textId="77777777" w:rsidR="00E94A10" w:rsidRPr="00895239" w:rsidRDefault="00E94A10" w:rsidP="00516A16">
      <w:pPr>
        <w:pStyle w:val="Nivel3"/>
      </w:pPr>
      <w:r w:rsidRPr="00895239">
        <w:t xml:space="preserve">O Provedor do Sistema Eletrônico para este Pregão será o </w:t>
      </w:r>
      <w:proofErr w:type="spellStart"/>
      <w:r w:rsidRPr="00895239">
        <w:t>Licitanet</w:t>
      </w:r>
      <w:proofErr w:type="spellEnd"/>
      <w:r w:rsidRPr="00895239">
        <w:t xml:space="preserve"> Licitações On-Line, através do site https://licitanet.com.br/, onde poderão ser acessados este Edital e seus anexos.</w:t>
      </w:r>
    </w:p>
    <w:p w14:paraId="00482C67" w14:textId="3F0D7B53" w:rsidR="00E94A10" w:rsidRPr="00895239" w:rsidRDefault="00E94A10" w:rsidP="009F5F03">
      <w:pPr>
        <w:pStyle w:val="Nivel2"/>
      </w:pPr>
      <w:r w:rsidRPr="00895239">
        <w:t>Formaliz</w:t>
      </w:r>
      <w:r w:rsidR="009F5F03">
        <w:t>ação de Consultas e Informações:</w:t>
      </w:r>
    </w:p>
    <w:p w14:paraId="6BDC0EDB" w14:textId="5AB64BE9" w:rsidR="00E94A10" w:rsidRPr="00895239" w:rsidRDefault="00E94A10" w:rsidP="00516A16">
      <w:pPr>
        <w:pStyle w:val="Nivel3"/>
      </w:pPr>
      <w:r w:rsidRPr="00895239">
        <w:lastRenderedPageBreak/>
        <w:t>Observado o prazo legal, o licitante poderá formular consultas por e-mail ou fax, informando o número da licitação.</w:t>
      </w:r>
    </w:p>
    <w:p w14:paraId="4B5CE641" w14:textId="77777777" w:rsidR="009F5F03" w:rsidRDefault="00E94A10" w:rsidP="00516A16">
      <w:pPr>
        <w:pStyle w:val="Nivel3"/>
      </w:pPr>
      <w:r w:rsidRPr="00895239">
        <w:t>Para maiores esclarecimentos deste Edital, informa-se:</w:t>
      </w:r>
    </w:p>
    <w:p w14:paraId="0B211F5C" w14:textId="77777777" w:rsidR="009F5F03" w:rsidRDefault="00E94A10" w:rsidP="00516A16">
      <w:pPr>
        <w:pStyle w:val="Nivel4"/>
        <w:numPr>
          <w:ilvl w:val="0"/>
          <w:numId w:val="0"/>
        </w:numPr>
        <w:ind w:left="567"/>
      </w:pPr>
      <w:r w:rsidRPr="00895239">
        <w:t>Endereço da Superintendência Municipal de Trânsito e Transporte de Itabaiana: Avenida Ivo de Carvalho, nº. 245. Bairro Centro. CEP: 49.500-064. Itabaiana/SE.</w:t>
      </w:r>
    </w:p>
    <w:p w14:paraId="1106A05C" w14:textId="77777777" w:rsidR="009F5F03" w:rsidRPr="009F5F03" w:rsidRDefault="00E94A10" w:rsidP="00516A16">
      <w:pPr>
        <w:pStyle w:val="Nivel4"/>
        <w:numPr>
          <w:ilvl w:val="0"/>
          <w:numId w:val="0"/>
        </w:numPr>
        <w:ind w:left="567"/>
        <w:rPr>
          <w:rFonts w:cs="Arial"/>
          <w:szCs w:val="20"/>
        </w:rPr>
      </w:pPr>
      <w:r w:rsidRPr="009F5F03">
        <w:t>Horário de atendimento ao público: 07:00 H às 13:00 H, de segunda-feira a sexta-feira.</w:t>
      </w:r>
    </w:p>
    <w:p w14:paraId="72447510" w14:textId="77777777" w:rsidR="009F5F03" w:rsidRPr="009F5F03" w:rsidRDefault="00E94A10" w:rsidP="00516A16">
      <w:pPr>
        <w:pStyle w:val="Nivel4"/>
        <w:numPr>
          <w:ilvl w:val="0"/>
          <w:numId w:val="0"/>
        </w:numPr>
        <w:ind w:left="567"/>
        <w:rPr>
          <w:rFonts w:cs="Arial"/>
          <w:szCs w:val="20"/>
        </w:rPr>
      </w:pPr>
      <w:r w:rsidRPr="009F5F03">
        <w:t>Referência de tempo: horário de Brasília/DF</w:t>
      </w:r>
    </w:p>
    <w:p w14:paraId="655E802E" w14:textId="77777777" w:rsidR="009F5F03" w:rsidRPr="009F5F03" w:rsidRDefault="00E94A10" w:rsidP="00516A16">
      <w:pPr>
        <w:pStyle w:val="Nivel4"/>
        <w:numPr>
          <w:ilvl w:val="0"/>
          <w:numId w:val="0"/>
        </w:numPr>
        <w:ind w:left="567"/>
        <w:rPr>
          <w:rFonts w:cs="Arial"/>
          <w:szCs w:val="20"/>
        </w:rPr>
      </w:pPr>
      <w:r w:rsidRPr="009F5F03">
        <w:t>Sites:www.licitanet.com.br; www.itabaiana.se.gov.br e PNCP.</w:t>
      </w:r>
    </w:p>
    <w:p w14:paraId="477711F6" w14:textId="77777777" w:rsidR="009F5F03" w:rsidRPr="009F5F03" w:rsidRDefault="00E94A10" w:rsidP="00516A16">
      <w:pPr>
        <w:pStyle w:val="Nivel4"/>
        <w:numPr>
          <w:ilvl w:val="0"/>
          <w:numId w:val="0"/>
        </w:numPr>
        <w:ind w:left="567"/>
        <w:rPr>
          <w:rStyle w:val="Hyperlink"/>
          <w:rFonts w:cs="Arial"/>
          <w:color w:val="auto"/>
          <w:szCs w:val="20"/>
          <w:u w:val="none"/>
        </w:rPr>
      </w:pPr>
      <w:r w:rsidRPr="009F5F03">
        <w:t xml:space="preserve">Endereço Eletrônico: </w:t>
      </w:r>
      <w:hyperlink r:id="rId9" w:history="1">
        <w:r w:rsidRPr="009F5F03">
          <w:rPr>
            <w:rStyle w:val="Hyperlink"/>
          </w:rPr>
          <w:t>licitacao.smtt.ita@gmail.com</w:t>
        </w:r>
      </w:hyperlink>
    </w:p>
    <w:p w14:paraId="543FD90D" w14:textId="73CE2BE6" w:rsidR="00E94A10" w:rsidRPr="009F5F03" w:rsidRDefault="00E94A10" w:rsidP="00516A16">
      <w:pPr>
        <w:pStyle w:val="Nivel4"/>
        <w:numPr>
          <w:ilvl w:val="0"/>
          <w:numId w:val="0"/>
        </w:numPr>
        <w:ind w:left="567"/>
        <w:rPr>
          <w:rFonts w:cs="Arial"/>
          <w:szCs w:val="20"/>
        </w:rPr>
      </w:pPr>
      <w:r w:rsidRPr="009F5F03">
        <w:t>Números de Telefones: (79) 3431-8800.</w:t>
      </w:r>
    </w:p>
    <w:p w14:paraId="3076B246" w14:textId="739642AB" w:rsidR="00E94A10" w:rsidRPr="00895239" w:rsidRDefault="00E94A10" w:rsidP="00AD1492">
      <w:pPr>
        <w:pStyle w:val="Nivel01"/>
      </w:pPr>
      <w:bookmarkStart w:id="3" w:name="_Toc135469226"/>
      <w:r w:rsidRPr="00895239">
        <w:t>DO CREDENCIAMENTO JUNTO A LICITANET – LICITAÇÕES ON-LIN</w:t>
      </w:r>
      <w:bookmarkEnd w:id="3"/>
      <w:r w:rsidRPr="00895239">
        <w:t>E</w:t>
      </w:r>
    </w:p>
    <w:p w14:paraId="54A1E625" w14:textId="77777777" w:rsidR="00E94A10" w:rsidRPr="00895239" w:rsidRDefault="00E94A10" w:rsidP="009F5F03">
      <w:pPr>
        <w:pStyle w:val="Nivel2"/>
      </w:pPr>
      <w:r w:rsidRPr="00895239">
        <w:t xml:space="preserve">A participação do licitante no pregão eletrônico se dará exclusivamente através de </w:t>
      </w:r>
      <w:r w:rsidRPr="00B36DC2">
        <w:rPr>
          <w:i/>
        </w:rPr>
        <w:t>Home Broker,</w:t>
      </w:r>
      <w:r w:rsidRPr="00895239">
        <w:t xml:space="preserve"> o qual deverá manifestar em campo próprio da Plataforma Eletrônica, pleno conhecimento, aceitação e atendimento às exigências de habilitação previstas no Edital:</w:t>
      </w:r>
    </w:p>
    <w:p w14:paraId="0908A92B" w14:textId="77777777" w:rsidR="009F5F03" w:rsidRDefault="00E94A10" w:rsidP="00516A16">
      <w:pPr>
        <w:pStyle w:val="Nivel3"/>
      </w:pPr>
      <w:r w:rsidRPr="00895239">
        <w:t xml:space="preserve">Para participar do pregão eletrônico, o licitante deverá estar credenciado no sistema “PREGÃO ELETRÔNICO” através do site https://licitanet.com.br/. </w:t>
      </w:r>
    </w:p>
    <w:p w14:paraId="0B2ED2CB" w14:textId="77777777" w:rsidR="00B36DC2" w:rsidRPr="00B36DC2" w:rsidRDefault="00E94A10" w:rsidP="00516A16">
      <w:pPr>
        <w:pStyle w:val="Nivel3"/>
        <w:rPr>
          <w:rFonts w:cs="Arial"/>
          <w:szCs w:val="20"/>
        </w:rPr>
      </w:pPr>
      <w:r w:rsidRPr="009F5F03">
        <w:t>O credenciamento dar-se-á pela atribuição de chave de identificação e de senha, pessoal e intransferível, para acesso ao sistema eletrônico.</w:t>
      </w:r>
    </w:p>
    <w:p w14:paraId="46CE2534" w14:textId="77777777" w:rsidR="00B36DC2" w:rsidRPr="00B36DC2" w:rsidRDefault="00E94A10" w:rsidP="00516A16">
      <w:pPr>
        <w:pStyle w:val="Nivel3"/>
        <w:rPr>
          <w:rFonts w:cs="Arial"/>
          <w:szCs w:val="20"/>
        </w:rPr>
      </w:pPr>
      <w:r w:rsidRPr="00B36DC2">
        <w:t>O credenciamento junto ao provedor do sistema implica na responsabilidade legal do licitante ou de seu representante legal e a presunção de sua capacidade técnica para realização das transações inerentes ao Pregão na forma eletrônica.</w:t>
      </w:r>
    </w:p>
    <w:p w14:paraId="4AC98F74" w14:textId="667C3A1C" w:rsidR="00E94A10" w:rsidRPr="00B36DC2" w:rsidRDefault="00E94A10" w:rsidP="00516A16">
      <w:pPr>
        <w:pStyle w:val="Nivel3"/>
        <w:rPr>
          <w:rFonts w:cs="Arial"/>
          <w:szCs w:val="20"/>
        </w:rPr>
      </w:pPr>
      <w:r w:rsidRPr="00B36DC2">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131C1" w14:textId="32C266E5" w:rsidR="00E94A10" w:rsidRPr="00895239" w:rsidRDefault="00E94A10" w:rsidP="00AD1492">
      <w:pPr>
        <w:pStyle w:val="Nivel01"/>
      </w:pPr>
      <w:bookmarkStart w:id="4" w:name="_Toc135469227"/>
      <w:r w:rsidRPr="00895239">
        <w:t>DA PARTICIPAÇÃO NA LICITAÇÃO</w:t>
      </w:r>
      <w:bookmarkEnd w:id="4"/>
    </w:p>
    <w:p w14:paraId="2A2E8012" w14:textId="77777777" w:rsidR="00E94A10" w:rsidRPr="00895239" w:rsidRDefault="00E94A10" w:rsidP="00882E2A">
      <w:pPr>
        <w:pStyle w:val="Nivel2"/>
        <w:rPr>
          <w:rFonts w:eastAsia="Times New Roman"/>
        </w:rPr>
      </w:pPr>
      <w:r w:rsidRPr="00895239">
        <w:t xml:space="preserve">Poderão participar deste Pregão interessados cujo ramo de atividade seja compatível com o objeto desta licitação.  </w:t>
      </w:r>
    </w:p>
    <w:p w14:paraId="54F40CE7" w14:textId="77777777" w:rsidR="00E94A10" w:rsidRPr="00895239" w:rsidRDefault="00E94A10" w:rsidP="00882E2A">
      <w:pPr>
        <w:pStyle w:val="Nivel2"/>
      </w:pPr>
      <w:r w:rsidRPr="00895239">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FD602" w14:textId="77777777" w:rsidR="00E94A10" w:rsidRPr="00895239" w:rsidRDefault="00E94A10" w:rsidP="00882E2A">
      <w:pPr>
        <w:pStyle w:val="Nivel2"/>
      </w:pPr>
      <w:r w:rsidRPr="00895239">
        <w:lastRenderedPageBreak/>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BE1C744" w14:textId="77777777" w:rsidR="00E94A10" w:rsidRPr="00895239" w:rsidRDefault="00E94A10" w:rsidP="00882E2A">
      <w:pPr>
        <w:pStyle w:val="Nivel2"/>
      </w:pPr>
      <w:r w:rsidRPr="00895239">
        <w:t>A não observância do disposto no item anterior poderá ensejar desclassificação no momento da habilitação.</w:t>
      </w:r>
    </w:p>
    <w:p w14:paraId="7FA672E9" w14:textId="77777777" w:rsidR="00E94A10" w:rsidRPr="00895239" w:rsidRDefault="00E94A10" w:rsidP="00882E2A">
      <w:pPr>
        <w:pStyle w:val="Nivel2"/>
      </w:pPr>
      <w:r w:rsidRPr="00895239">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5E88B3D6" w14:textId="77777777" w:rsidR="00882E2A" w:rsidRDefault="00E94A10" w:rsidP="00882E2A">
      <w:pPr>
        <w:pStyle w:val="Nivel2"/>
      </w:pPr>
      <w:r w:rsidRPr="00895239">
        <w:t>Não poderão disputar esta licitação:</w:t>
      </w:r>
    </w:p>
    <w:p w14:paraId="421C7B4D" w14:textId="5A5DE0DF" w:rsidR="00E94A10" w:rsidRPr="00895239" w:rsidRDefault="00E94A10" w:rsidP="00516A16">
      <w:pPr>
        <w:pStyle w:val="Nivel3"/>
      </w:pPr>
      <w:r w:rsidRPr="00895239">
        <w:t>aquele que não atenda às condições deste Edital e seu(s) anexo(s);</w:t>
      </w:r>
    </w:p>
    <w:p w14:paraId="59B30E8A" w14:textId="77777777" w:rsidR="00E94A10" w:rsidRPr="00895239" w:rsidRDefault="00E94A10" w:rsidP="00516A16">
      <w:pPr>
        <w:pStyle w:val="Nivel3"/>
      </w:pPr>
      <w:r w:rsidRPr="00895239">
        <w:t>autor do anteprojeto, do projeto básico ou do projeto executivo, pessoa física ou jurídica, quando a licitação versar sobre serviços ou fornecimento de bens a ele relacionados;</w:t>
      </w:r>
    </w:p>
    <w:p w14:paraId="4541AE9B" w14:textId="77777777" w:rsidR="00E94A10" w:rsidRPr="00895239" w:rsidRDefault="00E94A10" w:rsidP="00516A16">
      <w:pPr>
        <w:pStyle w:val="Nivel3"/>
      </w:pPr>
      <w:r w:rsidRPr="00895239">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3D44E6C" w14:textId="77777777" w:rsidR="00E94A10" w:rsidRPr="00895239" w:rsidRDefault="00E94A10" w:rsidP="00516A16">
      <w:pPr>
        <w:pStyle w:val="Nivel3"/>
      </w:pPr>
      <w:r w:rsidRPr="00895239">
        <w:t>pessoa física ou jurídica que se encontre, ao tempo da licitação, impossibilitada de participar da licitação em decorrência de sanção que lhe foi imposta;</w:t>
      </w:r>
    </w:p>
    <w:p w14:paraId="02D13E1C" w14:textId="77777777" w:rsidR="00E94A10" w:rsidRPr="00895239" w:rsidRDefault="00E94A10" w:rsidP="00516A16">
      <w:pPr>
        <w:pStyle w:val="Nivel3"/>
      </w:pPr>
      <w:r w:rsidRPr="00895239">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048667B" w14:textId="77777777" w:rsidR="00E94A10" w:rsidRPr="00895239" w:rsidRDefault="00E94A10" w:rsidP="00516A16">
      <w:pPr>
        <w:pStyle w:val="Nivel3"/>
      </w:pPr>
      <w:r w:rsidRPr="00895239">
        <w:t>empresas controladoras, controladas ou coligadas, nos termos da Lei nº 6.404, de 15 de dezembro de 1976, concorrendo entre si;</w:t>
      </w:r>
    </w:p>
    <w:p w14:paraId="649039E7" w14:textId="77777777" w:rsidR="00E94A10" w:rsidRPr="00895239" w:rsidRDefault="00E94A10" w:rsidP="00516A16">
      <w:pPr>
        <w:pStyle w:val="Nivel3"/>
      </w:pPr>
      <w:r w:rsidRPr="00895239">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C0A2CC3" w14:textId="77777777" w:rsidR="00E94A10" w:rsidRPr="00895239" w:rsidRDefault="00E94A10" w:rsidP="00516A16">
      <w:pPr>
        <w:pStyle w:val="Nivel3"/>
      </w:pPr>
      <w:r w:rsidRPr="00895239">
        <w:t>agente público do órgão ou entidade licitante;</w:t>
      </w:r>
    </w:p>
    <w:p w14:paraId="7D63E025" w14:textId="77777777" w:rsidR="00E94A10" w:rsidRPr="00895239" w:rsidRDefault="00E94A10" w:rsidP="00516A16">
      <w:pPr>
        <w:pStyle w:val="Nivel3"/>
      </w:pPr>
      <w:r w:rsidRPr="00895239">
        <w:t>pessoas jurídicas reunidas em consórcio;</w:t>
      </w:r>
    </w:p>
    <w:p w14:paraId="7B9AEB31" w14:textId="77777777" w:rsidR="00E94A10" w:rsidRPr="00895239" w:rsidRDefault="00E94A10" w:rsidP="00516A16">
      <w:pPr>
        <w:pStyle w:val="Nivel3"/>
      </w:pPr>
      <w:r w:rsidRPr="00895239">
        <w:lastRenderedPageBreak/>
        <w:t>Organizações da Sociedade Civil de Interesse Público - OSCIP, atuando nessa condição;</w:t>
      </w:r>
    </w:p>
    <w:p w14:paraId="013DAB78" w14:textId="77777777" w:rsidR="00E94A10" w:rsidRPr="00895239" w:rsidRDefault="00E94A10" w:rsidP="00516A16">
      <w:pPr>
        <w:pStyle w:val="Nivel3"/>
      </w:pPr>
      <w:r w:rsidRPr="00895239">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35E7C707" w14:textId="65570170" w:rsidR="00E94A10" w:rsidRPr="00895239" w:rsidRDefault="00E94A10" w:rsidP="002F74EE">
      <w:pPr>
        <w:pStyle w:val="Nivel2"/>
      </w:pPr>
      <w:r w:rsidRPr="00895239">
        <w:t xml:space="preserve">O impedimento de que trata o item </w:t>
      </w:r>
      <w:r w:rsidR="005960F0">
        <w:t>4</w:t>
      </w:r>
      <w:r w:rsidRPr="00895239">
        <w:t>.6.4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895239">
        <w:rPr>
          <w:highlight w:val="yellow"/>
        </w:rPr>
        <w:t xml:space="preserve"> </w:t>
      </w:r>
    </w:p>
    <w:p w14:paraId="09E807C6" w14:textId="77777777" w:rsidR="00627176" w:rsidRPr="00895239" w:rsidRDefault="00627176" w:rsidP="00AD1492">
      <w:pPr>
        <w:pStyle w:val="Nivel01"/>
      </w:pPr>
      <w:bookmarkStart w:id="5" w:name="_Toc135469229"/>
      <w:bookmarkStart w:id="6" w:name="_Toc135469228"/>
      <w:r w:rsidRPr="00895239">
        <w:t>DA APRESENTAÇÃO DA PROPOSTA E DOS DOCUMENTOS DE HABILITAÇÃO</w:t>
      </w:r>
      <w:bookmarkEnd w:id="5"/>
    </w:p>
    <w:p w14:paraId="257EFBA4" w14:textId="77777777" w:rsidR="00627176" w:rsidRPr="00895239" w:rsidRDefault="00627176" w:rsidP="00627176">
      <w:pPr>
        <w:pStyle w:val="Nivel2"/>
        <w:rPr>
          <w:b/>
          <w:bCs/>
          <w:lang w:eastAsia="ar-SA"/>
        </w:rPr>
      </w:pPr>
      <w:r w:rsidRPr="00895239">
        <w:t>Na presente licitação, a fase de habilitação sucederá as fases de apresentação de propostas e lances e de julgamento.</w:t>
      </w:r>
    </w:p>
    <w:p w14:paraId="13888BB6" w14:textId="77777777" w:rsidR="00627176" w:rsidRPr="00895239" w:rsidRDefault="00627176" w:rsidP="00627176">
      <w:pPr>
        <w:pStyle w:val="Nivel2"/>
      </w:pPr>
      <w:r w:rsidRPr="00895239">
        <w:t>Os licitantes encaminharão, exclusivamente por meio do sistema eletrônico, a proposta com o preço ou o percentual de desconto, conforme o critério de julgamento adotado neste Edital, até a data e o horário estabelecidos para abertura da sessão pública.</w:t>
      </w:r>
    </w:p>
    <w:p w14:paraId="78648361" w14:textId="77777777" w:rsidR="00627176" w:rsidRPr="00895239" w:rsidRDefault="00627176" w:rsidP="00627176">
      <w:pPr>
        <w:pStyle w:val="Nivel2"/>
      </w:pPr>
      <w:r w:rsidRPr="00895239">
        <w:t>No cadastramento da proposta inicial, o licitante declarará, em campo próprio do sistema, que:</w:t>
      </w:r>
    </w:p>
    <w:p w14:paraId="43111E45" w14:textId="77777777" w:rsidR="00627176" w:rsidRPr="00627176" w:rsidRDefault="00627176" w:rsidP="00516A16">
      <w:pPr>
        <w:pStyle w:val="Nivel3"/>
      </w:pPr>
      <w:r w:rsidRPr="00627176">
        <w:t>inexiste fato impeditivo para licitar ou contratar com a Administração Pública;</w:t>
      </w:r>
    </w:p>
    <w:p w14:paraId="02C304A1" w14:textId="77777777" w:rsidR="00627176" w:rsidRPr="00627176" w:rsidRDefault="00627176" w:rsidP="00516A16">
      <w:pPr>
        <w:pStyle w:val="Nivel3"/>
      </w:pPr>
      <w:r w:rsidRPr="00627176">
        <w:t>tem pleno conhecimento e aceitação das regras e das condições gerais da contratação;</w:t>
      </w:r>
    </w:p>
    <w:p w14:paraId="0E953383" w14:textId="77777777" w:rsidR="00627176" w:rsidRPr="00627176" w:rsidRDefault="00627176" w:rsidP="00516A16">
      <w:pPr>
        <w:pStyle w:val="Nivel3"/>
      </w:pPr>
      <w:r w:rsidRPr="00627176">
        <w:t>cumpre o disposto no inciso VI do art. 68 da Lei nº 14.133/2021;</w:t>
      </w:r>
    </w:p>
    <w:p w14:paraId="0CE5E3B7" w14:textId="77777777" w:rsidR="00627176" w:rsidRPr="00627176" w:rsidRDefault="00627176" w:rsidP="00516A16">
      <w:pPr>
        <w:pStyle w:val="Nivel3"/>
      </w:pPr>
      <w:r w:rsidRPr="00627176">
        <w:t>tem responsabilidade pelas transações que forem efetuadas no sistema;</w:t>
      </w:r>
    </w:p>
    <w:p w14:paraId="6A5D93A8" w14:textId="77777777" w:rsidR="00627176" w:rsidRPr="00627176" w:rsidRDefault="00627176" w:rsidP="00516A16">
      <w:pPr>
        <w:pStyle w:val="Nivel3"/>
      </w:pPr>
      <w:r w:rsidRPr="00627176">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22F68C5E" w14:textId="77777777" w:rsidR="00627176" w:rsidRPr="00627176" w:rsidRDefault="00627176" w:rsidP="00516A16">
      <w:pPr>
        <w:pStyle w:val="Nivel3"/>
      </w:pPr>
      <w:r w:rsidRPr="00627176">
        <w:t>cumpre os requisitos de habilitação e que as declarações informadas são verídicas, conforme art. 63, inciso I, da Lei 14.133/2021;</w:t>
      </w:r>
    </w:p>
    <w:p w14:paraId="6773C10C" w14:textId="77777777" w:rsidR="00627176" w:rsidRPr="00627176" w:rsidRDefault="00627176" w:rsidP="00516A16">
      <w:pPr>
        <w:pStyle w:val="Nivel3"/>
      </w:pPr>
      <w:r w:rsidRPr="00627176">
        <w:t>inexistem fatos impeditivos para sua habilitação no certame, ciente da obrigatoriedade de declarar ocorrências posteriores;</w:t>
      </w:r>
    </w:p>
    <w:p w14:paraId="5EC1CD76" w14:textId="77777777" w:rsidR="00627176" w:rsidRPr="00627176" w:rsidRDefault="00627176" w:rsidP="00516A16">
      <w:pPr>
        <w:pStyle w:val="Nivel3"/>
      </w:pPr>
      <w:r w:rsidRPr="00627176">
        <w:t>não emprega menor de 18 anos em trabalho noturno, perigoso ou insalubre e não emprega menor de 16 anos, salvo menor, a partir de 14 anos, na condição de aprendiz, nos termos do artigo 7°, XXXIII, da Constituição;</w:t>
      </w:r>
    </w:p>
    <w:p w14:paraId="4BF41B7B" w14:textId="77777777" w:rsidR="00627176" w:rsidRPr="00627176" w:rsidRDefault="00627176" w:rsidP="00516A16">
      <w:pPr>
        <w:pStyle w:val="Nivel3"/>
      </w:pPr>
      <w:r w:rsidRPr="00627176">
        <w:lastRenderedPageBreak/>
        <w:t>não possui, em sua cadeia produtiva, empregados executando trabalho degradante ou forçado, observando o disposto nos incisos III e IV do art. 1º e no inciso III do art. 5º da Constituição Federal;</w:t>
      </w:r>
    </w:p>
    <w:p w14:paraId="6ECF21EF" w14:textId="77777777" w:rsidR="00627176" w:rsidRPr="00627176" w:rsidRDefault="00627176" w:rsidP="00516A16">
      <w:pPr>
        <w:pStyle w:val="Nivel3"/>
      </w:pPr>
      <w:r w:rsidRPr="00627176">
        <w:t>cumpre as exigências de reserva de cargos para pessoa com deficiência e para reabilitado da Previdência Social, previstas em lei e em outras normas específicas, conforme art. 63, inciso IV, Lei 14.133/2021;</w:t>
      </w:r>
    </w:p>
    <w:p w14:paraId="1B55CF61" w14:textId="77777777" w:rsidR="00627176" w:rsidRPr="00627176" w:rsidRDefault="00627176" w:rsidP="00516A16">
      <w:pPr>
        <w:pStyle w:val="Nivel3"/>
      </w:pPr>
      <w:r w:rsidRPr="00627176">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460171F6" w14:textId="77777777" w:rsidR="00627176" w:rsidRPr="00627176" w:rsidRDefault="00627176" w:rsidP="00516A16">
      <w:pPr>
        <w:pStyle w:val="Nivel3"/>
      </w:pPr>
      <w:r w:rsidRPr="00627176">
        <w:t>a empresa não foi declarada inidônea ou suspensa, por nenhum órgão público de qualquer esfera de governo, estando apta a contratar com o poder público.</w:t>
      </w:r>
    </w:p>
    <w:p w14:paraId="407DCD46" w14:textId="77777777" w:rsidR="00627176" w:rsidRPr="00895239" w:rsidRDefault="00627176" w:rsidP="008552D0">
      <w:pPr>
        <w:pStyle w:val="Nivel2"/>
      </w:pPr>
      <w:r w:rsidRPr="00895239">
        <w:t>O licitante organizado em cooperativa deverá declarar, ainda, em campo próprio do sistema eletrônico, que cumpre os requisitos estabelecidos no artigo 16 da Lei nº 14.133, de 2021.</w:t>
      </w:r>
    </w:p>
    <w:p w14:paraId="3538C747" w14:textId="77777777" w:rsidR="00627176" w:rsidRPr="00895239" w:rsidRDefault="00627176" w:rsidP="008552D0">
      <w:pPr>
        <w:pStyle w:val="Nivel2"/>
      </w:pPr>
      <w:r w:rsidRPr="00895239">
        <w:t>A condição de Microempresa ou Empresa de Pequeno Porte será comprovada mediante apresentação da seguinte documentação:</w:t>
      </w:r>
    </w:p>
    <w:p w14:paraId="5E41C841" w14:textId="77777777" w:rsidR="00627176" w:rsidRPr="00895239" w:rsidRDefault="00627176" w:rsidP="00516A16">
      <w:pPr>
        <w:pStyle w:val="Nivel3"/>
      </w:pPr>
      <w:r w:rsidRPr="00895239">
        <w:t xml:space="preserve">Certidão expedida pela Junta Comercial </w:t>
      </w:r>
      <w:r w:rsidRPr="00895239">
        <w:rPr>
          <w:b/>
          <w:bCs/>
        </w:rPr>
        <w:t>ou</w:t>
      </w:r>
      <w:r w:rsidRPr="00895239">
        <w:t xml:space="preserve"> pelo Registro Civil das Pessoas Jurídicas, conforme o caso, </w:t>
      </w:r>
      <w:r w:rsidRPr="00895239">
        <w:rPr>
          <w:b/>
          <w:bCs/>
        </w:rPr>
        <w:t>ou</w:t>
      </w:r>
      <w:r w:rsidRPr="00895239">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1CAC612C" w14:textId="77777777" w:rsidR="00627176" w:rsidRPr="00895239" w:rsidRDefault="00627176" w:rsidP="005960F0">
      <w:pPr>
        <w:pStyle w:val="Nivel2"/>
        <w:rPr>
          <w:b/>
        </w:rPr>
      </w:pPr>
      <w:r w:rsidRPr="00895239">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895239">
        <w:t>arts</w:t>
      </w:r>
      <w:proofErr w:type="spellEnd"/>
      <w:r w:rsidRPr="00895239">
        <w:t>. 42 a 49, observado o disposto nos §§ 1º ao 3º do art. 4º, da Lei nº 14.133, de 2021.</w:t>
      </w:r>
    </w:p>
    <w:p w14:paraId="1C189C9E" w14:textId="77777777" w:rsidR="00627176" w:rsidRPr="005960F0" w:rsidRDefault="00627176" w:rsidP="00516A16">
      <w:pPr>
        <w:pStyle w:val="Nivel3"/>
      </w:pPr>
      <w:r w:rsidRPr="005960F0">
        <w:t>No(s) item(</w:t>
      </w:r>
      <w:proofErr w:type="spellStart"/>
      <w:r w:rsidRPr="005960F0">
        <w:t>ns</w:t>
      </w:r>
      <w:proofErr w:type="spellEnd"/>
      <w:r w:rsidRPr="005960F0">
        <w:t>) exclusivo para participação de microempresas e empresas de pequeno porte, a assinalação do campo “não” impedirá o prosseguimento no certame, para aquele item;</w:t>
      </w:r>
    </w:p>
    <w:p w14:paraId="773D25BF" w14:textId="77777777" w:rsidR="00627176" w:rsidRPr="005960F0" w:rsidRDefault="00627176" w:rsidP="00516A16">
      <w:pPr>
        <w:pStyle w:val="Nivel3"/>
      </w:pPr>
      <w:r w:rsidRPr="005960F0">
        <w:t>No(s) item(</w:t>
      </w:r>
      <w:proofErr w:type="spellStart"/>
      <w:r w:rsidRPr="005960F0">
        <w:t>ns</w:t>
      </w:r>
      <w:proofErr w:type="spellEnd"/>
      <w:r w:rsidRPr="005960F0">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7FDE141B" w14:textId="50D75419" w:rsidR="00627176" w:rsidRPr="00895239" w:rsidRDefault="00627176" w:rsidP="005960F0">
      <w:pPr>
        <w:pStyle w:val="Nivel2"/>
        <w:rPr>
          <w:b/>
        </w:rPr>
      </w:pPr>
      <w:r w:rsidRPr="00895239">
        <w:t>A falsidade da de</w:t>
      </w:r>
      <w:r w:rsidR="005960F0">
        <w:t>claração de que trata os itens 5.3 ou 5</w:t>
      </w:r>
      <w:r w:rsidRPr="00895239">
        <w:t>.6 sujeitará o licitante às sanções previstas na Lei nº 14.133, de 2021, e neste Edital.</w:t>
      </w:r>
    </w:p>
    <w:p w14:paraId="05B65C9A" w14:textId="77777777" w:rsidR="00627176" w:rsidRPr="00895239" w:rsidRDefault="00627176" w:rsidP="00627176">
      <w:pPr>
        <w:pStyle w:val="Nivel2"/>
        <w:ind w:left="0" w:firstLine="0"/>
        <w:rPr>
          <w:rFonts w:cs="Times New Roman"/>
          <w:b/>
          <w:szCs w:val="22"/>
        </w:rPr>
      </w:pPr>
      <w:r w:rsidRPr="00895239">
        <w:rPr>
          <w:rFonts w:cs="Times New Roman"/>
          <w:szCs w:val="22"/>
        </w:rPr>
        <w:lastRenderedPageBreak/>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400B3F1C" w14:textId="77777777" w:rsidR="00627176" w:rsidRPr="00895239" w:rsidRDefault="00627176" w:rsidP="00627176">
      <w:pPr>
        <w:pStyle w:val="Nivel2"/>
        <w:ind w:left="0" w:firstLine="0"/>
        <w:rPr>
          <w:rFonts w:cs="Times New Roman"/>
          <w:b/>
          <w:szCs w:val="22"/>
        </w:rPr>
      </w:pPr>
      <w:r w:rsidRPr="00895239">
        <w:rPr>
          <w:rFonts w:cs="Times New Roman"/>
          <w:szCs w:val="22"/>
        </w:rPr>
        <w:t>Não haverá ordem de classificação na etapa de apresentação da proposta e dos documentos de habilitação pelo licitante, o que ocorrerá somente após os procedimentos de abertura da sessão pública e da fase de envio de lances.</w:t>
      </w:r>
    </w:p>
    <w:p w14:paraId="0A80F3BC" w14:textId="77777777" w:rsidR="00627176" w:rsidRPr="00895239" w:rsidRDefault="00627176" w:rsidP="00627176">
      <w:pPr>
        <w:pStyle w:val="Nivel2"/>
        <w:ind w:left="0" w:firstLine="0"/>
        <w:rPr>
          <w:rFonts w:cs="Times New Roman"/>
          <w:b/>
          <w:szCs w:val="22"/>
        </w:rPr>
      </w:pPr>
      <w:r w:rsidRPr="00895239">
        <w:rPr>
          <w:rFonts w:cs="Times New Roman"/>
          <w:szCs w:val="22"/>
        </w:rPr>
        <w:t>Serão disponibilizados para acesso público os documentos que compõem a proposta dos licitantes convocados para apresentação de propostas, após a fase de envio de lances.</w:t>
      </w:r>
    </w:p>
    <w:p w14:paraId="10132F9E" w14:textId="77777777" w:rsidR="00627176" w:rsidRPr="00895239" w:rsidRDefault="00627176" w:rsidP="00627176">
      <w:pPr>
        <w:pStyle w:val="Nivel2"/>
        <w:ind w:left="0" w:firstLine="0"/>
        <w:rPr>
          <w:rFonts w:cs="Times New Roman"/>
          <w:b/>
          <w:szCs w:val="22"/>
        </w:rPr>
      </w:pPr>
      <w:r w:rsidRPr="00895239">
        <w:rPr>
          <w:rFonts w:cs="Times New Roman"/>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4B167C57" w14:textId="77777777" w:rsidR="00627176" w:rsidRPr="00895239" w:rsidRDefault="00627176" w:rsidP="00516A16">
      <w:pPr>
        <w:pStyle w:val="Nivel3"/>
      </w:pPr>
      <w:r w:rsidRPr="00895239">
        <w:t>a aplicação do intervalo mínimo de diferença de valores ou de percentuais entre os lances, que incidirá tanto em relação aos lances intermediários quanto em relação ao lance que cobrir a melhor oferta; e</w:t>
      </w:r>
    </w:p>
    <w:p w14:paraId="38ACFB6F" w14:textId="77777777" w:rsidR="00627176" w:rsidRPr="00895239" w:rsidRDefault="00627176" w:rsidP="00516A16">
      <w:pPr>
        <w:pStyle w:val="Nivel3"/>
      </w:pPr>
      <w:r w:rsidRPr="00895239">
        <w:t>os lances serão de envio automático pelo sistema, respeitado o valor final mínimo, caso estabelecido, e o intervalo de que trata o subitem acima.</w:t>
      </w:r>
    </w:p>
    <w:p w14:paraId="5F36A564" w14:textId="77777777" w:rsidR="00627176" w:rsidRPr="00895239" w:rsidRDefault="00627176" w:rsidP="00627176">
      <w:pPr>
        <w:pStyle w:val="Nivel2"/>
        <w:ind w:left="0" w:firstLine="0"/>
        <w:rPr>
          <w:rFonts w:cs="Times New Roman"/>
          <w:b/>
          <w:bCs/>
          <w:szCs w:val="22"/>
        </w:rPr>
      </w:pPr>
      <w:r w:rsidRPr="00895239">
        <w:rPr>
          <w:rFonts w:cs="Times New Roman"/>
          <w:szCs w:val="22"/>
        </w:rPr>
        <w:t>O valor final mínimo ou o percentual de desconto final máximo parametrizado no sistema poderá ser alterado pelo fornecedor durante a fase de disputa, sendo vedado:</w:t>
      </w:r>
    </w:p>
    <w:p w14:paraId="4E73E5E3" w14:textId="77777777" w:rsidR="00627176" w:rsidRPr="00895239" w:rsidRDefault="00627176" w:rsidP="00516A16">
      <w:pPr>
        <w:pStyle w:val="Nivel3"/>
      </w:pPr>
      <w:r w:rsidRPr="00895239">
        <w:t>valor superior a lance já registrado pelo fornecedor no sistema, quando adotado o critério de julgamento por menor preço; e</w:t>
      </w:r>
    </w:p>
    <w:p w14:paraId="4F471945" w14:textId="77777777" w:rsidR="00627176" w:rsidRPr="00895239" w:rsidRDefault="00627176" w:rsidP="00516A16">
      <w:pPr>
        <w:pStyle w:val="Nivel3"/>
      </w:pPr>
      <w:r w:rsidRPr="00895239">
        <w:t>percentual de desconto inferior a lance já registrado pelo fornecedor no sistema, quando adotado o critério de julgamento por maior desconto.</w:t>
      </w:r>
    </w:p>
    <w:p w14:paraId="75A143CE" w14:textId="77777777" w:rsidR="00627176" w:rsidRPr="00895239" w:rsidRDefault="00627176" w:rsidP="00627176">
      <w:pPr>
        <w:pStyle w:val="Nivel2"/>
        <w:ind w:left="0" w:firstLine="0"/>
        <w:rPr>
          <w:rFonts w:cs="Times New Roman"/>
          <w:b/>
          <w:bCs/>
          <w:szCs w:val="22"/>
        </w:rPr>
      </w:pPr>
      <w:r w:rsidRPr="00895239">
        <w:rPr>
          <w:rFonts w:cs="Times New Roman"/>
          <w:szCs w:val="22"/>
        </w:rPr>
        <w:t>O valor final mínimo ou o percentual de desconto final máximo parametrizado na forma do item 7.11 possuirá caráter sigiloso para os demais fornecedores e para o órgão ou entidade promotora da licitação, podendo ser disponibilizado estrita e permanentemente aos órgãos de controle externo e interno.</w:t>
      </w:r>
    </w:p>
    <w:p w14:paraId="46B32A93" w14:textId="77777777" w:rsidR="00627176" w:rsidRPr="00895239" w:rsidRDefault="00627176" w:rsidP="00627176">
      <w:pPr>
        <w:pStyle w:val="Nivel2"/>
        <w:ind w:left="0" w:firstLine="0"/>
        <w:rPr>
          <w:rFonts w:cs="Times New Roman"/>
          <w:szCs w:val="22"/>
        </w:rPr>
      </w:pPr>
      <w:r w:rsidRPr="00895239">
        <w:rPr>
          <w:rFonts w:cs="Times New Roman"/>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6275233D" w14:textId="77777777" w:rsidR="00627176" w:rsidRPr="00895239" w:rsidRDefault="00627176" w:rsidP="00627176">
      <w:pPr>
        <w:pStyle w:val="Nivel2"/>
        <w:ind w:left="0" w:firstLine="0"/>
        <w:rPr>
          <w:rFonts w:cs="Times New Roman"/>
          <w:szCs w:val="22"/>
        </w:rPr>
      </w:pPr>
      <w:r w:rsidRPr="00895239">
        <w:rPr>
          <w:rFonts w:cs="Times New Roman"/>
          <w:szCs w:val="22"/>
        </w:rPr>
        <w:t>O licitante deverá comunicar imediatamente ao provedor do sistema qualquer acontecimento que possa comprometer o sigilo ou a segurança, para imediato bloqueio de acesso.</w:t>
      </w:r>
    </w:p>
    <w:p w14:paraId="17CB265F" w14:textId="1FEFB4E0" w:rsidR="00E94A10" w:rsidRPr="00895239" w:rsidRDefault="00E94A10" w:rsidP="00AD1492">
      <w:pPr>
        <w:pStyle w:val="Nivel01"/>
      </w:pPr>
      <w:r w:rsidRPr="00895239">
        <w:t>DO TRATAMENTO DIFERENCIADO ÀS EMPRESAS ENQUADRADAS COMO MICROEMPRESA – ME E EMPRESA DE PEQUENO PORTE – EPP</w:t>
      </w:r>
      <w:bookmarkEnd w:id="6"/>
    </w:p>
    <w:p w14:paraId="678BCCBF" w14:textId="77777777" w:rsidR="00E94A10" w:rsidRPr="00895239" w:rsidRDefault="00E94A10" w:rsidP="005960F0">
      <w:pPr>
        <w:pStyle w:val="Nivel2"/>
      </w:pPr>
      <w:bookmarkStart w:id="7" w:name="_Hlk114646655"/>
      <w:r w:rsidRPr="00895239">
        <w:t xml:space="preserve">Será observado e assegurado tratamento diferenciado concedido às Microempresas – ME e às Empresas de Pequeno Porte – EPP na participação em certames licitatórios deste Município de Itabaiana, conforme determina a Lei Complementar nº 123 de 14 </w:t>
      </w:r>
      <w:r w:rsidRPr="00895239">
        <w:lastRenderedPageBreak/>
        <w:t xml:space="preserve">de dezembro de 2006, em especial o previsto nos artigos 43 a 45 da referida lei e a Lei Complementar n.º 147 de 07 de agosto de 2014.  </w:t>
      </w:r>
    </w:p>
    <w:p w14:paraId="793AAB1A" w14:textId="77777777" w:rsidR="00E94A10" w:rsidRPr="00895239" w:rsidRDefault="00E94A10" w:rsidP="005960F0">
      <w:pPr>
        <w:pStyle w:val="Nivel2"/>
      </w:pPr>
      <w:r w:rsidRPr="00895239">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C2FDFA" w14:textId="77777777" w:rsidR="00E94A10" w:rsidRPr="00895239" w:rsidRDefault="00E94A10" w:rsidP="00516A16">
      <w:pPr>
        <w:pStyle w:val="Nivel3"/>
      </w:pPr>
      <w:r w:rsidRPr="00895239">
        <w:t>A utilização indevida dos benefícios concedidos pela Lei Complementar n.º 123/2006 configura fraude ao certame, sob pena de ser declarado inidôneo para licitar e contratar com o Município de Itabaiana, nos termos do Item 17 DAS INFRAÇÕES ADMINISTRATIVAS E SANÇÕES.</w:t>
      </w:r>
    </w:p>
    <w:p w14:paraId="059651A4" w14:textId="77777777" w:rsidR="00E94A10" w:rsidRPr="00895239" w:rsidRDefault="00E94A10" w:rsidP="005960F0">
      <w:pPr>
        <w:pStyle w:val="Nivel2"/>
      </w:pPr>
      <w:r w:rsidRPr="00895239">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2C6B0AE" w14:textId="77777777" w:rsidR="00E94A10" w:rsidRPr="00895239" w:rsidRDefault="00E94A10" w:rsidP="005960F0">
      <w:pPr>
        <w:pStyle w:val="Nivel2"/>
      </w:pPr>
      <w:r w:rsidRPr="00895239">
        <w:t>Será assegurado como critério de desempate a preferência de contratação para as Microempresas – ME e Empresas de Pequeno Porte – EPP, conforme esclarecimentos abaixo:</w:t>
      </w:r>
    </w:p>
    <w:p w14:paraId="4B74F494" w14:textId="77777777" w:rsidR="00E94A10" w:rsidRPr="00895239" w:rsidRDefault="00E94A10" w:rsidP="00516A16">
      <w:pPr>
        <w:pStyle w:val="Nivel3"/>
      </w:pPr>
      <w:r w:rsidRPr="00895239">
        <w:t xml:space="preserve">Entende-se por empate aquelas situações em que as propostas apresentadas pelas Microempresas – ME e Empresas de Pequeno Porte – EPP sejam iguais ou até 5% (cinco por cento) superiores à proposta mais bem classificada; </w:t>
      </w:r>
    </w:p>
    <w:p w14:paraId="60D7A4DC" w14:textId="77777777" w:rsidR="00E94A10" w:rsidRPr="00895239" w:rsidRDefault="00E94A10" w:rsidP="005960F0">
      <w:pPr>
        <w:pStyle w:val="Nivel2"/>
      </w:pPr>
      <w:r w:rsidRPr="00895239">
        <w:t>Para efeito do disposto no art. 44 e 45 da Lei Complementar nº 123/2006, ocorrendo o empate, proceder-se-á conforme as disposições do item 9.18.</w:t>
      </w:r>
    </w:p>
    <w:p w14:paraId="4BDC769F" w14:textId="77777777" w:rsidR="00E94A10" w:rsidRPr="00895239" w:rsidRDefault="00E94A10" w:rsidP="005960F0">
      <w:pPr>
        <w:pStyle w:val="Nivel2"/>
      </w:pPr>
      <w:r w:rsidRPr="00895239">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3BF7E69" w14:textId="77777777" w:rsidR="00E94A10" w:rsidRPr="00895239" w:rsidRDefault="00E94A10" w:rsidP="00516A16">
      <w:pPr>
        <w:pStyle w:val="Nivel3"/>
      </w:pPr>
      <w:r w:rsidRPr="00895239">
        <w:t xml:space="preserve">Aplica-se o acima disposto nas situações em que as ofertas apresentadas pelas </w:t>
      </w:r>
      <w:r w:rsidRPr="005960F0">
        <w:t>microempresas</w:t>
      </w:r>
      <w:r w:rsidRPr="00895239">
        <w:t xml:space="preserve"> e empresas de pequeno porte sediadas local ou regionalmente sejam iguais ou até 10% (dez por cento) superiores ao menor preço;</w:t>
      </w:r>
    </w:p>
    <w:p w14:paraId="44617B61" w14:textId="77777777" w:rsidR="00E94A10" w:rsidRPr="00895239" w:rsidRDefault="00E94A10" w:rsidP="00516A16">
      <w:pPr>
        <w:pStyle w:val="Nivel3"/>
      </w:pPr>
      <w:r w:rsidRPr="00895239">
        <w:t>A microempresa ou a empresa de pequeno porte sediada local ou regionalmente melhor classificada poderá apresentar proposta de preço inferior àquela considerada vencedora da licitação, situação em que será adjudicado o objeto em seu favor;</w:t>
      </w:r>
    </w:p>
    <w:p w14:paraId="6AC70E07" w14:textId="77777777" w:rsidR="00E94A10" w:rsidRPr="00895239" w:rsidRDefault="00E94A10" w:rsidP="00516A16">
      <w:pPr>
        <w:pStyle w:val="Nivel3"/>
      </w:pPr>
      <w:r w:rsidRPr="00895239">
        <w:t xml:space="preserve">Na hipótese da não contratação da microempresa ou da empresa de pequeno porte sediada local ou regionalmente melhor classificada com base no item 6.6.2, serão convocadas as remanescentes que porventura se enquadrem na </w:t>
      </w:r>
      <w:r w:rsidRPr="00895239">
        <w:lastRenderedPageBreak/>
        <w:t>situação do item 6.6.1, na ordem classificatória, para o exercício do mesmo direito;</w:t>
      </w:r>
    </w:p>
    <w:p w14:paraId="717221EB" w14:textId="77777777" w:rsidR="00E94A10" w:rsidRPr="00895239" w:rsidRDefault="00E94A10" w:rsidP="00516A16">
      <w:pPr>
        <w:pStyle w:val="Nivel3"/>
      </w:pPr>
      <w:r w:rsidRPr="00895239">
        <w:t>No caso de equivalência dos valores apresentados pelas microempresas e empresas de pequeno porte sediadas local ou regionalmente, será realizado sorteio entre elas para que se identifique aquela que primeiro poderá apresentar melhor oferta;</w:t>
      </w:r>
    </w:p>
    <w:p w14:paraId="428C2C7B" w14:textId="77777777" w:rsidR="00E94A10" w:rsidRPr="00895239" w:rsidRDefault="00E94A10" w:rsidP="00516A16">
      <w:pPr>
        <w:pStyle w:val="Nivel3"/>
      </w:pPr>
      <w:r w:rsidRPr="00895239">
        <w:t>Para efeitos da aplicação da margem de preferência, considera-se:</w:t>
      </w:r>
    </w:p>
    <w:p w14:paraId="16934B1F" w14:textId="77777777" w:rsidR="00E94A10" w:rsidRPr="00895239" w:rsidRDefault="00E94A10" w:rsidP="00516A16">
      <w:pPr>
        <w:pStyle w:val="Nivel4"/>
        <w:numPr>
          <w:ilvl w:val="0"/>
          <w:numId w:val="0"/>
        </w:numPr>
        <w:ind w:left="567"/>
      </w:pPr>
      <w:r w:rsidRPr="00895239">
        <w:t>Âmbito local - sede e limites geográficos deste Município;</w:t>
      </w:r>
    </w:p>
    <w:p w14:paraId="2BB58EF9" w14:textId="77777777" w:rsidR="00E94A10" w:rsidRPr="00895239" w:rsidRDefault="00E94A10" w:rsidP="00516A16">
      <w:pPr>
        <w:pStyle w:val="Nivel4"/>
        <w:numPr>
          <w:ilvl w:val="0"/>
          <w:numId w:val="0"/>
        </w:numPr>
        <w:ind w:left="567"/>
      </w:pPr>
      <w:r w:rsidRPr="00895239">
        <w:t xml:space="preserve">Âmbito regional - os municípios circunvizinhos, através das microrregiões, conforme definido pelo Instituto Brasileiro de Geografia e Estatística – IBGE e assim considerados, especificamente: </w:t>
      </w:r>
      <w:r w:rsidRPr="00895239">
        <w:rPr>
          <w:b/>
          <w:bCs/>
        </w:rPr>
        <w:t>Areia Branca, Campo do Brito, Carira, Frei Paulo, Itabaiana, Macambira, Malhador, Moita Bonita, Nossa Senhora Aparecida, Pedra Mole, Pinhão, Ribeirópolis, São Domingos e São Miguel do Aleixo.</w:t>
      </w:r>
    </w:p>
    <w:p w14:paraId="6F3AAE76" w14:textId="77777777" w:rsidR="00E94A10" w:rsidRPr="00895239" w:rsidRDefault="00E94A10" w:rsidP="00516A16">
      <w:pPr>
        <w:pStyle w:val="Nivel3"/>
      </w:pPr>
      <w:r w:rsidRPr="00895239">
        <w:t>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6.6.1 deste Edital.</w:t>
      </w:r>
    </w:p>
    <w:p w14:paraId="53C93E05" w14:textId="0ED785B2" w:rsidR="00E94A10" w:rsidRPr="00895239" w:rsidRDefault="00E94A10" w:rsidP="00AD1492">
      <w:pPr>
        <w:pStyle w:val="Nivel01"/>
      </w:pPr>
      <w:bookmarkStart w:id="8" w:name="_Toc135469230"/>
      <w:bookmarkEnd w:id="7"/>
      <w:r w:rsidRPr="00895239">
        <w:t>DO PREENCHIMENTO DA PROPOSTA</w:t>
      </w:r>
      <w:bookmarkEnd w:id="8"/>
    </w:p>
    <w:p w14:paraId="6A5D292B" w14:textId="77777777" w:rsidR="00E94A10" w:rsidRPr="00895239" w:rsidRDefault="00E94A10" w:rsidP="00A532DC">
      <w:pPr>
        <w:pStyle w:val="Nivel2"/>
      </w:pPr>
      <w:r w:rsidRPr="00895239">
        <w:t>O licitante deverá enviar sua proposta mediante o preenchimento, no sistema eletrônico, dos seguintes campos:</w:t>
      </w:r>
    </w:p>
    <w:p w14:paraId="13015148" w14:textId="77777777" w:rsidR="00E94A10" w:rsidRPr="00895239" w:rsidRDefault="00E94A10" w:rsidP="00516A16">
      <w:pPr>
        <w:pStyle w:val="Nivel3"/>
        <w:rPr>
          <w:i/>
          <w:iCs/>
        </w:rPr>
      </w:pPr>
      <w:bookmarkStart w:id="9" w:name="_Ref114663777"/>
      <w:r w:rsidRPr="00895239">
        <w:t>Valor/desconto da unidade de medida do item;</w:t>
      </w:r>
      <w:bookmarkEnd w:id="9"/>
    </w:p>
    <w:p w14:paraId="3497F7E5" w14:textId="77777777" w:rsidR="00E94A10" w:rsidRPr="00895239" w:rsidRDefault="00E94A10" w:rsidP="00516A16">
      <w:pPr>
        <w:pStyle w:val="Nivel3"/>
        <w:rPr>
          <w:i/>
          <w:iCs/>
        </w:rPr>
      </w:pPr>
      <w:r w:rsidRPr="00895239">
        <w:t>Marca;</w:t>
      </w:r>
    </w:p>
    <w:p w14:paraId="450DE3A2" w14:textId="77777777" w:rsidR="00E94A10" w:rsidRPr="00895239" w:rsidRDefault="00E94A10" w:rsidP="00516A16">
      <w:pPr>
        <w:pStyle w:val="Nivel3"/>
        <w:rPr>
          <w:i/>
          <w:iCs/>
        </w:rPr>
      </w:pPr>
      <w:r w:rsidRPr="00895239">
        <w:t>Fabricante;</w:t>
      </w:r>
    </w:p>
    <w:p w14:paraId="40E296B7" w14:textId="77777777" w:rsidR="00E94A10" w:rsidRPr="00895239" w:rsidRDefault="00E94A10" w:rsidP="00516A16">
      <w:pPr>
        <w:pStyle w:val="Nivel3"/>
        <w:rPr>
          <w:i/>
          <w:iCs/>
        </w:rPr>
      </w:pPr>
      <w:r w:rsidRPr="00895239">
        <w:t>Descrição do objeto, contendo as informações similares à especificação do Termo de Referência.</w:t>
      </w:r>
    </w:p>
    <w:p w14:paraId="72BDCCDF" w14:textId="77777777" w:rsidR="00A532DC" w:rsidRDefault="00E94A10" w:rsidP="00A532DC">
      <w:pPr>
        <w:pStyle w:val="Nivel2"/>
        <w:rPr>
          <w:i/>
          <w:iCs/>
        </w:rPr>
      </w:pPr>
      <w:r w:rsidRPr="00895239">
        <w:t>Todas as especificações do objeto contidas na proposta vinculam o licitante.</w:t>
      </w:r>
    </w:p>
    <w:p w14:paraId="1A36F345" w14:textId="53294EB8" w:rsidR="00E94A10" w:rsidRPr="00A532DC" w:rsidRDefault="00E94A10" w:rsidP="00516A16">
      <w:pPr>
        <w:pStyle w:val="Nivel3"/>
        <w:rPr>
          <w:rFonts w:cs="Arial"/>
          <w:i/>
          <w:iCs/>
          <w:szCs w:val="20"/>
        </w:rPr>
      </w:pPr>
      <w:r w:rsidRPr="00A532DC">
        <w:t>O licitante NÃO poderá oferecer proposta em quantitativo inferior ao máximo previsto para contratação.</w:t>
      </w:r>
    </w:p>
    <w:p w14:paraId="491F676C" w14:textId="77777777" w:rsidR="00E94A10" w:rsidRPr="00895239" w:rsidRDefault="00E94A10" w:rsidP="00A532DC">
      <w:pPr>
        <w:pStyle w:val="Nivel2"/>
        <w:rPr>
          <w:i/>
        </w:rPr>
      </w:pPr>
      <w:r w:rsidRPr="00895239">
        <w:t>Nos valores propostos estarão inclusos todos os custos operacionais, encargos previdenciários, trabalhistas, tributários, comerciais e quaisquer outros que incidam direta ou indiretamente na execução do objeto.</w:t>
      </w:r>
    </w:p>
    <w:p w14:paraId="54CF6D67" w14:textId="77777777" w:rsidR="00E94A10" w:rsidRPr="00895239" w:rsidRDefault="00E94A10" w:rsidP="00A532DC">
      <w:pPr>
        <w:pStyle w:val="Nivel2"/>
      </w:pPr>
      <w:r w:rsidRPr="00895239">
        <w:t>Os preços ofertados, tanto na proposta inicial, quanto na etapa de lances, serão de exclusiva responsabilidade do licitante, não lhe assistindo o direito de pleitear qualquer alteração, sob alegação de erro, omissão ou qualquer outro pretexto.</w:t>
      </w:r>
    </w:p>
    <w:p w14:paraId="34A4FA16" w14:textId="77777777" w:rsidR="00E94A10" w:rsidRPr="00A532DC" w:rsidRDefault="00E94A10" w:rsidP="00A532DC">
      <w:pPr>
        <w:pStyle w:val="Nivel2"/>
      </w:pPr>
      <w:r w:rsidRPr="00A532DC">
        <w:lastRenderedPageBreak/>
        <w:t>Se o regime tributário da empresa implicar o recolhimento de tributos em percentuais variáveis, a cotação adequada será a que corresponde à média dos efetivos recolhimentos da empresa nos últimos doze meses.</w:t>
      </w:r>
    </w:p>
    <w:p w14:paraId="381AE686" w14:textId="77777777" w:rsidR="00E94A10" w:rsidRPr="00A532DC" w:rsidRDefault="00E94A10" w:rsidP="00A532DC">
      <w:pPr>
        <w:pStyle w:val="Nivel2"/>
      </w:pPr>
      <w:r w:rsidRPr="00A532DC">
        <w:t>Independentemente do percentual de tributo inserido na planilha, no pagamento serão retidos na fonte os percentuais estabelecidos na legislação vigente.</w:t>
      </w:r>
    </w:p>
    <w:p w14:paraId="7B0A75EC" w14:textId="77777777" w:rsidR="00E94A10" w:rsidRPr="00A532DC" w:rsidRDefault="00E94A10" w:rsidP="00A532DC">
      <w:pPr>
        <w:pStyle w:val="Nivel2"/>
      </w:pPr>
      <w:r w:rsidRPr="00A532DC">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5AD75E" w14:textId="77777777" w:rsidR="00E94A10" w:rsidRPr="00A532DC" w:rsidRDefault="00E94A10" w:rsidP="00516A16">
      <w:pPr>
        <w:pStyle w:val="Nivel3"/>
      </w:pPr>
      <w:r w:rsidRPr="00A532DC">
        <w:t>O prazo de validade da proposta não será inferior a 60 (sessenta) dias, a contar da data de sua apresentação.</w:t>
      </w:r>
    </w:p>
    <w:p w14:paraId="47051C12" w14:textId="77777777" w:rsidR="00E94A10" w:rsidRPr="00A532DC" w:rsidRDefault="00E94A10" w:rsidP="00516A16">
      <w:pPr>
        <w:pStyle w:val="Nivel3"/>
      </w:pPr>
      <w:r w:rsidRPr="00A532DC">
        <w:t>Os licitantes devem respeitar os preços máximos estabelecidos nas normas de regência de contratações públicas federais, quando participarem de licitações públicas.</w:t>
      </w:r>
    </w:p>
    <w:p w14:paraId="2A12C019" w14:textId="77777777" w:rsidR="00E94A10" w:rsidRPr="00A532DC" w:rsidRDefault="00E94A10" w:rsidP="00A532DC">
      <w:pPr>
        <w:pStyle w:val="Nivel2"/>
      </w:pPr>
      <w:r w:rsidRPr="00A532DC">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604597" w14:textId="77777777" w:rsidR="00E94A10" w:rsidRPr="00895239" w:rsidRDefault="00E94A10" w:rsidP="00AD1492">
      <w:pPr>
        <w:pStyle w:val="Nivel01"/>
      </w:pPr>
      <w:bookmarkStart w:id="10" w:name="_Toc135469233"/>
      <w:r w:rsidRPr="00895239">
        <w:t>DA ABERTURA DA SESSÃO, CLASSIFICAÇÃO DAS PROPOSTAS E FORMULAÇÃO DE LANCES</w:t>
      </w:r>
      <w:bookmarkEnd w:id="10"/>
    </w:p>
    <w:p w14:paraId="045A88C7" w14:textId="77777777" w:rsidR="00E94A10" w:rsidRPr="0063272E" w:rsidRDefault="00E94A10" w:rsidP="0063272E">
      <w:pPr>
        <w:pStyle w:val="Nivel2"/>
      </w:pPr>
      <w:r w:rsidRPr="0063272E">
        <w:t>A abertura da presente licitação dar-se-á automaticamente em sessão pública, por meio de sistema eletrônico, na data, horário e local indicados neste Edital.</w:t>
      </w:r>
    </w:p>
    <w:p w14:paraId="203DE262" w14:textId="77777777" w:rsidR="00E94A10" w:rsidRPr="0063272E" w:rsidRDefault="00E94A10" w:rsidP="0063272E">
      <w:pPr>
        <w:pStyle w:val="Nivel2"/>
      </w:pPr>
      <w:r w:rsidRPr="0063272E">
        <w:t>Os licitantes poderão retirar ou substituir a proposta ou os documentos de habilitação, quando for o caso, anteriormente inseridos no sistema, até a abertura da sessão pública.</w:t>
      </w:r>
    </w:p>
    <w:p w14:paraId="012283E6" w14:textId="77777777" w:rsidR="00E94A10" w:rsidRPr="0063272E" w:rsidRDefault="00E94A10" w:rsidP="0063272E">
      <w:pPr>
        <w:pStyle w:val="Nivel2"/>
      </w:pPr>
      <w:r w:rsidRPr="0063272E">
        <w:t>Será desclassificada a proposta que identifique o licitante.</w:t>
      </w:r>
    </w:p>
    <w:p w14:paraId="242ACE2C" w14:textId="77777777" w:rsidR="00E94A10" w:rsidRPr="00895239" w:rsidRDefault="00E94A10" w:rsidP="00516A16">
      <w:pPr>
        <w:pStyle w:val="Nivel3"/>
      </w:pPr>
      <w:r w:rsidRPr="00895239">
        <w:t>A desclassificação será sempre fundamentada e registrada no sistema, com acompanhamento em tempo real por todos os participantes.</w:t>
      </w:r>
    </w:p>
    <w:p w14:paraId="193429A2" w14:textId="77777777" w:rsidR="00E94A10" w:rsidRPr="00895239" w:rsidRDefault="00E94A10" w:rsidP="00516A16">
      <w:pPr>
        <w:pStyle w:val="Nivel3"/>
      </w:pPr>
      <w:r w:rsidRPr="00895239">
        <w:t>A não desclassificação da proposta não impede o seu julgamento definitivo em sentido contrário, levado a efeito na fase de aceitação.</w:t>
      </w:r>
    </w:p>
    <w:p w14:paraId="012DDAF3" w14:textId="77777777" w:rsidR="00E94A10" w:rsidRPr="0063272E" w:rsidRDefault="00E94A10" w:rsidP="0063272E">
      <w:pPr>
        <w:pStyle w:val="Nivel2"/>
      </w:pPr>
      <w:r w:rsidRPr="0063272E">
        <w:t>O sistema ordenará automaticamente as propostas classificadas, sendo que somente estas participarão da fase de lances.</w:t>
      </w:r>
    </w:p>
    <w:p w14:paraId="573542C0" w14:textId="77777777" w:rsidR="00E94A10" w:rsidRPr="0063272E" w:rsidRDefault="00E94A10" w:rsidP="0063272E">
      <w:pPr>
        <w:pStyle w:val="Nivel2"/>
      </w:pPr>
      <w:r w:rsidRPr="0063272E">
        <w:t>O sistema disponibilizará campo próprio para troca de mensagens entre o(a) Pregoeiro(a) e os licitantes.</w:t>
      </w:r>
    </w:p>
    <w:p w14:paraId="314EB73A" w14:textId="77777777" w:rsidR="00E94A10" w:rsidRPr="0063272E" w:rsidRDefault="00E94A10" w:rsidP="0063272E">
      <w:pPr>
        <w:pStyle w:val="Nivel2"/>
      </w:pPr>
      <w:r w:rsidRPr="0063272E">
        <w:lastRenderedPageBreak/>
        <w:t xml:space="preserve">Iniciada a etapa competitiva, os licitantes deverão encaminhar lances exclusivamente por meio de sistema eletrônico, sendo imediatamente informados do seu recebimento e do valor consignado no registro. </w:t>
      </w:r>
    </w:p>
    <w:p w14:paraId="33D7EFE2" w14:textId="77777777" w:rsidR="00E94A10" w:rsidRPr="0063272E" w:rsidRDefault="00E94A10" w:rsidP="0063272E">
      <w:pPr>
        <w:pStyle w:val="Nivel2"/>
      </w:pPr>
      <w:r w:rsidRPr="0063272E">
        <w:t>O lance deverá ser ofertado pelo valor da unidade de medida do item.</w:t>
      </w:r>
    </w:p>
    <w:p w14:paraId="7E1A7356" w14:textId="77777777" w:rsidR="00E94A10" w:rsidRPr="0063272E" w:rsidRDefault="00E94A10" w:rsidP="0063272E">
      <w:pPr>
        <w:pStyle w:val="Nivel2"/>
      </w:pPr>
      <w:r w:rsidRPr="0063272E">
        <w:t xml:space="preserve">Os licitantes poderão oferecer lances sucessivos, observando o horário fixado para abertura da sessão e as regras estabelecidas no Edital. </w:t>
      </w:r>
    </w:p>
    <w:p w14:paraId="57C799F6" w14:textId="77777777" w:rsidR="00E94A10" w:rsidRPr="0063272E" w:rsidRDefault="00E94A10" w:rsidP="0063272E">
      <w:pPr>
        <w:pStyle w:val="Nivel2"/>
      </w:pPr>
      <w:r w:rsidRPr="0063272E">
        <w:t xml:space="preserve">O licitante somente poderá oferecer lance de valor inferior ao último por ele ofertado e registrado pelo sistema. </w:t>
      </w:r>
    </w:p>
    <w:p w14:paraId="1F6A459D" w14:textId="77777777" w:rsidR="00E94A10" w:rsidRPr="0063272E" w:rsidRDefault="00E94A10" w:rsidP="00516A16">
      <w:pPr>
        <w:pStyle w:val="Nivel3"/>
      </w:pPr>
      <w:r w:rsidRPr="0063272E">
        <w:t>O intervalo mínimo de diferença de valores entre os lances, que incidirá tanto em relação aos lances intermediários quanto em relação à proposta que cobrir a melhor oferta deverá ser de 2% em relação ao valor unitário.</w:t>
      </w:r>
    </w:p>
    <w:p w14:paraId="4AFD6A4E" w14:textId="77777777" w:rsidR="00E94A10" w:rsidRPr="00895239" w:rsidRDefault="00E94A10" w:rsidP="00516A16">
      <w:pPr>
        <w:pStyle w:val="Nivel3"/>
      </w:pPr>
      <w:r w:rsidRPr="00895239">
        <w:t>Durante a realização da sessão pública, na fase de lances, fica estabelecido que apenas serão aceitos lances com até duas casas decimais. Os licitantes estão, portanto, obrigados a observar essa condição ao formalizarem seus lances.</w:t>
      </w:r>
    </w:p>
    <w:p w14:paraId="76E41D1B" w14:textId="77777777" w:rsidR="00E94A10" w:rsidRPr="00895239" w:rsidRDefault="00E94A10" w:rsidP="00D023D9">
      <w:pPr>
        <w:pStyle w:val="Nivel2"/>
      </w:pPr>
      <w:r w:rsidRPr="00895239">
        <w:t>O procedimento para o envio de lances no pregão eletrônico, seguirá de acordo com o modo de disputa “aberto”, os licitantes apresentarão lances públicos e sucessivos, com prorrogações.</w:t>
      </w:r>
    </w:p>
    <w:p w14:paraId="283D8ECB" w14:textId="77777777" w:rsidR="00E94A10" w:rsidRPr="00895239" w:rsidRDefault="00E94A10" w:rsidP="00516A16">
      <w:pPr>
        <w:pStyle w:val="Nivel3"/>
      </w:pPr>
      <w:r w:rsidRPr="00895239">
        <w:t>A etapa de lances da sessão pública terá duração de dez minutos e, após isso, será prorrogada automaticamente pelo sistema quando houver lance ofertado nos últimos dois minutos do período de duração da sessão pública.</w:t>
      </w:r>
    </w:p>
    <w:p w14:paraId="5C9BD07F" w14:textId="77777777" w:rsidR="00E94A10" w:rsidRPr="00895239" w:rsidRDefault="00E94A10" w:rsidP="00516A16">
      <w:pPr>
        <w:pStyle w:val="Nivel3"/>
      </w:pPr>
      <w:r w:rsidRPr="00895239">
        <w:t>A prorrogação automática da etapa de lances, de que trata o subitem anterior, será de dois minutos e ocorrerá sucessivamente sempre que houver lances enviados nesse período de prorrogação, inclusive no caso de lances intermediários.</w:t>
      </w:r>
    </w:p>
    <w:p w14:paraId="609A6E4D" w14:textId="77777777" w:rsidR="00E94A10" w:rsidRPr="00895239" w:rsidRDefault="00E94A10" w:rsidP="00516A16">
      <w:pPr>
        <w:pStyle w:val="Nivel3"/>
      </w:pPr>
      <w:r w:rsidRPr="00895239">
        <w:t xml:space="preserve">Não havendo novos lances na forma estabelecida nos itens anteriores, a sessão pública encerrar-se-á automaticamente, e o sistema ordenará e divulgará os lances conforme a ordem final de classificação. </w:t>
      </w:r>
    </w:p>
    <w:p w14:paraId="1F867BD5" w14:textId="77777777" w:rsidR="00E94A10" w:rsidRPr="00895239" w:rsidRDefault="00E94A10" w:rsidP="00516A16">
      <w:pPr>
        <w:pStyle w:val="Nivel3"/>
      </w:pPr>
      <w:r w:rsidRPr="00895239">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202063BB" w14:textId="77777777" w:rsidR="00E01695" w:rsidRDefault="00E94A10" w:rsidP="00E01695">
      <w:pPr>
        <w:pStyle w:val="Nivel2"/>
      </w:pPr>
      <w:r w:rsidRPr="00895239">
        <w:t>Após o reinício previsto no item supra, os licitantes serão convocados para apresentar lances intermediários.</w:t>
      </w:r>
    </w:p>
    <w:p w14:paraId="4D299C14" w14:textId="77777777" w:rsidR="00E01695" w:rsidRDefault="00E94A10" w:rsidP="00E01695">
      <w:pPr>
        <w:pStyle w:val="Nivel2"/>
      </w:pPr>
      <w:r w:rsidRPr="00895239">
        <w:t xml:space="preserve">Após o término dos prazos estabelecidos nos subitens anteriores, o sistema ordenará e divulgará os lances segundo a ordem crescente de valores. </w:t>
      </w:r>
    </w:p>
    <w:p w14:paraId="3330C94B" w14:textId="77777777" w:rsidR="00E01695" w:rsidRDefault="00E94A10" w:rsidP="00E01695">
      <w:pPr>
        <w:pStyle w:val="Nivel2"/>
      </w:pPr>
      <w:r w:rsidRPr="00895239">
        <w:t>Não serão aceitos dois ou mais lances de mesmo valor, prevalecendo aquele que for recebido e registrado em primeiro lugar.</w:t>
      </w:r>
    </w:p>
    <w:p w14:paraId="642BA36F" w14:textId="77777777" w:rsidR="00E01695" w:rsidRDefault="00E94A10" w:rsidP="00E01695">
      <w:pPr>
        <w:pStyle w:val="Nivel2"/>
      </w:pPr>
      <w:r w:rsidRPr="00895239">
        <w:lastRenderedPageBreak/>
        <w:t>Durante o transcurso da sessão pública, os licitantes serão informados, em tempo real, do valor do menor lance registrado, vedada a identificação do licitante.</w:t>
      </w:r>
    </w:p>
    <w:p w14:paraId="2B055E53" w14:textId="77777777" w:rsidR="00E01695" w:rsidRDefault="00E94A10" w:rsidP="00E01695">
      <w:pPr>
        <w:pStyle w:val="Nivel2"/>
      </w:pPr>
      <w:r w:rsidRPr="00895239">
        <w:t>No caso de desconexão com o(a) Pregoeiro(a), no decorrer da etapa competitiva do Pregão, o sistema eletrônico poderá permanecer acessível aos licitantes para a recepção dos lances.</w:t>
      </w:r>
    </w:p>
    <w:p w14:paraId="5AFC898B" w14:textId="77777777" w:rsidR="00E01695" w:rsidRDefault="00E94A10" w:rsidP="00E01695">
      <w:pPr>
        <w:pStyle w:val="Nivel2"/>
      </w:pPr>
      <w:r w:rsidRPr="00895239">
        <w:t>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70CEFDA2" w14:textId="77777777" w:rsidR="00E01695" w:rsidRDefault="00E94A10" w:rsidP="00E01695">
      <w:pPr>
        <w:pStyle w:val="Nivel2"/>
      </w:pPr>
      <w:r w:rsidRPr="00895239">
        <w:t>Caso o licitante não apresente lances, concorrerá com o valor de sua proposta.</w:t>
      </w:r>
    </w:p>
    <w:p w14:paraId="05120EEE" w14:textId="77777777" w:rsidR="00E01695" w:rsidRDefault="00E94A10" w:rsidP="00E01695">
      <w:pPr>
        <w:pStyle w:val="Nivel2"/>
      </w:pPr>
      <w:r w:rsidRPr="00895239">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Pr="00895239">
        <w:t>arts</w:t>
      </w:r>
      <w:proofErr w:type="spellEnd"/>
      <w:r w:rsidRPr="00895239">
        <w:t>. 44 e 45 da Lei Complementar nº 123, de 2006, regulamentada pelo Decreto nº 8.538, de 2015.</w:t>
      </w:r>
    </w:p>
    <w:p w14:paraId="3319139A" w14:textId="77777777" w:rsidR="00E01695" w:rsidRDefault="00E94A10" w:rsidP="00516A16">
      <w:pPr>
        <w:pStyle w:val="Nivel3"/>
      </w:pPr>
      <w:r w:rsidRPr="00895239">
        <w:t>Nessas condições, as propostas de microempresas e empresas de pequeno porte que se encontrarem na faixa de até 5% (cinco por cento) acima da melhor proposta ou melhor lance serão consideradas empatadas com a primeira colocada.</w:t>
      </w:r>
    </w:p>
    <w:p w14:paraId="400B475B" w14:textId="77777777" w:rsidR="00E01695" w:rsidRDefault="00E94A10" w:rsidP="00516A16">
      <w:pPr>
        <w:pStyle w:val="Nivel3"/>
      </w:pPr>
      <w:r w:rsidRPr="00895239">
        <w:t>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58E91F39" w14:textId="77777777" w:rsidR="00E01695" w:rsidRDefault="00E94A10" w:rsidP="00516A16">
      <w:pPr>
        <w:pStyle w:val="Nivel3"/>
      </w:pPr>
      <w:r w:rsidRPr="00895239">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56F0ABD" w14:textId="77777777" w:rsidR="00E01695" w:rsidRDefault="00E94A10" w:rsidP="00516A16">
      <w:pPr>
        <w:pStyle w:val="Nivel3"/>
      </w:pPr>
      <w:r w:rsidRPr="00895239">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70DA6095" w14:textId="77777777" w:rsidR="00E01695" w:rsidRDefault="00E94A10" w:rsidP="00E01695">
      <w:pPr>
        <w:pStyle w:val="Nivel2"/>
      </w:pPr>
      <w:r w:rsidRPr="00895239">
        <w:t>Só poderá haver empate entre propostas iguais (não seguidas de lances), ou entre lances finais da fase fechada do modo de disputa aberto e fechado.</w:t>
      </w:r>
    </w:p>
    <w:p w14:paraId="2CADE654" w14:textId="77777777" w:rsidR="00E01695" w:rsidRDefault="00E94A10" w:rsidP="00516A16">
      <w:pPr>
        <w:pStyle w:val="Nivel3"/>
      </w:pPr>
      <w:r w:rsidRPr="00895239">
        <w:t>Havendo eventual empate entre propostas ou lances, o critério de desempate será aquele previsto no art. 60 da Lei nº 14.133, de 2021, nesta ordem:</w:t>
      </w:r>
    </w:p>
    <w:p w14:paraId="3B2AFBFA" w14:textId="77777777" w:rsidR="00E01695" w:rsidRDefault="00E94A10" w:rsidP="00516A16">
      <w:pPr>
        <w:pStyle w:val="Nivel4"/>
        <w:numPr>
          <w:ilvl w:val="0"/>
          <w:numId w:val="0"/>
        </w:numPr>
        <w:ind w:left="567"/>
      </w:pPr>
      <w:r w:rsidRPr="00895239">
        <w:lastRenderedPageBreak/>
        <w:t>disputa final, hipótese em que os licitantes empatados poderão apresentar nova proposta em ato contínuo à classificação;</w:t>
      </w:r>
    </w:p>
    <w:p w14:paraId="274ABBAA" w14:textId="77777777" w:rsidR="00E01695" w:rsidRDefault="00E94A10" w:rsidP="00516A16">
      <w:pPr>
        <w:pStyle w:val="Nivel4"/>
        <w:numPr>
          <w:ilvl w:val="0"/>
          <w:numId w:val="0"/>
        </w:numPr>
        <w:ind w:left="567"/>
      </w:pPr>
      <w:r w:rsidRPr="00895239">
        <w:t>avaliação do desempenho contratual prévio dos licitantes, para a qual deverão preferencialmente ser utilizados registros cadastrais para efeito de atesto de cumprimento de obrigações previstos nesta Lei;</w:t>
      </w:r>
    </w:p>
    <w:p w14:paraId="4DD5D000" w14:textId="77777777" w:rsidR="00E01695" w:rsidRDefault="00E94A10" w:rsidP="00516A16">
      <w:pPr>
        <w:pStyle w:val="Nivel4"/>
        <w:numPr>
          <w:ilvl w:val="0"/>
          <w:numId w:val="0"/>
        </w:numPr>
        <w:ind w:left="567"/>
      </w:pPr>
      <w:r w:rsidRPr="00895239">
        <w:t>desenvolvimento pelo licitante de ações de equidade entre homens e mulheres no ambiente de trabalho, conforme regulamento;</w:t>
      </w:r>
    </w:p>
    <w:p w14:paraId="6C3C5B4B" w14:textId="77777777" w:rsidR="00E01695" w:rsidRDefault="00E94A10" w:rsidP="00516A16">
      <w:pPr>
        <w:pStyle w:val="Nivel4"/>
        <w:numPr>
          <w:ilvl w:val="0"/>
          <w:numId w:val="0"/>
        </w:numPr>
        <w:ind w:left="567"/>
      </w:pPr>
      <w:r w:rsidRPr="00895239">
        <w:t>desenvolvimento pelo licitante de programa de integridade, conforme orientações dos órgãos de controle.</w:t>
      </w:r>
    </w:p>
    <w:p w14:paraId="3236CD73" w14:textId="77777777" w:rsidR="00E01695" w:rsidRDefault="00E94A10" w:rsidP="00516A16">
      <w:pPr>
        <w:pStyle w:val="Nivel3"/>
      </w:pPr>
      <w:r w:rsidRPr="00895239">
        <w:t>Persistindo o empate, será assegurada preferência, sucessivamente, aos bens e serviços produzidos ou prestados por:</w:t>
      </w:r>
    </w:p>
    <w:p w14:paraId="20178B73" w14:textId="77777777" w:rsidR="00E01695" w:rsidRDefault="00E94A10" w:rsidP="00516A16">
      <w:pPr>
        <w:pStyle w:val="Nivel4"/>
        <w:numPr>
          <w:ilvl w:val="0"/>
          <w:numId w:val="0"/>
        </w:numPr>
        <w:ind w:left="567"/>
      </w:pPr>
      <w:r w:rsidRPr="00895239">
        <w:t>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30054DED" w14:textId="77777777" w:rsidR="00E01695" w:rsidRDefault="00E94A10" w:rsidP="00516A16">
      <w:pPr>
        <w:pStyle w:val="Nivel4"/>
        <w:numPr>
          <w:ilvl w:val="0"/>
          <w:numId w:val="0"/>
        </w:numPr>
        <w:ind w:left="567"/>
      </w:pPr>
      <w:r w:rsidRPr="00895239">
        <w:t>empresas brasileiras;</w:t>
      </w:r>
    </w:p>
    <w:p w14:paraId="2094EFDB" w14:textId="77777777" w:rsidR="00E01695" w:rsidRDefault="00E94A10" w:rsidP="00516A16">
      <w:pPr>
        <w:pStyle w:val="Nivel4"/>
        <w:numPr>
          <w:ilvl w:val="0"/>
          <w:numId w:val="0"/>
        </w:numPr>
        <w:ind w:left="567"/>
      </w:pPr>
      <w:r w:rsidRPr="00895239">
        <w:t xml:space="preserve">empresas que invistam em pesquisa e no desenvolvimento de tecnologia no País; </w:t>
      </w:r>
    </w:p>
    <w:p w14:paraId="0A1F0142" w14:textId="3101793D" w:rsidR="00E94A10" w:rsidRPr="00895239" w:rsidRDefault="00E94A10" w:rsidP="00516A16">
      <w:pPr>
        <w:pStyle w:val="Nivel4"/>
        <w:numPr>
          <w:ilvl w:val="0"/>
          <w:numId w:val="0"/>
        </w:numPr>
        <w:ind w:left="567"/>
      </w:pPr>
      <w:r w:rsidRPr="00895239">
        <w:t>empresas que comprovem a prática de mitigação, nos termos da Lei nº 12.187, de 29 de dezembro de 2009.</w:t>
      </w:r>
    </w:p>
    <w:p w14:paraId="77299DFE" w14:textId="77777777" w:rsidR="00802F9C" w:rsidRDefault="00E94A10" w:rsidP="00802F9C">
      <w:pPr>
        <w:pStyle w:val="Nivel2"/>
      </w:pPr>
      <w:r w:rsidRPr="00895239">
        <w:t>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62464330" w14:textId="77777777" w:rsidR="00802F9C" w:rsidRDefault="00E94A10" w:rsidP="00516A16">
      <w:pPr>
        <w:pStyle w:val="Nivel3"/>
      </w:pPr>
      <w:r w:rsidRPr="00895239">
        <w:t>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1B6248E4" w14:textId="77777777" w:rsidR="00802F9C" w:rsidRDefault="00E94A10" w:rsidP="00516A16">
      <w:pPr>
        <w:pStyle w:val="Nivel3"/>
      </w:pPr>
      <w:r w:rsidRPr="00895239">
        <w:t>A negociação será realizada por meio do sistema, podendo ser acompanhada pelos demais licitantes.</w:t>
      </w:r>
    </w:p>
    <w:p w14:paraId="41E13AD7" w14:textId="77777777" w:rsidR="00802F9C" w:rsidRDefault="00E94A10" w:rsidP="00516A16">
      <w:pPr>
        <w:pStyle w:val="Nivel3"/>
      </w:pPr>
      <w:r w:rsidRPr="00895239">
        <w:t>O resultado da negociação será divulgado a todos os licitantes e anexado aos autos do processo licitatório.</w:t>
      </w:r>
    </w:p>
    <w:p w14:paraId="4B800C27" w14:textId="77777777" w:rsidR="00802F9C" w:rsidRDefault="00E94A10" w:rsidP="00516A16">
      <w:pPr>
        <w:pStyle w:val="Nivel3"/>
      </w:pPr>
      <w:r w:rsidRPr="00895239">
        <w:t>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2E2FC022" w14:textId="77777777" w:rsidR="00802F9C" w:rsidRDefault="00E94A10" w:rsidP="00516A16">
      <w:pPr>
        <w:pStyle w:val="Nivel3"/>
      </w:pPr>
      <w:r w:rsidRPr="00895239">
        <w:t>É facultado ao(a) pregoeiro(a) prorrogar o prazo estabelecido, a partir de solicitação fundamentada feita no chat pelo licitante, antes de findo o prazo.</w:t>
      </w:r>
    </w:p>
    <w:p w14:paraId="11796E0B" w14:textId="1A93ABBA" w:rsidR="00E94A10" w:rsidRPr="00895239" w:rsidRDefault="00E94A10" w:rsidP="00516A16">
      <w:pPr>
        <w:pStyle w:val="Nivel3"/>
      </w:pPr>
      <w:r w:rsidRPr="00895239">
        <w:lastRenderedPageBreak/>
        <w:t>Após a negociação do preço, o(a) Pregoeiro(a) iniciará a fase de aceitação e julgamento da proposta.</w:t>
      </w:r>
    </w:p>
    <w:p w14:paraId="7A7F4DF8" w14:textId="1F5D0C43" w:rsidR="00E94A10" w:rsidRPr="00895239" w:rsidRDefault="00E94A10" w:rsidP="00AD1492">
      <w:pPr>
        <w:pStyle w:val="Nivel01"/>
      </w:pPr>
      <w:bookmarkStart w:id="11" w:name="_Toc135469234"/>
      <w:r w:rsidRPr="00895239">
        <w:t>DA FASE DE JULGAMENTO</w:t>
      </w:r>
      <w:bookmarkEnd w:id="11"/>
    </w:p>
    <w:p w14:paraId="00DF2938" w14:textId="3138F5BC" w:rsidR="00E94A10" w:rsidRPr="00895239" w:rsidRDefault="00E94A10" w:rsidP="00303176">
      <w:pPr>
        <w:pStyle w:val="Nivel2"/>
      </w:pPr>
      <w:r w:rsidRPr="00895239">
        <w:t xml:space="preserve">Encerrada a etapa de negociação, o(a) pregoeiro(a) verificará se o licitante provisoriamente classificado em primeiro lugar atende às condições de participação no certame, conforme previsto no art. 14 da Lei nº 14.133/2021, </w:t>
      </w:r>
      <w:r w:rsidR="00303176">
        <w:t>legislação correlata e no item 4</w:t>
      </w:r>
      <w:r w:rsidRPr="00895239">
        <w:t xml:space="preserve">.6 do edital, especialmente quanto à existência de sanção que impeça a participação no certame ou a futura contratação, mediante a consulta aos seguintes cadastros: </w:t>
      </w:r>
    </w:p>
    <w:p w14:paraId="0C3D0238" w14:textId="77777777" w:rsidR="00E94A10" w:rsidRPr="00895239" w:rsidRDefault="00E94A10" w:rsidP="00516A16">
      <w:pPr>
        <w:pStyle w:val="Nivel3"/>
      </w:pPr>
      <w:bookmarkStart w:id="12" w:name="_Ref114668085"/>
      <w:bookmarkStart w:id="13" w:name="_Hlk114652595"/>
      <w:r w:rsidRPr="00895239">
        <w:t>Cadastro Nacional de Empresas Inidôneas e Suspensas - CEIS, mantido pela Controladoria-Geral da União (https://www.portaltransparencia.gov.br/sancoes/ceis); e</w:t>
      </w:r>
      <w:bookmarkEnd w:id="12"/>
    </w:p>
    <w:p w14:paraId="1B8ACCA7" w14:textId="77777777" w:rsidR="00E94A10" w:rsidRPr="00895239" w:rsidRDefault="00E94A10" w:rsidP="00516A16">
      <w:pPr>
        <w:pStyle w:val="Nivel3"/>
      </w:pPr>
      <w:bookmarkStart w:id="14" w:name="_Ref114668108"/>
      <w:r w:rsidRPr="00895239">
        <w:t>Cadastro Nacional de Empresas Punidas – CNEP, mantido pela Controladoria-Geral da União (https://www.portaltransparencia.gov.br/sancoes/cnep)</w:t>
      </w:r>
      <w:bookmarkEnd w:id="14"/>
      <w:r w:rsidRPr="00895239">
        <w:t>.</w:t>
      </w:r>
    </w:p>
    <w:bookmarkEnd w:id="13"/>
    <w:p w14:paraId="36D9EB63" w14:textId="77777777" w:rsidR="00E94A10" w:rsidRPr="00895239" w:rsidRDefault="00E94A10" w:rsidP="00303176">
      <w:pPr>
        <w:pStyle w:val="Nivel2"/>
      </w:pPr>
      <w:r w:rsidRPr="00895239">
        <w:t xml:space="preserve">A consulta aos cadastros será realizada em nome da empresa licitante e também de seu sócio majoritário, por força da vedação de que trata o artigo 12 da Lei n° 8.429, de 1992. </w:t>
      </w:r>
    </w:p>
    <w:p w14:paraId="61280673" w14:textId="77777777" w:rsidR="00E94A10" w:rsidRPr="00895239" w:rsidRDefault="00E94A10" w:rsidP="00303176">
      <w:pPr>
        <w:pStyle w:val="Nivel2"/>
      </w:pPr>
      <w:r w:rsidRPr="00895239">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578C44E4" w14:textId="77777777" w:rsidR="00E94A10" w:rsidRPr="00895239" w:rsidRDefault="00E94A10" w:rsidP="00516A16">
      <w:pPr>
        <w:pStyle w:val="Nivel3"/>
      </w:pPr>
      <w:r w:rsidRPr="00895239">
        <w:t>A tentativa de burla será verificada por meio dos vínculos societários, linhas de fornecimento similares, dentre outros. (IN nº 3/2018, art. 29, §1º).</w:t>
      </w:r>
    </w:p>
    <w:p w14:paraId="3B3BB3DF" w14:textId="77777777" w:rsidR="00E94A10" w:rsidRPr="00895239" w:rsidRDefault="00E94A10" w:rsidP="00516A16">
      <w:pPr>
        <w:pStyle w:val="Nivel3"/>
      </w:pPr>
      <w:r w:rsidRPr="00895239">
        <w:t>O licitante será convocado para manifestação previamente a uma eventual desclassificação. (IN nº 3/2018, art. 29, §2º).</w:t>
      </w:r>
    </w:p>
    <w:p w14:paraId="7C705211" w14:textId="77777777" w:rsidR="00E94A10" w:rsidRPr="00895239" w:rsidRDefault="00E94A10" w:rsidP="00516A16">
      <w:pPr>
        <w:pStyle w:val="Nivel3"/>
      </w:pPr>
      <w:r w:rsidRPr="00895239">
        <w:t>Constatada a existência de sanção, o licitante será reputado inabilitado, por falta de condição de participação.</w:t>
      </w:r>
    </w:p>
    <w:p w14:paraId="7C095121" w14:textId="71212464" w:rsidR="00E94A10" w:rsidRPr="00895239" w:rsidRDefault="00E94A10" w:rsidP="00303176">
      <w:pPr>
        <w:pStyle w:val="Nivel2"/>
      </w:pPr>
      <w:r w:rsidRPr="00895239">
        <w:t>Caso o licitante provisoriamente classificado em primeiro lugar tenha se utilizado de algum tratamento favorecido às ME/</w:t>
      </w:r>
      <w:proofErr w:type="spellStart"/>
      <w:r w:rsidRPr="00895239">
        <w:t>EPPs</w:t>
      </w:r>
      <w:proofErr w:type="spellEnd"/>
      <w:r w:rsidRPr="00895239">
        <w:t xml:space="preserve">, o(a) pregoeiro(a) verificará se faz jus ao benefício, em conformidade com o item </w:t>
      </w:r>
      <w:r w:rsidR="00037268">
        <w:t>6</w:t>
      </w:r>
      <w:r w:rsidRPr="00895239">
        <w:t xml:space="preserve">.6 deste edital. </w:t>
      </w:r>
    </w:p>
    <w:p w14:paraId="0C7A620B" w14:textId="77777777" w:rsidR="00E94A10" w:rsidRPr="00895239" w:rsidRDefault="00E94A10" w:rsidP="00037268">
      <w:pPr>
        <w:pStyle w:val="Nivel2"/>
      </w:pPr>
      <w:r w:rsidRPr="00895239">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E0FE7A2" w14:textId="77777777" w:rsidR="00E94A10" w:rsidRPr="00895239" w:rsidRDefault="00E94A10" w:rsidP="00037268">
      <w:pPr>
        <w:pStyle w:val="Nivel2"/>
      </w:pPr>
      <w:r w:rsidRPr="00895239">
        <w:t>Será desclassificada a proposta vencedora que:</w:t>
      </w:r>
    </w:p>
    <w:p w14:paraId="53360F10" w14:textId="77777777" w:rsidR="00E94A10" w:rsidRPr="00037268" w:rsidRDefault="00E94A10" w:rsidP="00516A16">
      <w:pPr>
        <w:pStyle w:val="Nivel3"/>
      </w:pPr>
      <w:r w:rsidRPr="00037268">
        <w:t>contiver vícios insanáveis;</w:t>
      </w:r>
    </w:p>
    <w:p w14:paraId="5BECB127" w14:textId="77777777" w:rsidR="00E94A10" w:rsidRPr="00037268" w:rsidRDefault="00E94A10" w:rsidP="00516A16">
      <w:pPr>
        <w:pStyle w:val="Nivel3"/>
      </w:pPr>
      <w:r w:rsidRPr="00037268">
        <w:t>não obedecer às especificações técnicas contidas no Termo de Referência;</w:t>
      </w:r>
    </w:p>
    <w:p w14:paraId="225504EE" w14:textId="77777777" w:rsidR="00E94A10" w:rsidRPr="00037268" w:rsidRDefault="00E94A10" w:rsidP="00516A16">
      <w:pPr>
        <w:pStyle w:val="Nivel3"/>
      </w:pPr>
      <w:r w:rsidRPr="00037268">
        <w:lastRenderedPageBreak/>
        <w:t>apresentar preços inexequíveis ou permanecerem acima do preço máximo definido para a contratação;</w:t>
      </w:r>
    </w:p>
    <w:p w14:paraId="32AAD72F" w14:textId="77777777" w:rsidR="00E94A10" w:rsidRPr="00037268" w:rsidRDefault="00E94A10" w:rsidP="00516A16">
      <w:pPr>
        <w:pStyle w:val="Nivel3"/>
      </w:pPr>
      <w:r w:rsidRPr="00037268">
        <w:t>não tiverem sua exequibilidade demonstrada, quando exigido pela Administração;</w:t>
      </w:r>
    </w:p>
    <w:p w14:paraId="5F0DECCE" w14:textId="77777777" w:rsidR="00E94A10" w:rsidRPr="00037268" w:rsidRDefault="00E94A10" w:rsidP="00516A16">
      <w:pPr>
        <w:pStyle w:val="Nivel3"/>
      </w:pPr>
      <w:r w:rsidRPr="00037268">
        <w:t>apresentar desconformidade com quaisquer outras exigências deste Edital ou seus anexos, desde que insanável.</w:t>
      </w:r>
    </w:p>
    <w:p w14:paraId="344286A9" w14:textId="77777777" w:rsidR="00E94A10" w:rsidRPr="00895239" w:rsidRDefault="00E94A10" w:rsidP="00037268">
      <w:pPr>
        <w:pStyle w:val="Nivel2"/>
      </w:pPr>
      <w:r w:rsidRPr="00895239">
        <w:t>No caso de bens e serviços em geral, é indício de inexequibilidade das propostas valores inferiores a 50% (cinquenta por cento) do valor orçado pela Administração.</w:t>
      </w:r>
    </w:p>
    <w:p w14:paraId="7734C37A" w14:textId="77777777" w:rsidR="00E94A10" w:rsidRPr="00895239" w:rsidRDefault="00E94A10" w:rsidP="00516A16">
      <w:pPr>
        <w:pStyle w:val="Nivel3"/>
      </w:pPr>
      <w:r w:rsidRPr="00895239">
        <w:t>A inexequibilidade, na hipótese de que trata o caput, só será considerada após diligência do(a) pregoeiro(a), que comprove:</w:t>
      </w:r>
    </w:p>
    <w:p w14:paraId="3E3C2777" w14:textId="77777777" w:rsidR="00E94A10" w:rsidRPr="00895239" w:rsidRDefault="00E94A10" w:rsidP="00516A16">
      <w:pPr>
        <w:pStyle w:val="Nivel4"/>
        <w:numPr>
          <w:ilvl w:val="0"/>
          <w:numId w:val="0"/>
        </w:numPr>
        <w:ind w:left="567"/>
      </w:pPr>
      <w:r w:rsidRPr="00895239">
        <w:t>que o custo do licitante ultrapassa o valor da proposta; e</w:t>
      </w:r>
    </w:p>
    <w:p w14:paraId="24C2DBB8" w14:textId="77777777" w:rsidR="00E94A10" w:rsidRPr="00895239" w:rsidRDefault="00E94A10" w:rsidP="00516A16">
      <w:pPr>
        <w:pStyle w:val="Nivel4"/>
        <w:numPr>
          <w:ilvl w:val="0"/>
          <w:numId w:val="0"/>
        </w:numPr>
        <w:ind w:left="567"/>
      </w:pPr>
      <w:r w:rsidRPr="00895239">
        <w:t>inexistirem custos de oportunidade capazes de justificar o vulto da oferta.</w:t>
      </w:r>
    </w:p>
    <w:p w14:paraId="6273F35D" w14:textId="77777777" w:rsidR="00E94A10" w:rsidRPr="00895239" w:rsidRDefault="00E94A10" w:rsidP="00037268">
      <w:pPr>
        <w:pStyle w:val="Nivel2"/>
      </w:pPr>
      <w:r w:rsidRPr="00895239">
        <w:t xml:space="preserve">Se houver indícios de inexequibilidade da proposta de preço, ou em caso da necessidade de esclarecimentos complementares, poderão ser efetuadas diligências, para que a empresa comprove a exequibilidade da proposta. </w:t>
      </w:r>
    </w:p>
    <w:p w14:paraId="154C289B" w14:textId="77777777" w:rsidR="00E94A10" w:rsidRPr="00895239" w:rsidRDefault="00E94A10" w:rsidP="00037268">
      <w:pPr>
        <w:pStyle w:val="Nivel2"/>
      </w:pPr>
      <w:r w:rsidRPr="00895239">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5BE726A" w14:textId="77777777" w:rsidR="00E94A10" w:rsidRPr="00895239" w:rsidRDefault="00E94A10" w:rsidP="00516A16">
      <w:pPr>
        <w:pStyle w:val="Nivel3"/>
      </w:pPr>
      <w:r w:rsidRPr="00895239">
        <w:t>O ajuste de que trata este dispositivo se limita a sanar erros ou falhas que não alterem a substância das propostas;</w:t>
      </w:r>
    </w:p>
    <w:p w14:paraId="16381784" w14:textId="77777777" w:rsidR="00E94A10" w:rsidRPr="00895239" w:rsidRDefault="00E94A10" w:rsidP="00516A16">
      <w:pPr>
        <w:pStyle w:val="Nivel3"/>
      </w:pPr>
      <w:r w:rsidRPr="00895239">
        <w:t xml:space="preserve">Considera-se erro no preenchimento da planilha passível de correção a indicação de recolhimento de impostos e contribuições na forma do Simples Nacional, quando não cabível esse regime. </w:t>
      </w:r>
    </w:p>
    <w:p w14:paraId="00EACF9D" w14:textId="77777777" w:rsidR="00E94A10" w:rsidRPr="00895239" w:rsidRDefault="00E94A10" w:rsidP="00037268">
      <w:pPr>
        <w:pStyle w:val="Nivel2"/>
      </w:pPr>
      <w:r w:rsidRPr="00895239">
        <w:t>Para fins de análise da proposta quanto ao cumprimento das especificações do objeto, poderá ser colhida a manifestação escrita do setor requisitante do serviço ou da área especializada no objeto.</w:t>
      </w:r>
    </w:p>
    <w:p w14:paraId="4B2B7767" w14:textId="77777777" w:rsidR="00E94A10" w:rsidRPr="00895239" w:rsidRDefault="00E94A10" w:rsidP="00AD1492">
      <w:pPr>
        <w:pStyle w:val="Nivel01"/>
      </w:pPr>
      <w:bookmarkStart w:id="15" w:name="_Toc135469235"/>
      <w:r w:rsidRPr="00895239">
        <w:t>DA FASE DE HABILITAÇÃO</w:t>
      </w:r>
      <w:bookmarkEnd w:id="15"/>
    </w:p>
    <w:p w14:paraId="5D907B31" w14:textId="77777777" w:rsidR="00E94A10" w:rsidRPr="00895239" w:rsidRDefault="00E94A10" w:rsidP="00AE4C36">
      <w:pPr>
        <w:pStyle w:val="Nivel2"/>
      </w:pPr>
      <w:r w:rsidRPr="00895239">
        <w:t>Tendo em vista tratar-se de procedimento realizado sob a égide do SRP, a sessão será realizada pela Comissão de Contratação, remetida a documentação pelo Pregoeiro, na forma do art. 14, inc. III do Decreto Municipal nº. 543/2023.</w:t>
      </w:r>
    </w:p>
    <w:p w14:paraId="0AD2E4C4" w14:textId="77777777" w:rsidR="00E94A10" w:rsidRPr="00895239" w:rsidRDefault="00E94A10" w:rsidP="00AE4C36">
      <w:pPr>
        <w:pStyle w:val="Nivel2"/>
      </w:pPr>
      <w:r w:rsidRPr="00895239">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579EDE23" w14:textId="77777777" w:rsidR="00E94A10" w:rsidRPr="00895239" w:rsidRDefault="00E94A10" w:rsidP="00AE4C36">
      <w:pPr>
        <w:pStyle w:val="Nivel2"/>
      </w:pPr>
      <w:r w:rsidRPr="00895239">
        <w:lastRenderedPageBreak/>
        <w:t xml:space="preserve">Os documentos previstos a partir do </w:t>
      </w:r>
      <w:r w:rsidRPr="00895239">
        <w:rPr>
          <w:u w:val="single"/>
        </w:rPr>
        <w:t>item 8.5 do Termo de Referência, Anexo I deste Edital</w:t>
      </w:r>
      <w:r w:rsidRPr="00895239">
        <w:t xml:space="preserve">, necessários e suficientes para demonstrar a capacidade do licitante de realizar o objeto da licitação, serão exigidos para fins de habilitação, nos termos dos </w:t>
      </w:r>
      <w:proofErr w:type="spellStart"/>
      <w:r w:rsidRPr="00895239">
        <w:t>arts</w:t>
      </w:r>
      <w:proofErr w:type="spellEnd"/>
      <w:r w:rsidRPr="00895239">
        <w:t>. 62 a 70 da Lei nº 14.133, de 2021.</w:t>
      </w:r>
    </w:p>
    <w:p w14:paraId="04BCC1A1" w14:textId="77777777" w:rsidR="00E94A10" w:rsidRPr="00895239" w:rsidRDefault="00E94A10" w:rsidP="00516A16">
      <w:pPr>
        <w:pStyle w:val="Nivel3"/>
      </w:pPr>
      <w:r w:rsidRPr="00895239">
        <w:t>A documentação exigida para fins de habilitação jurídica, fiscal, social e trabalhista e econômico-financeira, poderá ser substituída pelo registro cadastral no SICAF</w:t>
      </w:r>
    </w:p>
    <w:p w14:paraId="585CF9F4" w14:textId="41D2A8B4" w:rsidR="00E94A10" w:rsidRPr="00895239" w:rsidRDefault="00E94A10" w:rsidP="00516A16">
      <w:pPr>
        <w:pStyle w:val="Nivel3"/>
      </w:pPr>
      <w:r w:rsidRPr="00895239">
        <w:t xml:space="preserve">Na hipótese </w:t>
      </w:r>
      <w:r w:rsidR="00AE4C36" w:rsidRPr="00895239">
        <w:t>de a</w:t>
      </w:r>
      <w:r w:rsidRPr="00895239">
        <w:t xml:space="preserve"> licitante optar por não encaminhar o registro cadastral no SICAF, deverá apresentar os documentos exigidos para habilitação por meio do sistema, em formato digital.</w:t>
      </w:r>
    </w:p>
    <w:p w14:paraId="01EDF5E3" w14:textId="77777777" w:rsidR="00E94A10" w:rsidRPr="00895239" w:rsidRDefault="00E94A10" w:rsidP="00AE4C36">
      <w:pPr>
        <w:pStyle w:val="Nivel2"/>
      </w:pPr>
      <w:r w:rsidRPr="00895239">
        <w:t>Os documentos exigidos para fins de habilitação poderão ser apresentados em original, por cópia simples ou por cópia autenticada pelo Cartório Competente.</w:t>
      </w:r>
    </w:p>
    <w:p w14:paraId="20FEBCB0" w14:textId="77777777" w:rsidR="00E94A10" w:rsidRPr="00895239" w:rsidRDefault="00E94A10" w:rsidP="00516A16">
      <w:pPr>
        <w:pStyle w:val="Nivel3"/>
      </w:pPr>
      <w:r w:rsidRPr="00895239">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79980C2" w14:textId="77777777" w:rsidR="00E94A10" w:rsidRPr="00895239" w:rsidRDefault="00E94A10" w:rsidP="00516A16">
      <w:pPr>
        <w:pStyle w:val="Nivel3"/>
      </w:pPr>
      <w:r w:rsidRPr="00895239">
        <w:t>Não será necessário envio dos documentos autenticados digitalmente ou que possam ter sua autenticidade verificada pela internet.</w:t>
      </w:r>
    </w:p>
    <w:p w14:paraId="06ED74A3" w14:textId="77777777" w:rsidR="00E94A10" w:rsidRPr="00895239" w:rsidRDefault="00E94A10" w:rsidP="00516A16">
      <w:pPr>
        <w:pStyle w:val="Nivel3"/>
      </w:pPr>
      <w:r w:rsidRPr="00895239">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p>
    <w:p w14:paraId="5EA042BE" w14:textId="77777777" w:rsidR="00E94A10" w:rsidRPr="00895239" w:rsidRDefault="00E94A10" w:rsidP="00AE4C36">
      <w:pPr>
        <w:pStyle w:val="Nivel2"/>
      </w:pPr>
      <w:r w:rsidRPr="00895239">
        <w:t>Os documentos exigidos para fins de habilitação poderão ser substituídos por registro cadastral emitido por órgão ou entidade pública, desde que o registro tenha sido feito em obediência ao disposto na Lei nº 14.133/2021.</w:t>
      </w:r>
    </w:p>
    <w:p w14:paraId="452D4F56" w14:textId="77777777" w:rsidR="00E94A10" w:rsidRPr="00895239" w:rsidRDefault="00E94A10" w:rsidP="00AE4C36">
      <w:pPr>
        <w:pStyle w:val="Nivel2"/>
      </w:pPr>
      <w:r w:rsidRPr="00895239">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64967B0" w14:textId="77777777" w:rsidR="00E94A10" w:rsidRPr="00895239" w:rsidRDefault="00E94A10" w:rsidP="00516A16">
      <w:pPr>
        <w:pStyle w:val="Nivel3"/>
      </w:pPr>
      <w:r w:rsidRPr="00895239">
        <w:t>Se o consórcio não for formado integralmente por microempresas ou empresas de pequeno porte e o termo de referência exigir requisitos de habilitação econômico-financeira, haverá um acréscimo de 10% para o consórcio em relação ao valor exigido para os licitantes individuais.</w:t>
      </w:r>
    </w:p>
    <w:p w14:paraId="791BB5C8" w14:textId="77777777" w:rsidR="00E94A10" w:rsidRPr="00AE4C36" w:rsidRDefault="00E94A10" w:rsidP="00AE4C36">
      <w:pPr>
        <w:pStyle w:val="Nivel2"/>
      </w:pPr>
      <w:r w:rsidRPr="00AE4C36">
        <w:t xml:space="preserve">Será verificado se o licitante apresentou </w:t>
      </w:r>
      <w:r w:rsidRPr="00AE4C36">
        <w:rPr>
          <w:bCs/>
        </w:rPr>
        <w:t>declaração de que atende aos requisitos de habilitação</w:t>
      </w:r>
      <w:r w:rsidRPr="00AE4C36">
        <w:t>, e o declarante responderá pela veracidade das informações prestadas, na forma da lei (art. 63, I, da Lei nº 14.133/2021).</w:t>
      </w:r>
    </w:p>
    <w:p w14:paraId="3719BAC2" w14:textId="77777777" w:rsidR="00E94A10" w:rsidRPr="00AE4C36" w:rsidRDefault="00E94A10" w:rsidP="00AE4C36">
      <w:pPr>
        <w:pStyle w:val="Nivel2"/>
      </w:pPr>
      <w:r w:rsidRPr="00AE4C36">
        <w:t xml:space="preserve">Será verificado se o licitante apresentou no sistema, sob pena de inabilitação, a </w:t>
      </w:r>
      <w:r w:rsidRPr="00AE4C36">
        <w:rPr>
          <w:bCs/>
        </w:rPr>
        <w:t>declaração de que cumpre as exigências de reserva de cargos para pessoa com deficiência</w:t>
      </w:r>
      <w:r w:rsidRPr="00AE4C36">
        <w:t xml:space="preserve"> </w:t>
      </w:r>
      <w:r w:rsidRPr="00AE4C36">
        <w:rPr>
          <w:bCs/>
        </w:rPr>
        <w:t>e para reabilitado da Previdência Social</w:t>
      </w:r>
      <w:r w:rsidRPr="00AE4C36">
        <w:t>, previstas em lei e em outras normas específicas.</w:t>
      </w:r>
    </w:p>
    <w:p w14:paraId="711E7D1D" w14:textId="77777777" w:rsidR="00E94A10" w:rsidRPr="00895239" w:rsidRDefault="00E94A10" w:rsidP="00AE4C36">
      <w:pPr>
        <w:pStyle w:val="Nivel2"/>
      </w:pPr>
      <w:r w:rsidRPr="00895239">
        <w:lastRenderedPageBreak/>
        <w:t>O licitante deverá apresentar, sob pena de desclassificação, 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9B2BD2B" w14:textId="77777777" w:rsidR="00E94A10" w:rsidRPr="00412FB2" w:rsidRDefault="00E94A10" w:rsidP="00412FB2">
      <w:pPr>
        <w:pStyle w:val="Nivel2"/>
      </w:pPr>
      <w:r w:rsidRPr="00412FB2">
        <w:t>A verificação pelo(a) pregoeiro(a), em sítios eletrônicos oficiais de órgãos e entidades emissores de certidões constitui meio legal de prova, para fins de habilitação.</w:t>
      </w:r>
    </w:p>
    <w:p w14:paraId="190FE960" w14:textId="77777777" w:rsidR="00E94A10" w:rsidRPr="00895239" w:rsidRDefault="00E94A10" w:rsidP="00412FB2">
      <w:pPr>
        <w:pStyle w:val="Nivel2"/>
      </w:pPr>
      <w:r w:rsidRPr="00895239">
        <w:t>Após a entrega dos documentos para habilitação, não será permitida a substituição ou a apresentação de novos documentos, salvo em sede de diligência, para (Lei 14.133/21, art. 64, e IN 73/2022, art. 39, §4º):</w:t>
      </w:r>
    </w:p>
    <w:p w14:paraId="1278B7AF" w14:textId="77777777" w:rsidR="00E94A10" w:rsidRPr="00895239" w:rsidRDefault="00E94A10" w:rsidP="00516A16">
      <w:pPr>
        <w:pStyle w:val="Nivel3"/>
      </w:pPr>
      <w:r w:rsidRPr="00895239">
        <w:t>complementação de informações acerca dos documentos já apresentados pelos licitantes e desde que necessária para apurar fatos existentes à época da abertura do certame; e</w:t>
      </w:r>
    </w:p>
    <w:p w14:paraId="3C2B63B4" w14:textId="77777777" w:rsidR="00E94A10" w:rsidRPr="00895239" w:rsidRDefault="00E94A10" w:rsidP="00516A16">
      <w:pPr>
        <w:pStyle w:val="Nivel3"/>
      </w:pPr>
      <w:r w:rsidRPr="00895239">
        <w:t>atualização de documentos cuja validade tenha expirado após a data de recebimento das propostas;</w:t>
      </w:r>
    </w:p>
    <w:p w14:paraId="679CD3E5" w14:textId="77777777" w:rsidR="00E94A10" w:rsidRPr="00895239" w:rsidRDefault="00E94A10" w:rsidP="00412FB2">
      <w:pPr>
        <w:pStyle w:val="Nivel2"/>
      </w:pPr>
      <w:r w:rsidRPr="00895239">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679DA6D" w14:textId="77777777" w:rsidR="00E94A10" w:rsidRPr="00895239" w:rsidRDefault="00E94A10" w:rsidP="00412FB2">
      <w:pPr>
        <w:pStyle w:val="Nivel2"/>
      </w:pPr>
      <w:r w:rsidRPr="00412FB2">
        <w:t>Na</w:t>
      </w:r>
      <w:r w:rsidRPr="00895239">
        <w:t xml:space="preserve"> hipótese de o licitante não atender às exigências para habilitação, o(a) pregoeiro(a) examinará a proposta subsequente e assim sucessivamente, na ordem de classificação, até a apuração de uma proposta que atenda ao presente edital.</w:t>
      </w:r>
    </w:p>
    <w:p w14:paraId="0BBD4019" w14:textId="77777777" w:rsidR="00E94A10" w:rsidRPr="00895239" w:rsidRDefault="00E94A10" w:rsidP="00412FB2">
      <w:pPr>
        <w:pStyle w:val="Nivel2"/>
      </w:pPr>
      <w:r w:rsidRPr="00895239">
        <w:t>Somente serão disponibilizados para acesso público os documentos de habilitação do licitante cuja proposta atenda ao edital de licitação, após concluídos os procedimentos de que trata o subitem anterior.</w:t>
      </w:r>
    </w:p>
    <w:p w14:paraId="7650B0E8" w14:textId="77777777" w:rsidR="00E94A10" w:rsidRPr="00895239" w:rsidRDefault="00E94A10" w:rsidP="00AD1492">
      <w:pPr>
        <w:pStyle w:val="Nivel01"/>
      </w:pPr>
      <w:bookmarkStart w:id="16" w:name="_Toc135469236"/>
      <w:r w:rsidRPr="00895239">
        <w:t>DOS RECURSOS</w:t>
      </w:r>
      <w:bookmarkEnd w:id="16"/>
    </w:p>
    <w:p w14:paraId="2940D900" w14:textId="77777777" w:rsidR="00053E13" w:rsidRDefault="00E94A10" w:rsidP="00053E13">
      <w:pPr>
        <w:pStyle w:val="Nivel2"/>
      </w:pPr>
      <w:bookmarkStart w:id="17" w:name="_Hlk82473550"/>
      <w:r w:rsidRPr="00895239">
        <w:t xml:space="preserve">A interposição de recurso referente ao julgamento das propostas, à habilitação ou inabilitação de licitantes, à anulação ou revogação da licitação, observará o disposto no art. 165 da Lei nº 14.133, de 2021. </w:t>
      </w:r>
    </w:p>
    <w:p w14:paraId="109FAC78" w14:textId="2290D4CF" w:rsidR="00E94A10" w:rsidRPr="00895239" w:rsidRDefault="00E94A10" w:rsidP="00053E13">
      <w:pPr>
        <w:pStyle w:val="Nivel2"/>
      </w:pPr>
      <w:r w:rsidRPr="00895239">
        <w:t>O prazo recursal é de 3 (três) dias úteis, contados da data de intimação ou de lavratura da ata.</w:t>
      </w:r>
    </w:p>
    <w:p w14:paraId="58A8388E" w14:textId="77777777" w:rsidR="00E94A10" w:rsidRPr="00895239" w:rsidRDefault="00E94A10" w:rsidP="00053E13">
      <w:pPr>
        <w:pStyle w:val="Nivel2"/>
      </w:pPr>
      <w:r w:rsidRPr="00895239">
        <w:t>A homologação do resultado desta licitação não implicará direito à contratação.</w:t>
      </w:r>
    </w:p>
    <w:p w14:paraId="488E8BEF" w14:textId="77777777" w:rsidR="00E94A10" w:rsidRPr="00895239" w:rsidRDefault="00E94A10" w:rsidP="00053E13">
      <w:pPr>
        <w:pStyle w:val="Nivel2"/>
      </w:pPr>
      <w:r w:rsidRPr="00895239">
        <w:t>Quando o recurso apresentado impugnar o julgamento das propostas ou o ato de habilitação ou inabilitação do licitante:</w:t>
      </w:r>
    </w:p>
    <w:p w14:paraId="1F9B1C54" w14:textId="77777777" w:rsidR="00E94A10" w:rsidRPr="00895239" w:rsidRDefault="00E94A10" w:rsidP="00516A16">
      <w:pPr>
        <w:pStyle w:val="Nivel3"/>
      </w:pPr>
      <w:r w:rsidRPr="00895239">
        <w:t>a intenção de recorrer deverá ser manifestada imediatamente, sob pena de preclusão;</w:t>
      </w:r>
    </w:p>
    <w:p w14:paraId="1C9A8774" w14:textId="77777777" w:rsidR="00E94A10" w:rsidRPr="00895239" w:rsidRDefault="00E94A10" w:rsidP="00516A16">
      <w:pPr>
        <w:pStyle w:val="Nivel3"/>
      </w:pPr>
      <w:r w:rsidRPr="00895239">
        <w:lastRenderedPageBreak/>
        <w:t>o prazo para a manifestação da intenção de recorrer não será inferior a 10 (dez) minutos.</w:t>
      </w:r>
    </w:p>
    <w:p w14:paraId="6F4B24CF" w14:textId="77777777" w:rsidR="00E94A10" w:rsidRPr="00895239" w:rsidRDefault="00E94A10" w:rsidP="00516A16">
      <w:pPr>
        <w:pStyle w:val="Nivel3"/>
      </w:pPr>
      <w:r w:rsidRPr="00895239">
        <w:t>o prazo para apresentação das razões recursais será iniciado na data de intimação ou de lavratura da ata de habilitação ou inabilitação;</w:t>
      </w:r>
    </w:p>
    <w:p w14:paraId="3A2EF8F5" w14:textId="7E5467CD" w:rsidR="00E94A10" w:rsidRPr="00895239" w:rsidRDefault="00E94A10" w:rsidP="00516A16">
      <w:pPr>
        <w:pStyle w:val="Nivel3"/>
      </w:pPr>
      <w:r w:rsidRPr="00895239">
        <w:t xml:space="preserve">na hipótese de adoção da inversão de fases prevista no § 1º do art. 17 da Lei nº 14.133, de 2021, o prazo para apresentação das razões recursais será iniciado na data de </w:t>
      </w:r>
      <w:r w:rsidR="0019282D" w:rsidRPr="00895239">
        <w:t>intimação da ata de julgamento.</w:t>
      </w:r>
    </w:p>
    <w:p w14:paraId="371199C9" w14:textId="77777777" w:rsidR="00E94A10" w:rsidRPr="00895239" w:rsidRDefault="00E94A10" w:rsidP="00053E13">
      <w:pPr>
        <w:pStyle w:val="Nivel2"/>
      </w:pPr>
      <w:r w:rsidRPr="00895239">
        <w:t>Os recursos deverão ser encaminhados em campo próprio do sistema.</w:t>
      </w:r>
    </w:p>
    <w:p w14:paraId="39457223" w14:textId="77777777" w:rsidR="00E94A10" w:rsidRPr="00895239" w:rsidRDefault="00E94A10" w:rsidP="00053E13">
      <w:pPr>
        <w:pStyle w:val="Nivel2"/>
      </w:pPr>
      <w:r w:rsidRPr="00895239">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8387272" w14:textId="77777777" w:rsidR="00E94A10" w:rsidRPr="00895239" w:rsidRDefault="00E94A10" w:rsidP="00053E13">
      <w:pPr>
        <w:pStyle w:val="Nivel2"/>
        <w:rPr>
          <w:rFonts w:eastAsia="Times New Roman"/>
        </w:rPr>
      </w:pPr>
      <w:r w:rsidRPr="00895239">
        <w:t>Os recursos interpostos fora do prazo não serão conhecidos.</w:t>
      </w:r>
    </w:p>
    <w:p w14:paraId="688B4F10" w14:textId="77777777" w:rsidR="00E94A10" w:rsidRPr="00895239" w:rsidRDefault="00E94A10" w:rsidP="00053E13">
      <w:pPr>
        <w:pStyle w:val="Nivel2"/>
        <w:rPr>
          <w:rFonts w:eastAsia="Times New Roman"/>
        </w:rPr>
      </w:pPr>
      <w:r w:rsidRPr="00895239">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364F5E0" w14:textId="77777777" w:rsidR="00E94A10" w:rsidRPr="00895239" w:rsidRDefault="00E94A10" w:rsidP="00053E13">
      <w:pPr>
        <w:pStyle w:val="Nivel2"/>
        <w:rPr>
          <w:rFonts w:eastAsia="Times New Roman"/>
        </w:rPr>
      </w:pPr>
      <w:r w:rsidRPr="00895239">
        <w:t>O recurso e o pedido de reconsideração terão efeito suspensivo do ato ou da decisão recorrida até que sobrevenha decisão final da autoridade competente.</w:t>
      </w:r>
    </w:p>
    <w:p w14:paraId="13395CC8" w14:textId="77777777" w:rsidR="00E94A10" w:rsidRPr="00895239" w:rsidRDefault="00E94A10" w:rsidP="00053E13">
      <w:pPr>
        <w:pStyle w:val="Nivel2"/>
        <w:rPr>
          <w:rFonts w:eastAsia="Times New Roman"/>
        </w:rPr>
      </w:pPr>
      <w:r w:rsidRPr="00895239">
        <w:t>O acolhimento do recurso invalida tão somente os atos insuscetíveis de aproveitamento.</w:t>
      </w:r>
    </w:p>
    <w:p w14:paraId="1AA9264C" w14:textId="77777777" w:rsidR="00E94A10" w:rsidRPr="00895239" w:rsidRDefault="00E94A10" w:rsidP="00053E13">
      <w:pPr>
        <w:pStyle w:val="Nivel2"/>
        <w:rPr>
          <w:rFonts w:eastAsia="Times New Roman"/>
        </w:rPr>
      </w:pPr>
      <w:r w:rsidRPr="00895239">
        <w:t>Os autos do processo permanecerão com vista franqueada aos interessados, podendo ser solicitado através de e-mail ou ferramenta digital similar.</w:t>
      </w:r>
    </w:p>
    <w:p w14:paraId="662EE994" w14:textId="77777777" w:rsidR="00E94A10" w:rsidRPr="00895239" w:rsidRDefault="00E94A10" w:rsidP="00AD1492">
      <w:pPr>
        <w:pStyle w:val="Nivel01"/>
      </w:pPr>
      <w:r w:rsidRPr="00895239">
        <w:t>DA REABERTURA DA SESSÃO PÚBLICA</w:t>
      </w:r>
    </w:p>
    <w:p w14:paraId="30C3C6E8" w14:textId="77777777" w:rsidR="00E94A10" w:rsidRPr="00895239" w:rsidRDefault="00E94A10" w:rsidP="00B801EA">
      <w:pPr>
        <w:pStyle w:val="Nivel2"/>
      </w:pPr>
      <w:r w:rsidRPr="00895239">
        <w:t>A sessão pública poderá ser reaberta:</w:t>
      </w:r>
    </w:p>
    <w:p w14:paraId="61B27A96" w14:textId="77777777" w:rsidR="00E94A10" w:rsidRPr="00895239" w:rsidRDefault="00E94A10" w:rsidP="00516A16">
      <w:pPr>
        <w:pStyle w:val="Nivel3"/>
        <w:rPr>
          <w:rFonts w:eastAsia="Times New Roman"/>
        </w:rPr>
      </w:pPr>
      <w:r w:rsidRPr="00895239">
        <w:t>Nas hipóteses de provimento de recurso que leve à anulação de atos anteriores à realização da sessão pública precedente ou em que seja anulada a própria sessão pública, situação em que serão repetidos os atos anulados e os que dele dependam.</w:t>
      </w:r>
    </w:p>
    <w:p w14:paraId="1715B133" w14:textId="77777777" w:rsidR="00E94A10" w:rsidRPr="00895239" w:rsidRDefault="00E94A10" w:rsidP="00516A16">
      <w:pPr>
        <w:pStyle w:val="Nivel3"/>
        <w:rPr>
          <w:rFonts w:eastAsia="Times New Roman"/>
        </w:rPr>
      </w:pPr>
      <w:r w:rsidRPr="00895239">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363BA9CD" w14:textId="77777777" w:rsidR="00E94A10" w:rsidRPr="00895239" w:rsidRDefault="00E94A10" w:rsidP="00B801EA">
      <w:pPr>
        <w:pStyle w:val="Nivel2"/>
        <w:rPr>
          <w:rFonts w:eastAsia="Times New Roman"/>
        </w:rPr>
      </w:pPr>
      <w:r w:rsidRPr="00895239">
        <w:t>Todos os licitantes remanescentes deverão ser convocados para acompanhar a sessão reaberta.</w:t>
      </w:r>
    </w:p>
    <w:p w14:paraId="29EDE0C3" w14:textId="77777777" w:rsidR="00E94A10" w:rsidRPr="00895239" w:rsidRDefault="00E94A10" w:rsidP="00B801EA">
      <w:pPr>
        <w:pStyle w:val="Nivel2"/>
        <w:rPr>
          <w:rFonts w:eastAsia="Times New Roman"/>
        </w:rPr>
      </w:pPr>
      <w:r w:rsidRPr="00895239">
        <w:lastRenderedPageBreak/>
        <w:t>A convocação se dará por meio do sistema eletrônico ("chat"), e-mail, de acordo com a fase do procedimento licitatório.</w:t>
      </w:r>
    </w:p>
    <w:p w14:paraId="25D450AA" w14:textId="77777777" w:rsidR="00E94A10" w:rsidRPr="00895239" w:rsidRDefault="00E94A10" w:rsidP="00B801EA">
      <w:pPr>
        <w:pStyle w:val="Nivel2"/>
        <w:rPr>
          <w:rFonts w:eastAsia="Times New Roman"/>
        </w:rPr>
      </w:pPr>
      <w:r w:rsidRPr="00895239">
        <w:t>A convocação feita por e-mail dar-se-á de acordo com os dados contidos no sistema, sendo responsabilidade do licitante manter seus dados cadastrais atualizados.</w:t>
      </w:r>
    </w:p>
    <w:p w14:paraId="7C4957A9" w14:textId="77777777" w:rsidR="009E6DC9" w:rsidRDefault="00E94A10" w:rsidP="00AD1492">
      <w:pPr>
        <w:pStyle w:val="Nivel01"/>
      </w:pPr>
      <w:r w:rsidRPr="00895239">
        <w:t>DO TERMO DE CONTRATO</w:t>
      </w:r>
    </w:p>
    <w:p w14:paraId="534BA7A4" w14:textId="77777777" w:rsidR="009E6DC9" w:rsidRDefault="00E94A10" w:rsidP="009E6DC9">
      <w:pPr>
        <w:pStyle w:val="Nivel2"/>
      </w:pPr>
      <w:r w:rsidRPr="009E6DC9">
        <w:t>Após a homologação da licitação, em sendo realizada a contratação, será firmado Termo de Contrato ou emitido instrumento equivalente.</w:t>
      </w:r>
    </w:p>
    <w:p w14:paraId="765F2EEA" w14:textId="77777777" w:rsidR="009E6DC9" w:rsidRPr="009E6DC9" w:rsidRDefault="00E94A10" w:rsidP="009E6DC9">
      <w:pPr>
        <w:pStyle w:val="Nivel2"/>
      </w:pPr>
      <w:r w:rsidRPr="009E6DC9">
        <w:rPr>
          <w:rFonts w:cs="Times New Roman"/>
        </w:rPr>
        <w:t>O adjudicatário terá o prazo de 05 (cinco) dias, contados a partir da data de sua convocação, para assinar o Termo de Contrato, sob pena de decair do direito à contratação, sem prejuízo das sanções previstas neste Edital.</w:t>
      </w:r>
    </w:p>
    <w:p w14:paraId="3064F40F" w14:textId="77777777" w:rsidR="009E6DC9" w:rsidRPr="009E6DC9" w:rsidRDefault="00E94A10" w:rsidP="009E6DC9">
      <w:pPr>
        <w:pStyle w:val="Nivel2"/>
      </w:pPr>
      <w:r w:rsidRPr="009E6DC9">
        <w:rPr>
          <w:rFonts w:cs="Times New Roman"/>
        </w:rPr>
        <w:t>O prazo previsto no subitem anterior poderá ser prorrogado, por igual período, por solicitação justificada do adjudicatário e aceita pela Administração.</w:t>
      </w:r>
    </w:p>
    <w:p w14:paraId="6E4DDB97" w14:textId="77777777" w:rsidR="009E6DC9" w:rsidRPr="009E6DC9" w:rsidRDefault="00E94A10" w:rsidP="009E6DC9">
      <w:pPr>
        <w:pStyle w:val="Nivel2"/>
      </w:pPr>
      <w:r w:rsidRPr="009E6DC9">
        <w:rPr>
          <w:rFonts w:cs="Times New Roman"/>
        </w:rPr>
        <w:t>O prazo de vigência da contratação está previsto no Termo de Referência e na Minuta do Contrato, Anexos a este Edital.</w:t>
      </w:r>
    </w:p>
    <w:p w14:paraId="62D24E70" w14:textId="77777777" w:rsidR="009E6DC9" w:rsidRPr="009E6DC9" w:rsidRDefault="00E94A10" w:rsidP="009E6DC9">
      <w:pPr>
        <w:pStyle w:val="Nivel2"/>
      </w:pPr>
      <w:r w:rsidRPr="009E6DC9">
        <w:rPr>
          <w:rFonts w:cs="Times New Roman"/>
        </w:rPr>
        <w:t>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6CA4DD1" w14:textId="5E2C414F" w:rsidR="00E94A10" w:rsidRPr="009E6DC9" w:rsidRDefault="00E94A10" w:rsidP="00516A16">
      <w:pPr>
        <w:pStyle w:val="Nivel3"/>
        <w:rPr>
          <w:rFonts w:cs="Arial"/>
        </w:rPr>
      </w:pPr>
      <w:r w:rsidRPr="009E6DC9">
        <w:t>Na hipótese de irregularidade, o contratado deverá regularizar a sua situação perante o cadastro no prazo de até 05 (cinco) dias úteis, sob pena de aplicação das penalidades previstas no edital e anexos.</w:t>
      </w:r>
    </w:p>
    <w:p w14:paraId="76F029E5" w14:textId="77777777" w:rsidR="009E6DC9" w:rsidRDefault="00E94A10" w:rsidP="009E6DC9">
      <w:pPr>
        <w:pStyle w:val="Nivel2"/>
      </w:pPr>
      <w:r w:rsidRPr="00895239">
        <w:t>Na assinatura do contrato, será exigida a comprovação das condições de habilitação consignadas no Termo de Referência, que deverão ser mantidas pelo licitante durante a vigência do contrato.</w:t>
      </w:r>
    </w:p>
    <w:p w14:paraId="28B43BC8" w14:textId="77777777" w:rsidR="009E6DC9" w:rsidRPr="009E6DC9" w:rsidRDefault="00E94A10" w:rsidP="009E6DC9">
      <w:pPr>
        <w:pStyle w:val="Nivel2"/>
      </w:pPr>
      <w:r w:rsidRPr="009E6DC9">
        <w:rPr>
          <w:rFonts w:cs="Times New Roman"/>
        </w:rPr>
        <w:t>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379F797D" w14:textId="78BDE983" w:rsidR="00E94A10" w:rsidRPr="009E6DC9" w:rsidRDefault="005A6EBD" w:rsidP="009E6DC9">
      <w:pPr>
        <w:pStyle w:val="Nivel2"/>
      </w:pPr>
      <w:r w:rsidRPr="009E6DC9">
        <w:t>As regras acerca da execução do</w:t>
      </w:r>
      <w:r w:rsidR="00E94A10" w:rsidRPr="009E6DC9">
        <w:t xml:space="preserve"> </w:t>
      </w:r>
      <w:r w:rsidRPr="009E6DC9">
        <w:t>Contrato</w:t>
      </w:r>
      <w:r w:rsidR="00E94A10" w:rsidRPr="009E6DC9">
        <w:t xml:space="preserve"> são as estabelecidas na Minuta </w:t>
      </w:r>
      <w:r w:rsidRPr="009E6DC9">
        <w:t>do Contrato</w:t>
      </w:r>
      <w:r w:rsidR="00E94A10" w:rsidRPr="009E6DC9">
        <w:t>, anexo a este Edital.</w:t>
      </w:r>
    </w:p>
    <w:p w14:paraId="2CA81ADE" w14:textId="77777777" w:rsidR="00D965CB" w:rsidRDefault="00E94A10" w:rsidP="00AD1492">
      <w:pPr>
        <w:pStyle w:val="Nivel01"/>
      </w:pPr>
      <w:r w:rsidRPr="00895239">
        <w:t>DAS INFRAÇÕES ADMINISTRATIVAS E SANÇÕES</w:t>
      </w:r>
    </w:p>
    <w:p w14:paraId="5F51A3B7" w14:textId="131BCD85" w:rsidR="00E94A10" w:rsidRPr="00D965CB" w:rsidRDefault="00E94A10" w:rsidP="00D965CB">
      <w:pPr>
        <w:pStyle w:val="Nivel2"/>
      </w:pPr>
      <w:r w:rsidRPr="00D965CB">
        <w:t>Comete infração administrativa, nos termos da lei, o licitante que, com dolo ou culpa:</w:t>
      </w:r>
    </w:p>
    <w:p w14:paraId="5A0287BC" w14:textId="2D599F80" w:rsidR="00E94A10" w:rsidRPr="00895239" w:rsidRDefault="00E94A10" w:rsidP="00516A16">
      <w:pPr>
        <w:pStyle w:val="Nivel3"/>
      </w:pPr>
      <w:r w:rsidRPr="00895239">
        <w:lastRenderedPageBreak/>
        <w:t>deixar de entregar a documentação exigida para o certame ou não entregar qualquer documento que tenha sido solicitado pelo(a) pregoeiro(a) durante o certame;</w:t>
      </w:r>
    </w:p>
    <w:p w14:paraId="2E1E127C" w14:textId="3631D697" w:rsidR="00E94A10" w:rsidRPr="00895239" w:rsidRDefault="00E94A10" w:rsidP="00516A16">
      <w:pPr>
        <w:pStyle w:val="Nivel3"/>
      </w:pPr>
      <w:r w:rsidRPr="00895239">
        <w:t>Salvo em decorrência de fato superveniente devidamente justificado, não mantiver a proposta em especial quando:</w:t>
      </w:r>
    </w:p>
    <w:p w14:paraId="659392DF" w14:textId="77777777" w:rsidR="00D965CB" w:rsidRDefault="00E94A10" w:rsidP="00516A16">
      <w:pPr>
        <w:pStyle w:val="Nivel4"/>
        <w:numPr>
          <w:ilvl w:val="0"/>
          <w:numId w:val="0"/>
        </w:numPr>
        <w:ind w:left="1560"/>
      </w:pPr>
      <w:r w:rsidRPr="00895239">
        <w:t>não enviar a proposta adequada ao último lance ofertado ou após a negociação;</w:t>
      </w:r>
    </w:p>
    <w:p w14:paraId="33BE31DD" w14:textId="77777777" w:rsidR="00D965CB" w:rsidRDefault="00E94A10" w:rsidP="00516A16">
      <w:pPr>
        <w:pStyle w:val="Nivel4"/>
        <w:numPr>
          <w:ilvl w:val="0"/>
          <w:numId w:val="0"/>
        </w:numPr>
        <w:ind w:left="1560"/>
      </w:pPr>
      <w:r w:rsidRPr="00D965CB">
        <w:t xml:space="preserve">recusar-se a enviar o detalhamento da proposta quando exigível; </w:t>
      </w:r>
    </w:p>
    <w:p w14:paraId="60716A1B" w14:textId="77777777" w:rsidR="00D965CB" w:rsidRDefault="00E94A10" w:rsidP="00516A16">
      <w:pPr>
        <w:pStyle w:val="Nivel4"/>
        <w:numPr>
          <w:ilvl w:val="0"/>
          <w:numId w:val="0"/>
        </w:numPr>
        <w:ind w:left="1560"/>
      </w:pPr>
      <w:r w:rsidRPr="00D965CB">
        <w:t>pedir para ser desclassificado quando encerrada a etapa competitiva; ou</w:t>
      </w:r>
    </w:p>
    <w:p w14:paraId="0B907DB7" w14:textId="77777777" w:rsidR="00D965CB" w:rsidRDefault="00E94A10" w:rsidP="00516A16">
      <w:pPr>
        <w:pStyle w:val="Nivel4"/>
        <w:numPr>
          <w:ilvl w:val="0"/>
          <w:numId w:val="0"/>
        </w:numPr>
        <w:ind w:left="1560"/>
      </w:pPr>
      <w:r w:rsidRPr="00D965CB">
        <w:t>deixar de apresentar amostra;</w:t>
      </w:r>
    </w:p>
    <w:p w14:paraId="43C7FA77" w14:textId="4134398C" w:rsidR="00E94A10" w:rsidRPr="00895239" w:rsidRDefault="00E94A10" w:rsidP="00516A16">
      <w:pPr>
        <w:pStyle w:val="Nivel4"/>
        <w:numPr>
          <w:ilvl w:val="0"/>
          <w:numId w:val="0"/>
        </w:numPr>
        <w:ind w:left="1560"/>
      </w:pPr>
      <w:r w:rsidRPr="00895239">
        <w:t>apresentar proposta ou amostra em desacordo com as especificações do edital;</w:t>
      </w:r>
    </w:p>
    <w:p w14:paraId="0991B0C7" w14:textId="77777777" w:rsidR="00D965CB" w:rsidRDefault="00E94A10" w:rsidP="00516A16">
      <w:pPr>
        <w:pStyle w:val="Nivel3"/>
      </w:pPr>
      <w:r w:rsidRPr="00895239">
        <w:t>não celebrar o contrato ou não entregar a documentação exigida para a contratação, quando convocado dentro do prazo de validade de sua proposta;</w:t>
      </w:r>
    </w:p>
    <w:p w14:paraId="63E42B4C" w14:textId="7F4EB564" w:rsidR="00E94A10" w:rsidRPr="00D965CB" w:rsidRDefault="00E94A10" w:rsidP="00516A16">
      <w:pPr>
        <w:pStyle w:val="Nivel4"/>
        <w:numPr>
          <w:ilvl w:val="0"/>
          <w:numId w:val="0"/>
        </w:numPr>
        <w:ind w:left="1560"/>
      </w:pPr>
      <w:r w:rsidRPr="00D965CB">
        <w:t>recusar-se, sem justificativa, a assinar o contrato ou a ata de registro de preço, ou a aceitar ou retirar o instrumento equivalente no prazo estabelecido pela Administração;</w:t>
      </w:r>
    </w:p>
    <w:p w14:paraId="435DEA89" w14:textId="13E7CD99" w:rsidR="00E94A10" w:rsidRPr="00895239" w:rsidRDefault="00E94A10" w:rsidP="00516A16">
      <w:pPr>
        <w:pStyle w:val="Nivel3"/>
      </w:pPr>
      <w:r w:rsidRPr="00895239">
        <w:t>apresentar declaração ou documentação falsa exigida para o certame ou prestar decla</w:t>
      </w:r>
      <w:r w:rsidR="00D965CB">
        <w:t>ração falsa durante a licitação;</w:t>
      </w:r>
    </w:p>
    <w:p w14:paraId="04FB6124" w14:textId="0FEF097C" w:rsidR="00E94A10" w:rsidRPr="00895239" w:rsidRDefault="00D965CB" w:rsidP="00516A16">
      <w:pPr>
        <w:pStyle w:val="Nivel3"/>
      </w:pPr>
      <w:r>
        <w:t>fraudar a licitação;</w:t>
      </w:r>
    </w:p>
    <w:p w14:paraId="3ACA4D9D" w14:textId="1AFFA2DB" w:rsidR="00E94A10" w:rsidRPr="00895239" w:rsidRDefault="00E94A10" w:rsidP="00516A16">
      <w:pPr>
        <w:pStyle w:val="Nivel3"/>
      </w:pPr>
      <w:r w:rsidRPr="00895239">
        <w:t xml:space="preserve">comportar-se de modo inidôneo ou cometer fraude de qualquer natureza, em especial quando: </w:t>
      </w:r>
    </w:p>
    <w:p w14:paraId="2C38D581" w14:textId="77777777" w:rsidR="00D965CB" w:rsidRDefault="00E94A10" w:rsidP="00516A16">
      <w:pPr>
        <w:pStyle w:val="Nivel4"/>
        <w:numPr>
          <w:ilvl w:val="0"/>
          <w:numId w:val="0"/>
        </w:numPr>
        <w:ind w:left="1560"/>
      </w:pPr>
      <w:r w:rsidRPr="00895239">
        <w:t>agir em conluio ou em desconformidade com a lei;</w:t>
      </w:r>
    </w:p>
    <w:p w14:paraId="1306D6A3" w14:textId="77777777" w:rsidR="00D965CB" w:rsidRDefault="00E94A10" w:rsidP="00516A16">
      <w:pPr>
        <w:pStyle w:val="Nivel4"/>
        <w:numPr>
          <w:ilvl w:val="0"/>
          <w:numId w:val="0"/>
        </w:numPr>
        <w:ind w:left="1560"/>
      </w:pPr>
      <w:r w:rsidRPr="00D965CB">
        <w:t>induzir deliberadamente a erro no julgamento;</w:t>
      </w:r>
    </w:p>
    <w:p w14:paraId="01F9B238" w14:textId="77777777" w:rsidR="00D965CB" w:rsidRDefault="00E94A10" w:rsidP="00516A16">
      <w:pPr>
        <w:pStyle w:val="Nivel4"/>
        <w:numPr>
          <w:ilvl w:val="0"/>
          <w:numId w:val="0"/>
        </w:numPr>
        <w:ind w:left="1560"/>
      </w:pPr>
      <w:r w:rsidRPr="00D965CB">
        <w:t xml:space="preserve">apresentar amostra falsificada ou deteriorada; </w:t>
      </w:r>
    </w:p>
    <w:p w14:paraId="1EC004ED" w14:textId="77777777" w:rsidR="00D965CB" w:rsidRDefault="00E94A10" w:rsidP="00516A16">
      <w:pPr>
        <w:pStyle w:val="Nivel4"/>
        <w:numPr>
          <w:ilvl w:val="0"/>
          <w:numId w:val="0"/>
        </w:numPr>
        <w:ind w:left="1560"/>
      </w:pPr>
      <w:r w:rsidRPr="00D965CB">
        <w:t>praticar atos ilícitos com vistas a frustrar os objetivos da licitação</w:t>
      </w:r>
    </w:p>
    <w:p w14:paraId="09F42747" w14:textId="537A87FE" w:rsidR="00E94A10" w:rsidRPr="00D965CB" w:rsidRDefault="00E94A10" w:rsidP="00516A16">
      <w:pPr>
        <w:pStyle w:val="Nivel4"/>
        <w:numPr>
          <w:ilvl w:val="0"/>
          <w:numId w:val="0"/>
        </w:numPr>
        <w:ind w:left="1560"/>
      </w:pPr>
      <w:r w:rsidRPr="00D965CB">
        <w:t xml:space="preserve">praticar ato lesivo previsto no art. 5º da Lei n.º 12.846, de 2013. </w:t>
      </w:r>
    </w:p>
    <w:p w14:paraId="769382F1" w14:textId="5A8045B3" w:rsidR="00E94A10" w:rsidRPr="00895239" w:rsidRDefault="00E94A10" w:rsidP="00D965CB">
      <w:pPr>
        <w:pStyle w:val="Nivel2"/>
      </w:pPr>
      <w:r w:rsidRPr="00895239">
        <w:t>Com fulcro na Lei nº 14.133, de 2021, a Administração poderá, garantida a prévia defesa, aplicar aos licitantes e/ou adjudicatários as seguintes sanções, sem prejuízo das responsabilidades civil e criminal:</w:t>
      </w:r>
    </w:p>
    <w:p w14:paraId="14134194" w14:textId="6564CC2A" w:rsidR="00E94A10" w:rsidRPr="00895239" w:rsidRDefault="00E94A10" w:rsidP="00516A16">
      <w:pPr>
        <w:pStyle w:val="Nivel3"/>
      </w:pPr>
      <w:r w:rsidRPr="00895239">
        <w:t xml:space="preserve">advertência; </w:t>
      </w:r>
    </w:p>
    <w:p w14:paraId="41C77F24" w14:textId="4C92B21D" w:rsidR="00E94A10" w:rsidRPr="00895239" w:rsidRDefault="00E94A10" w:rsidP="00516A16">
      <w:pPr>
        <w:pStyle w:val="Nivel3"/>
      </w:pPr>
      <w:r w:rsidRPr="00895239">
        <w:t xml:space="preserve">multa; </w:t>
      </w:r>
    </w:p>
    <w:p w14:paraId="1D6560A5" w14:textId="1D081424" w:rsidR="00E94A10" w:rsidRPr="00895239" w:rsidRDefault="00E94A10" w:rsidP="00516A16">
      <w:pPr>
        <w:pStyle w:val="Nivel3"/>
      </w:pPr>
      <w:r w:rsidRPr="00895239">
        <w:t xml:space="preserve">impedimento de licitar e contratar e </w:t>
      </w:r>
    </w:p>
    <w:p w14:paraId="5539683E" w14:textId="5A43C14A" w:rsidR="00E94A10" w:rsidRPr="00895239" w:rsidRDefault="00E94A10" w:rsidP="00516A16">
      <w:pPr>
        <w:pStyle w:val="Nivel3"/>
      </w:pPr>
      <w:r w:rsidRPr="00895239">
        <w:t xml:space="preserve">declaração de inidoneidade para licitar ou contratar, enquanto perdurarem os motivos determinantes da punição ou até que seja promovida sua reabilitação perante a própria autoridade que aplicou a penalidade. </w:t>
      </w:r>
    </w:p>
    <w:p w14:paraId="1660E53F" w14:textId="6497162A" w:rsidR="00E94A10" w:rsidRPr="00895239" w:rsidRDefault="00E94A10" w:rsidP="00D965CB">
      <w:pPr>
        <w:pStyle w:val="Nivel2"/>
      </w:pPr>
      <w:r w:rsidRPr="00895239">
        <w:t>Na aplicação das sanções serão considerados:</w:t>
      </w:r>
    </w:p>
    <w:p w14:paraId="1E4769BF" w14:textId="2F3EE47C" w:rsidR="00E94A10" w:rsidRPr="00895239" w:rsidRDefault="00E94A10" w:rsidP="00516A16">
      <w:pPr>
        <w:pStyle w:val="Nivel3"/>
      </w:pPr>
      <w:r w:rsidRPr="00895239">
        <w:lastRenderedPageBreak/>
        <w:t>a natureza e a gravidade da infração cometida.</w:t>
      </w:r>
    </w:p>
    <w:p w14:paraId="34B07F48" w14:textId="61070D40" w:rsidR="00E94A10" w:rsidRPr="00895239" w:rsidRDefault="00E94A10" w:rsidP="00516A16">
      <w:pPr>
        <w:pStyle w:val="Nivel3"/>
      </w:pPr>
      <w:r w:rsidRPr="00895239">
        <w:t>as peculiaridades do caso concreto</w:t>
      </w:r>
    </w:p>
    <w:p w14:paraId="720FBE27" w14:textId="1C73BA4E" w:rsidR="00E94A10" w:rsidRPr="00895239" w:rsidRDefault="00E94A10" w:rsidP="00516A16">
      <w:pPr>
        <w:pStyle w:val="Nivel3"/>
      </w:pPr>
      <w:r w:rsidRPr="00895239">
        <w:t xml:space="preserve">as circunstâncias agravantes ou atenuantes </w:t>
      </w:r>
    </w:p>
    <w:p w14:paraId="60FEC591" w14:textId="30721690" w:rsidR="00E94A10" w:rsidRPr="00895239" w:rsidRDefault="00E94A10" w:rsidP="00516A16">
      <w:pPr>
        <w:pStyle w:val="Nivel3"/>
      </w:pPr>
      <w:r w:rsidRPr="00895239">
        <w:t>os danos que dela provierem para a Administração Pública</w:t>
      </w:r>
    </w:p>
    <w:p w14:paraId="28EE3EFE" w14:textId="62EC4A1A" w:rsidR="00E94A10" w:rsidRPr="00895239" w:rsidRDefault="00E94A10" w:rsidP="00516A16">
      <w:pPr>
        <w:pStyle w:val="Nivel3"/>
      </w:pPr>
      <w:r w:rsidRPr="00895239">
        <w:t>a implantação ou o aperfeiçoamento de programa de integridade, conforme normas e orientações dos órgãos de controle.</w:t>
      </w:r>
    </w:p>
    <w:p w14:paraId="095A9695" w14:textId="77777777" w:rsidR="00D965CB" w:rsidRDefault="00E94A10" w:rsidP="00605B54">
      <w:pPr>
        <w:pStyle w:val="Nivel2"/>
      </w:pPr>
      <w:r w:rsidRPr="00895239">
        <w:t>A multa será recolhida em percentual de 0,5% a 30% incidente sobre o valor do contrato licitado, recolhida no prazo máximo de 15 (quinze) dias úteis, a contar da comunicação oficial.</w:t>
      </w:r>
    </w:p>
    <w:p w14:paraId="51831857" w14:textId="263A0DA5" w:rsidR="00E94A10" w:rsidRPr="00D965CB" w:rsidRDefault="00E94A10" w:rsidP="00516A16">
      <w:pPr>
        <w:pStyle w:val="Nivel3"/>
      </w:pPr>
      <w:r w:rsidRPr="00D965CB">
        <w:t>Para as infrações previstas nos itens 1</w:t>
      </w:r>
      <w:r w:rsidR="00605B54">
        <w:t>4</w:t>
      </w:r>
      <w:r w:rsidRPr="00D965CB">
        <w:t>.1.1, 1</w:t>
      </w:r>
      <w:r w:rsidR="00605B54">
        <w:t>4</w:t>
      </w:r>
      <w:r w:rsidRPr="00D965CB">
        <w:t>.1.2 e 1</w:t>
      </w:r>
      <w:r w:rsidR="00605B54">
        <w:t>4</w:t>
      </w:r>
      <w:r w:rsidRPr="00D965CB">
        <w:t>.1.3, a multa será de 0,5% a 15% do valor do contrato licitado.</w:t>
      </w:r>
    </w:p>
    <w:p w14:paraId="2D499C1F" w14:textId="1B6BD30B" w:rsidR="00E94A10" w:rsidRPr="00895239" w:rsidRDefault="00E94A10" w:rsidP="00516A16">
      <w:pPr>
        <w:pStyle w:val="Nivel3"/>
      </w:pPr>
      <w:r w:rsidRPr="00895239">
        <w:t>Para as infrações previstas nos itens 1</w:t>
      </w:r>
      <w:r w:rsidR="00605B54">
        <w:t>4</w:t>
      </w:r>
      <w:r w:rsidRPr="00895239">
        <w:t>.1.4, 1</w:t>
      </w:r>
      <w:r w:rsidR="00605B54">
        <w:t>4</w:t>
      </w:r>
      <w:r w:rsidRPr="00895239">
        <w:t>.1.5, 1</w:t>
      </w:r>
      <w:r w:rsidR="00605B54">
        <w:t>4</w:t>
      </w:r>
      <w:r w:rsidRPr="00895239">
        <w:t>.1.6, 1</w:t>
      </w:r>
      <w:r w:rsidR="00605B54">
        <w:t>4</w:t>
      </w:r>
      <w:r w:rsidRPr="00895239">
        <w:t>.1.7 e 1</w:t>
      </w:r>
      <w:r w:rsidR="00605B54">
        <w:t>4</w:t>
      </w:r>
      <w:r w:rsidRPr="00895239">
        <w:t xml:space="preserve">.1.8, a multa será de 15% a 30% do valor do contrato licitado. </w:t>
      </w:r>
    </w:p>
    <w:p w14:paraId="7BF714EB" w14:textId="0D7F1EAF" w:rsidR="00E94A10" w:rsidRPr="00895239" w:rsidRDefault="00E94A10" w:rsidP="00605B54">
      <w:pPr>
        <w:pStyle w:val="Nivel2"/>
      </w:pPr>
      <w:r w:rsidRPr="00895239">
        <w:t>As sanções de advertência, impedimento de licitar e contratar e declaração de inidoneidade para licitar ou contratar poderão ser aplicadas, cumulativamente ou não, à penalidade de multa.</w:t>
      </w:r>
    </w:p>
    <w:p w14:paraId="50EA7C66" w14:textId="50763FFA" w:rsidR="00E94A10" w:rsidRPr="00895239" w:rsidRDefault="00E94A10" w:rsidP="00605B54">
      <w:pPr>
        <w:pStyle w:val="Nivel2"/>
      </w:pPr>
      <w:r w:rsidRPr="00895239">
        <w:t>Na aplicação da sanção de multa será facultada a defesa do interessado no prazo de 15 (quinze) dias úteis, contado da data de sua intimação.</w:t>
      </w:r>
    </w:p>
    <w:p w14:paraId="4EB326CD" w14:textId="712953A3" w:rsidR="00E94A10" w:rsidRPr="00895239" w:rsidRDefault="00E94A10" w:rsidP="00605B54">
      <w:pPr>
        <w:pStyle w:val="Nivel2"/>
      </w:pPr>
      <w:r w:rsidRPr="00895239">
        <w:t>A sanção de impedimento de licitar e contratar será aplicada ao responsável em decorrência das infrações administrativas relacionadas nos itens 1</w:t>
      </w:r>
      <w:r w:rsidR="00605B54">
        <w:t>4</w:t>
      </w:r>
      <w:r w:rsidRPr="00895239">
        <w:t>.1.1, 1</w:t>
      </w:r>
      <w:r w:rsidR="00605B54">
        <w:t>4</w:t>
      </w:r>
      <w:r w:rsidRPr="00895239">
        <w:t>.1.2 e 1</w:t>
      </w:r>
      <w:r w:rsidR="00605B54">
        <w:t>4</w:t>
      </w:r>
      <w:r w:rsidRPr="00895239">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49E466D5" w14:textId="4287F095" w:rsidR="00E94A10" w:rsidRPr="00895239" w:rsidRDefault="00E94A10" w:rsidP="00605B54">
      <w:pPr>
        <w:pStyle w:val="Nivel2"/>
      </w:pPr>
      <w:r w:rsidRPr="00895239">
        <w:t>Poderá ser aplicada ao responsável a sanção de declaração de inidoneidade para licitar ou contratar, em decorrência da prática das infrações dispostas nos itens 1</w:t>
      </w:r>
      <w:r w:rsidR="00605B54">
        <w:t>4</w:t>
      </w:r>
      <w:r w:rsidRPr="00895239">
        <w:t>.1.4, 1</w:t>
      </w:r>
      <w:r w:rsidR="00605B54">
        <w:t>4</w:t>
      </w:r>
      <w:r w:rsidRPr="00895239">
        <w:t>.1.5, 1</w:t>
      </w:r>
      <w:r w:rsidR="00605B54">
        <w:t>4</w:t>
      </w:r>
      <w:r w:rsidRPr="00895239">
        <w:t>.1.6, 1</w:t>
      </w:r>
      <w:r w:rsidR="00605B54">
        <w:t>4</w:t>
      </w:r>
      <w:r w:rsidRPr="00895239">
        <w:t>.1.7 e 1</w:t>
      </w:r>
      <w:r w:rsidR="00605B54">
        <w:t>4</w:t>
      </w:r>
      <w:r w:rsidRPr="00895239">
        <w:t>.1.8, bem como pelas infrações administrativas previstas nos itens 1</w:t>
      </w:r>
      <w:r w:rsidR="00605B54">
        <w:t>4</w:t>
      </w:r>
      <w:r w:rsidRPr="00895239">
        <w:t>.1.1, 1</w:t>
      </w:r>
      <w:r w:rsidR="00605B54">
        <w:t>4</w:t>
      </w:r>
      <w:r w:rsidRPr="00895239">
        <w:t>.1.2 e 1</w:t>
      </w:r>
      <w:r w:rsidR="00605B54">
        <w:t>4</w:t>
      </w:r>
      <w:r w:rsidRPr="00895239">
        <w:t xml:space="preserve">.1.3 que justifiquem a imposição de penalidade mais grave que a sanção de impedimento de licitar e contratar, cuja duração observará o prazo previsto no art. 156, §5º, da Lei n.º 14.133/2021. </w:t>
      </w:r>
    </w:p>
    <w:p w14:paraId="5A49C37B" w14:textId="2D2AE8BF" w:rsidR="00E94A10" w:rsidRPr="00895239" w:rsidRDefault="00E94A10" w:rsidP="005156D9">
      <w:pPr>
        <w:pStyle w:val="Nivel2"/>
      </w:pPr>
      <w:r w:rsidRPr="00895239">
        <w:t>A recusa injustificada do adjudicatário em assinar o contrato ou a ata de registro de preço, ou em aceitar ou retirar o instrumento equivalente no prazo estabelecido pela Administração, descrita no item 1</w:t>
      </w:r>
      <w:r w:rsidR="00264635" w:rsidRPr="00895239">
        <w:t>5</w:t>
      </w:r>
      <w:r w:rsidRPr="00895239">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ADD382C" w14:textId="72B25E57" w:rsidR="00E94A10" w:rsidRPr="00895239" w:rsidRDefault="00E94A10" w:rsidP="005156D9">
      <w:pPr>
        <w:pStyle w:val="Nivel2"/>
      </w:pPr>
      <w:r w:rsidRPr="00895239">
        <w:t xml:space="preserve">A apuração de responsabilidade relacionadas às sanções de impedimento de licitar e contratar e de declaração de inidoneidade para licitar ou contratar demandará a instauração de processo de responsabilização a ser conduzido por comissão </w:t>
      </w:r>
      <w:r w:rsidRPr="00895239">
        <w:lastRenderedPageBreak/>
        <w:t>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73C0DECD" w14:textId="7A624DD0" w:rsidR="00E94A10" w:rsidRPr="00895239" w:rsidRDefault="00E94A10" w:rsidP="005156D9">
      <w:pPr>
        <w:pStyle w:val="Nivel2"/>
      </w:pPr>
      <w:r w:rsidRPr="00895239">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930511D" w14:textId="2297772F" w:rsidR="00E94A10" w:rsidRPr="00895239" w:rsidRDefault="00E94A10" w:rsidP="005156D9">
      <w:pPr>
        <w:pStyle w:val="Nivel2"/>
      </w:pPr>
      <w:r w:rsidRPr="00895239">
        <w:t xml:space="preserve">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DA49C13" w14:textId="76FBA2A5" w:rsidR="00E94A10" w:rsidRPr="00895239" w:rsidRDefault="00E94A10" w:rsidP="005156D9">
      <w:pPr>
        <w:pStyle w:val="Nivel2"/>
      </w:pPr>
      <w:r w:rsidRPr="00895239">
        <w:t xml:space="preserve">O recurso e o pedido de reconsideração terão efeito suspensivo do ato ou da decisão recorrida até que sobrevenha decisão final da autoridade competente. </w:t>
      </w:r>
    </w:p>
    <w:p w14:paraId="0F047D3E" w14:textId="2DBE8471" w:rsidR="00E94A10" w:rsidRPr="00895239" w:rsidRDefault="00E94A10" w:rsidP="005156D9">
      <w:pPr>
        <w:pStyle w:val="Nivel2"/>
      </w:pPr>
      <w:r w:rsidRPr="00895239">
        <w:t>A aplicação das sanções previstas neste edital não exclui, em hipótese alguma, a obrigação de reparação integral dos danos causados.</w:t>
      </w:r>
    </w:p>
    <w:p w14:paraId="3A455C0F" w14:textId="77777777" w:rsidR="00E94A10" w:rsidRPr="00895239" w:rsidRDefault="00E94A10" w:rsidP="00895239">
      <w:pPr>
        <w:pStyle w:val="PargrafodaLista"/>
        <w:numPr>
          <w:ilvl w:val="0"/>
          <w:numId w:val="1"/>
        </w:numPr>
        <w:spacing w:line="276" w:lineRule="auto"/>
        <w:rPr>
          <w:rFonts w:ascii="Times New Roman" w:hAnsi="Times New Roman" w:cs="Times New Roman"/>
          <w:b/>
          <w:bCs/>
        </w:rPr>
      </w:pPr>
      <w:r w:rsidRPr="00895239">
        <w:rPr>
          <w:rFonts w:ascii="Times New Roman" w:hAnsi="Times New Roman" w:cs="Times New Roman"/>
          <w:b/>
          <w:bCs/>
        </w:rPr>
        <w:t>DA IMPUGNAÇÃO AO EDITAL E DO PEDIDO DE ESCLARECIMENTO</w:t>
      </w:r>
    </w:p>
    <w:p w14:paraId="483507D6" w14:textId="3BAB6B51" w:rsidR="00E94A10" w:rsidRPr="00895239" w:rsidRDefault="00E94A10" w:rsidP="005156D9">
      <w:pPr>
        <w:pStyle w:val="Nivel2"/>
      </w:pPr>
      <w:r w:rsidRPr="00895239">
        <w:t>Qualquer pessoa é parte legítima para impugnar este Edital por irregularidade na aplicação da Lei nº 14.133, de 2021, devendo protocolar o pedido até 3 (três) dias úteis antes da data da abertura do certame.</w:t>
      </w:r>
    </w:p>
    <w:p w14:paraId="37B391D3" w14:textId="7CDECC60" w:rsidR="00E94A10" w:rsidRPr="00895239" w:rsidRDefault="00E94A10" w:rsidP="005156D9">
      <w:pPr>
        <w:pStyle w:val="Nivel2"/>
      </w:pPr>
      <w:r w:rsidRPr="00895239">
        <w:t>A resposta à impugnação ou ao pedido de esclarecimento será divulgado em sítio eletrônico oficial no prazo de até 3 (três) dias úteis, limitado ao último dia útil anterior à data da abertura do certame.</w:t>
      </w:r>
    </w:p>
    <w:p w14:paraId="117480B3" w14:textId="3D223EC6" w:rsidR="00E94A10" w:rsidRPr="00895239" w:rsidRDefault="00E94A10" w:rsidP="005156D9">
      <w:pPr>
        <w:pStyle w:val="Nivel2"/>
      </w:pPr>
      <w:r w:rsidRPr="00895239">
        <w:t xml:space="preserve">A impugnação e o pedido de esclarecimento poderão ser realizados por forma eletrônica através da Plataforma Eletrônica do </w:t>
      </w:r>
      <w:proofErr w:type="spellStart"/>
      <w:r w:rsidRPr="00895239">
        <w:t>Licitanet</w:t>
      </w:r>
      <w:proofErr w:type="spellEnd"/>
      <w:r w:rsidRPr="00895239">
        <w:t xml:space="preserve"> (</w:t>
      </w:r>
      <w:hyperlink r:id="rId10" w:history="1">
        <w:r w:rsidRPr="00895239">
          <w:rPr>
            <w:rStyle w:val="Hyperlink"/>
            <w:rFonts w:cs="Times New Roman"/>
          </w:rPr>
          <w:t>https://www.licitanet.com.br/processos</w:t>
        </w:r>
      </w:hyperlink>
      <w:r w:rsidRPr="00895239">
        <w:t>).</w:t>
      </w:r>
    </w:p>
    <w:p w14:paraId="0CA05CD1" w14:textId="05F2528A" w:rsidR="00E94A10" w:rsidRPr="00895239" w:rsidRDefault="00E94A10" w:rsidP="005156D9">
      <w:pPr>
        <w:pStyle w:val="Nivel2"/>
      </w:pPr>
      <w:r w:rsidRPr="00895239">
        <w:t>As impugnações e pedidos de esclarecimentos não suspendem os prazos previstos no certame.</w:t>
      </w:r>
    </w:p>
    <w:p w14:paraId="7F156C27" w14:textId="4436F0DD" w:rsidR="00E94A10" w:rsidRPr="00895239" w:rsidRDefault="00E94A10" w:rsidP="00516A16">
      <w:pPr>
        <w:pStyle w:val="Nivel3"/>
      </w:pPr>
      <w:r w:rsidRPr="00895239">
        <w:t>A concessão de efeito suspensivo à impugnação é medida excepcional e deverá ser motivada pelo agente de contratação, nos autos do processo de licitação.</w:t>
      </w:r>
    </w:p>
    <w:p w14:paraId="73E31724" w14:textId="2AC22DCC" w:rsidR="00E94A10" w:rsidRPr="00895239" w:rsidRDefault="00E94A10" w:rsidP="005156D9">
      <w:pPr>
        <w:pStyle w:val="Nivel2"/>
      </w:pPr>
      <w:r w:rsidRPr="00895239">
        <w:t>Acolhida a impugnação, será definida e publicada nova data para a realização do certame.</w:t>
      </w:r>
    </w:p>
    <w:p w14:paraId="39DE50D4" w14:textId="5A041558" w:rsidR="00E94A10" w:rsidRPr="00895239" w:rsidRDefault="00E94A10" w:rsidP="00AD1492">
      <w:pPr>
        <w:pStyle w:val="Nivel01"/>
      </w:pPr>
      <w:r w:rsidRPr="00895239">
        <w:t>DAS DISPOSIÇÕES GERAIS</w:t>
      </w:r>
    </w:p>
    <w:p w14:paraId="20CFB3F4" w14:textId="77777777" w:rsidR="00E94A10" w:rsidRPr="00895239" w:rsidRDefault="00E94A10" w:rsidP="005E2CDE">
      <w:pPr>
        <w:pStyle w:val="Nivel2"/>
      </w:pPr>
      <w:r w:rsidRPr="00895239">
        <w:t>Será divulgada ata da sessão pública no sistema eletrônico.</w:t>
      </w:r>
    </w:p>
    <w:p w14:paraId="5B37506F" w14:textId="77777777" w:rsidR="00E94A10" w:rsidRPr="005E2CDE" w:rsidRDefault="00E94A10" w:rsidP="005E2CDE">
      <w:pPr>
        <w:pStyle w:val="Nivel2"/>
      </w:pPr>
      <w:r w:rsidRPr="005E2CDE">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7415A663" w14:textId="77777777" w:rsidR="00E94A10" w:rsidRPr="005E2CDE" w:rsidRDefault="00E94A10" w:rsidP="005E2CDE">
      <w:pPr>
        <w:pStyle w:val="Nivel2"/>
      </w:pPr>
      <w:r w:rsidRPr="005E2CDE">
        <w:t>Todas as referências de tempo no Edital, no aviso e durante a sessão pública observarão o horário de Brasília - DF.</w:t>
      </w:r>
    </w:p>
    <w:p w14:paraId="7D9D0BAA" w14:textId="77777777" w:rsidR="00E94A10" w:rsidRPr="005E2CDE" w:rsidRDefault="00E94A10" w:rsidP="005E2CDE">
      <w:pPr>
        <w:pStyle w:val="Nivel2"/>
      </w:pPr>
      <w:r w:rsidRPr="005E2CDE">
        <w:t>A homologação do resultado desta licitação não implicará direito à contratação.</w:t>
      </w:r>
    </w:p>
    <w:p w14:paraId="0CD56196" w14:textId="77777777" w:rsidR="00E94A10" w:rsidRPr="005E2CDE" w:rsidRDefault="00E94A10" w:rsidP="005E2CDE">
      <w:pPr>
        <w:pStyle w:val="Nivel2"/>
      </w:pPr>
      <w:r w:rsidRPr="005E2CDE">
        <w:t>As normas disciplinadoras da licitação serão sempre interpretadas em favor da ampliação da disputa entre os interessados, desde que não comprometam o interesse da Administração, o princípio da isonomia, a finalidade e a segurança da contratação.</w:t>
      </w:r>
    </w:p>
    <w:p w14:paraId="710D6F76" w14:textId="77777777" w:rsidR="00E94A10" w:rsidRPr="005E2CDE" w:rsidRDefault="00E94A10" w:rsidP="005E2CDE">
      <w:pPr>
        <w:pStyle w:val="Nivel2"/>
      </w:pPr>
      <w:r w:rsidRPr="005E2CDE">
        <w:t>Os licitantes assumem todos os custos de preparação e apresentação de suas propostas e a Administração não será, em nenhum caso, responsável por esses custos, independentemente da condução ou do resultado do processo licitatório.</w:t>
      </w:r>
    </w:p>
    <w:p w14:paraId="2B79F602" w14:textId="77777777" w:rsidR="00E94A10" w:rsidRPr="005E2CDE" w:rsidRDefault="00E94A10" w:rsidP="005E2CDE">
      <w:pPr>
        <w:pStyle w:val="Nivel2"/>
      </w:pPr>
      <w:r w:rsidRPr="005E2CDE">
        <w:t>Na contagem dos prazos estabelecidos neste Edital e seus Anexos, excluir-se-á o dia do início e incluir-se-á o do vencimento. Só se iniciam e vencem os prazos em dias de expediente na Administração.</w:t>
      </w:r>
    </w:p>
    <w:p w14:paraId="00DF7330" w14:textId="77777777" w:rsidR="00E94A10" w:rsidRPr="005E2CDE" w:rsidRDefault="00E94A10" w:rsidP="005E2CDE">
      <w:pPr>
        <w:pStyle w:val="Nivel2"/>
      </w:pPr>
      <w:r w:rsidRPr="005E2CDE">
        <w:t>O desatendimento de exigências formais não essenciais não importará o afastamento do licitante, desde que seja possível o aproveitamento do ato, observados os princípios da isonomia e do interesse público.</w:t>
      </w:r>
    </w:p>
    <w:p w14:paraId="17529E5B" w14:textId="77777777" w:rsidR="00E94A10" w:rsidRPr="005E2CDE" w:rsidRDefault="00E94A10" w:rsidP="005E2CDE">
      <w:pPr>
        <w:pStyle w:val="Nivel2"/>
      </w:pPr>
      <w:r w:rsidRPr="005E2CDE">
        <w:t>Em caso de divergência entre disposições deste Edital e de seus anexos ou demais peças que compõem o processo, prevalecerá as deste Edital.</w:t>
      </w:r>
    </w:p>
    <w:p w14:paraId="5791B916" w14:textId="77777777" w:rsidR="00E94A10" w:rsidRPr="005E2CDE" w:rsidRDefault="00E94A10" w:rsidP="005E2CDE">
      <w:pPr>
        <w:pStyle w:val="Nivel2"/>
      </w:pPr>
      <w:r w:rsidRPr="005E2CDE">
        <w:t>O Edital e seus anexos estão disponíveis, na íntegra, no Portal Nacional de Contratações Públicas (PNCP) e endereço eletrônico da Prefeitura Municipal de Itabaiana (</w:t>
      </w:r>
      <w:hyperlink r:id="rId11" w:history="1">
        <w:r w:rsidRPr="005E2CDE">
          <w:rPr>
            <w:rStyle w:val="Hyperlink"/>
            <w:color w:val="000000"/>
            <w:u w:val="none"/>
          </w:rPr>
          <w:t>https://itabaiana.se.gov.br/licitacao</w:t>
        </w:r>
      </w:hyperlink>
      <w:r w:rsidRPr="005E2CDE">
        <w:t>).</w:t>
      </w:r>
    </w:p>
    <w:p w14:paraId="7B81546B" w14:textId="77777777" w:rsidR="005E2CDE" w:rsidRDefault="00E94A10" w:rsidP="005E2CDE">
      <w:pPr>
        <w:pStyle w:val="Nivel2"/>
      </w:pPr>
      <w:r w:rsidRPr="005E2CDE">
        <w:t>Integram este Edital, para todos os fins e efeitos, os seguintes anexos:</w:t>
      </w:r>
    </w:p>
    <w:p w14:paraId="54E171F0" w14:textId="77777777" w:rsidR="005E2CDE" w:rsidRPr="005E2CDE" w:rsidRDefault="00E94A10" w:rsidP="00516A16">
      <w:pPr>
        <w:pStyle w:val="Nivel3"/>
        <w:rPr>
          <w:rFonts w:cs="Arial"/>
          <w:szCs w:val="20"/>
        </w:rPr>
      </w:pPr>
      <w:r w:rsidRPr="005E2CDE">
        <w:t>ANEXO I - Termo de Referência</w:t>
      </w:r>
    </w:p>
    <w:p w14:paraId="0937879E" w14:textId="29897708" w:rsidR="00A4350B" w:rsidRPr="00A4350B" w:rsidRDefault="00E94A10" w:rsidP="00516A16">
      <w:pPr>
        <w:pStyle w:val="Nivel3"/>
        <w:rPr>
          <w:rFonts w:cs="Arial"/>
          <w:szCs w:val="20"/>
        </w:rPr>
      </w:pPr>
      <w:r w:rsidRPr="005E2CDE">
        <w:t xml:space="preserve">ANEXO II – </w:t>
      </w:r>
      <w:r w:rsidR="00A4350B">
        <w:t>Minuta da Ata de Registro de Preços</w:t>
      </w:r>
    </w:p>
    <w:p w14:paraId="44CB957E" w14:textId="4DD63CEC" w:rsidR="005E2CDE" w:rsidRPr="005E2CDE" w:rsidRDefault="00A4350B" w:rsidP="00516A16">
      <w:pPr>
        <w:pStyle w:val="Nivel3"/>
        <w:rPr>
          <w:rFonts w:cs="Arial"/>
          <w:szCs w:val="20"/>
        </w:rPr>
      </w:pPr>
      <w:r>
        <w:t xml:space="preserve">ANEXO III – </w:t>
      </w:r>
      <w:r w:rsidR="00E94A10" w:rsidRPr="005E2CDE">
        <w:t xml:space="preserve">Minuta de Termo de Contrato </w:t>
      </w:r>
    </w:p>
    <w:p w14:paraId="1945112F" w14:textId="3CAF5CEF" w:rsidR="00E94A10" w:rsidRPr="005E2CDE" w:rsidRDefault="00E94A10" w:rsidP="00516A16">
      <w:pPr>
        <w:pStyle w:val="Nivel3"/>
        <w:rPr>
          <w:rFonts w:cs="Arial"/>
          <w:szCs w:val="20"/>
        </w:rPr>
      </w:pPr>
      <w:r w:rsidRPr="005E2CDE">
        <w:t>ANEXO I</w:t>
      </w:r>
      <w:r w:rsidR="00C743E9">
        <w:t>V</w:t>
      </w:r>
      <w:r w:rsidRPr="005E2CDE">
        <w:t xml:space="preserve"> – Matriz de Risco</w:t>
      </w:r>
    </w:p>
    <w:p w14:paraId="2E29DA66" w14:textId="285DF8BA" w:rsidR="006C2084" w:rsidRPr="00516A16" w:rsidRDefault="00A704F2" w:rsidP="00516A16">
      <w:pPr>
        <w:spacing w:line="276" w:lineRule="auto"/>
        <w:jc w:val="right"/>
        <w:rPr>
          <w:rFonts w:ascii="Times New Roman" w:hAnsi="Times New Roman" w:cs="Times New Roman"/>
        </w:rPr>
      </w:pPr>
      <w:bookmarkStart w:id="18" w:name="_Hlk82471863"/>
      <w:bookmarkEnd w:id="17"/>
      <w:r>
        <w:rPr>
          <w:rFonts w:ascii="Times New Roman" w:hAnsi="Times New Roman" w:cs="Times New Roman"/>
        </w:rPr>
        <w:t>Itabaiana/SE, 01</w:t>
      </w:r>
      <w:r w:rsidR="00516A16" w:rsidRPr="00516A16">
        <w:rPr>
          <w:rFonts w:ascii="Times New Roman" w:hAnsi="Times New Roman" w:cs="Times New Roman"/>
        </w:rPr>
        <w:t xml:space="preserve"> de </w:t>
      </w:r>
      <w:r>
        <w:rPr>
          <w:rFonts w:ascii="Times New Roman" w:hAnsi="Times New Roman" w:cs="Times New Roman"/>
        </w:rPr>
        <w:t>Agost</w:t>
      </w:r>
      <w:r w:rsidR="00516A16" w:rsidRPr="00516A16">
        <w:rPr>
          <w:rFonts w:ascii="Times New Roman" w:hAnsi="Times New Roman" w:cs="Times New Roman"/>
        </w:rPr>
        <w:t>o de 2025.</w:t>
      </w:r>
    </w:p>
    <w:p w14:paraId="12017D18" w14:textId="179739FE" w:rsidR="00516A16" w:rsidRDefault="00516A16" w:rsidP="00516A16">
      <w:pPr>
        <w:spacing w:line="276" w:lineRule="auto"/>
        <w:jc w:val="right"/>
        <w:rPr>
          <w:rFonts w:ascii="Times New Roman" w:hAnsi="Times New Roman" w:cs="Times New Roman"/>
          <w:b/>
        </w:rPr>
      </w:pPr>
    </w:p>
    <w:p w14:paraId="1F987528" w14:textId="36D335A1" w:rsidR="00516A16" w:rsidRDefault="00516A16" w:rsidP="00516A16">
      <w:pPr>
        <w:spacing w:line="276" w:lineRule="auto"/>
        <w:jc w:val="right"/>
        <w:rPr>
          <w:rFonts w:ascii="Times New Roman" w:hAnsi="Times New Roman" w:cs="Times New Roman"/>
          <w:b/>
        </w:rPr>
      </w:pPr>
    </w:p>
    <w:p w14:paraId="5FBD40DF" w14:textId="5CADB601" w:rsidR="00516A16" w:rsidRDefault="00516A16" w:rsidP="00516A16">
      <w:pPr>
        <w:spacing w:after="0" w:line="276" w:lineRule="auto"/>
        <w:jc w:val="center"/>
        <w:rPr>
          <w:rFonts w:ascii="Times New Roman" w:hAnsi="Times New Roman" w:cs="Times New Roman"/>
          <w:b/>
        </w:rPr>
      </w:pPr>
      <w:r>
        <w:rPr>
          <w:rFonts w:ascii="Times New Roman" w:hAnsi="Times New Roman" w:cs="Times New Roman"/>
          <w:b/>
        </w:rPr>
        <w:t>________________________________________________</w:t>
      </w:r>
    </w:p>
    <w:p w14:paraId="7E3BC1BC" w14:textId="50FEFE63" w:rsidR="00516A16" w:rsidRDefault="00516A16" w:rsidP="00516A16">
      <w:pPr>
        <w:spacing w:after="0" w:line="276" w:lineRule="auto"/>
        <w:jc w:val="center"/>
        <w:rPr>
          <w:rFonts w:ascii="Times New Roman" w:hAnsi="Times New Roman" w:cs="Times New Roman"/>
          <w:b/>
        </w:rPr>
      </w:pPr>
      <w:r>
        <w:rPr>
          <w:rFonts w:ascii="Times New Roman" w:hAnsi="Times New Roman" w:cs="Times New Roman"/>
          <w:b/>
        </w:rPr>
        <w:t>Victor Menezes Gois</w:t>
      </w:r>
    </w:p>
    <w:p w14:paraId="6171F19B" w14:textId="4A5435FC" w:rsidR="00516A16" w:rsidRPr="00516A16" w:rsidRDefault="00516A16" w:rsidP="00516A16">
      <w:pPr>
        <w:spacing w:after="0" w:line="276" w:lineRule="auto"/>
        <w:jc w:val="center"/>
        <w:rPr>
          <w:rFonts w:ascii="Times New Roman" w:hAnsi="Times New Roman" w:cs="Times New Roman"/>
          <w:b/>
        </w:rPr>
      </w:pPr>
      <w:r>
        <w:rPr>
          <w:rFonts w:ascii="Times New Roman" w:hAnsi="Times New Roman" w:cs="Times New Roman"/>
          <w:b/>
        </w:rPr>
        <w:t>Agente de Licitação</w:t>
      </w:r>
    </w:p>
    <w:p w14:paraId="68F1AD03" w14:textId="77777777" w:rsidR="006C2084" w:rsidRDefault="006C2084" w:rsidP="000E4DC4">
      <w:pPr>
        <w:spacing w:line="276" w:lineRule="auto"/>
        <w:jc w:val="center"/>
        <w:rPr>
          <w:rFonts w:ascii="Times New Roman" w:hAnsi="Times New Roman" w:cs="Times New Roman"/>
          <w:b/>
          <w:i/>
        </w:rPr>
      </w:pPr>
    </w:p>
    <w:p w14:paraId="3A7DBFEE" w14:textId="06F84531" w:rsidR="000E4DC4" w:rsidRPr="00A75C05" w:rsidRDefault="000E4DC4" w:rsidP="000E4DC4">
      <w:pPr>
        <w:spacing w:line="276" w:lineRule="auto"/>
        <w:jc w:val="center"/>
        <w:rPr>
          <w:rFonts w:ascii="Times New Roman" w:hAnsi="Times New Roman" w:cs="Times New Roman"/>
          <w:b/>
          <w:i/>
        </w:rPr>
      </w:pPr>
      <w:r>
        <w:rPr>
          <w:rFonts w:ascii="Times New Roman" w:hAnsi="Times New Roman" w:cs="Times New Roman"/>
          <w:b/>
          <w:i/>
        </w:rPr>
        <w:t xml:space="preserve">ANEXO I - </w:t>
      </w:r>
      <w:r w:rsidRPr="00A75C05">
        <w:rPr>
          <w:rFonts w:ascii="Times New Roman" w:hAnsi="Times New Roman" w:cs="Times New Roman"/>
          <w:b/>
          <w:i/>
        </w:rPr>
        <w:t>TERMO DE REFERÊNCIA</w:t>
      </w:r>
    </w:p>
    <w:p w14:paraId="03B0784E" w14:textId="39678EE5" w:rsidR="000E4DC4" w:rsidRPr="00895239" w:rsidRDefault="000E4DC4" w:rsidP="000E4DC4">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6C2084">
        <w:rPr>
          <w:rFonts w:ascii="Times New Roman" w:hAnsi="Times New Roman" w:cs="Times New Roman"/>
          <w:b/>
        </w:rPr>
        <w:t>003/2025</w:t>
      </w:r>
    </w:p>
    <w:p w14:paraId="24040388" w14:textId="027E8B72" w:rsidR="000E4DC4" w:rsidRPr="00895239" w:rsidRDefault="000E4DC4" w:rsidP="000E4DC4">
      <w:pPr>
        <w:widowControl w:val="0"/>
        <w:autoSpaceDE w:val="0"/>
        <w:autoSpaceDN w:val="0"/>
        <w:adjustRightInd w:val="0"/>
        <w:spacing w:after="0" w:line="276" w:lineRule="auto"/>
        <w:ind w:right="-30"/>
        <w:rPr>
          <w:rFonts w:ascii="Times New Roman" w:hAnsi="Times New Roman" w:cs="Times New Roman"/>
          <w:bCs/>
        </w:rPr>
      </w:pPr>
      <w:r>
        <w:rPr>
          <w:rFonts w:ascii="Times New Roman" w:hAnsi="Times New Roman" w:cs="Times New Roman"/>
          <w:bCs/>
        </w:rPr>
        <w:t>Processo Administrativo nº.</w:t>
      </w:r>
      <w:r w:rsidR="006C2084">
        <w:rPr>
          <w:rFonts w:ascii="Times New Roman" w:hAnsi="Times New Roman" w:cs="Times New Roman"/>
          <w:bCs/>
        </w:rPr>
        <w:t>006/2025</w:t>
      </w:r>
    </w:p>
    <w:p w14:paraId="0AD40AD6" w14:textId="77777777" w:rsidR="000E4DC4" w:rsidRDefault="000E4DC4" w:rsidP="00AD1492">
      <w:pPr>
        <w:spacing w:line="276" w:lineRule="auto"/>
        <w:jc w:val="center"/>
        <w:rPr>
          <w:rFonts w:ascii="Times New Roman" w:hAnsi="Times New Roman" w:cs="Times New Roman"/>
          <w:b/>
          <w:i/>
        </w:rPr>
      </w:pPr>
    </w:p>
    <w:p w14:paraId="3099732E" w14:textId="4B775448" w:rsidR="00AD1492" w:rsidRPr="00A75C05" w:rsidRDefault="00AD1492" w:rsidP="00AD1492">
      <w:pPr>
        <w:spacing w:line="276" w:lineRule="auto"/>
        <w:jc w:val="center"/>
        <w:rPr>
          <w:rFonts w:ascii="Times New Roman" w:hAnsi="Times New Roman" w:cs="Times New Roman"/>
          <w:b/>
          <w:i/>
        </w:rPr>
      </w:pPr>
      <w:r w:rsidRPr="00A75C05">
        <w:rPr>
          <w:rFonts w:ascii="Times New Roman" w:hAnsi="Times New Roman" w:cs="Times New Roman"/>
          <w:b/>
          <w:i/>
        </w:rPr>
        <w:t>TERMO DE REFERÊNCIA</w:t>
      </w:r>
    </w:p>
    <w:p w14:paraId="1C046501" w14:textId="77777777" w:rsidR="00AD1492" w:rsidRPr="00AD1492" w:rsidRDefault="00AD1492" w:rsidP="00BC4C73">
      <w:pPr>
        <w:pStyle w:val="Nivel01"/>
        <w:numPr>
          <w:ilvl w:val="0"/>
          <w:numId w:val="46"/>
        </w:numPr>
        <w:rPr>
          <w:rFonts w:eastAsia="Arial"/>
        </w:rPr>
      </w:pPr>
      <w:r w:rsidRPr="00A75C05">
        <w:t>CONDIÇÕES GERAIS DA CONTRATAÇÃO</w:t>
      </w:r>
    </w:p>
    <w:p w14:paraId="6FA39D92" w14:textId="77777777" w:rsidR="00AD1492" w:rsidRPr="00A75C05" w:rsidRDefault="00AD1492" w:rsidP="00BC4C73">
      <w:pPr>
        <w:pStyle w:val="Nivel2"/>
        <w:numPr>
          <w:ilvl w:val="1"/>
          <w:numId w:val="22"/>
        </w:numPr>
        <w:tabs>
          <w:tab w:val="left" w:pos="142"/>
        </w:tabs>
        <w:rPr>
          <w:b/>
          <w:color w:val="auto"/>
        </w:rPr>
      </w:pPr>
      <w:r w:rsidRPr="00A75C05">
        <w:rPr>
          <w:color w:val="auto"/>
        </w:rPr>
        <w:t>Contratação de empresa (s) especializada (s) em sinalização viária, incluindo o fornecimento dos materiais, equipamentos e mão-de-obra, de forma parcelada, para execução de sinalização vertical e horizontal, incluindo dispositivos auxiliares, para suprir as necessidades da SMTT</w:t>
      </w:r>
      <w:r>
        <w:rPr>
          <w:color w:val="auto"/>
        </w:rPr>
        <w:t xml:space="preserve"> e demais órgãos municipais participantes</w:t>
      </w:r>
      <w:r w:rsidRPr="00A75C05">
        <w:rPr>
          <w:color w:val="auto"/>
        </w:rPr>
        <w:t>, compreendendo o fornecimento, implantação, remoção e manutenção da sinalização viária no município de Itabaiana/SE</w:t>
      </w:r>
      <w:r w:rsidRPr="00A75C05">
        <w:rPr>
          <w:b/>
          <w:color w:val="auto"/>
        </w:rPr>
        <w:t>,</w:t>
      </w:r>
      <w:r w:rsidRPr="00A75C05">
        <w:rPr>
          <w:color w:val="auto"/>
        </w:rPr>
        <w:t xml:space="preserve"> nos termos da tabela abaixo, conforme condições e exigências estabelecidas neste instrumento.</w:t>
      </w:r>
    </w:p>
    <w:tbl>
      <w:tblPr>
        <w:tblStyle w:val="Tabelacomgrade"/>
        <w:tblW w:w="10364" w:type="dxa"/>
        <w:jc w:val="center"/>
        <w:tblLayout w:type="fixed"/>
        <w:tblLook w:val="04A0" w:firstRow="1" w:lastRow="0" w:firstColumn="1" w:lastColumn="0" w:noHBand="0" w:noVBand="1"/>
      </w:tblPr>
      <w:tblGrid>
        <w:gridCol w:w="795"/>
        <w:gridCol w:w="3311"/>
        <w:gridCol w:w="851"/>
        <w:gridCol w:w="851"/>
        <w:gridCol w:w="1275"/>
        <w:gridCol w:w="1559"/>
        <w:gridCol w:w="1702"/>
        <w:gridCol w:w="20"/>
      </w:tblGrid>
      <w:tr w:rsidR="00AD1492" w:rsidRPr="00A75C05" w14:paraId="34E9B359" w14:textId="77777777" w:rsidTr="00AD1492">
        <w:trPr>
          <w:jc w:val="center"/>
        </w:trPr>
        <w:tc>
          <w:tcPr>
            <w:tcW w:w="10364" w:type="dxa"/>
            <w:gridSpan w:val="8"/>
            <w:shd w:val="clear" w:color="auto" w:fill="63A4F7"/>
            <w:vAlign w:val="center"/>
          </w:tcPr>
          <w:p w14:paraId="72E0CB71"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LOTE 01</w:t>
            </w:r>
          </w:p>
        </w:tc>
      </w:tr>
      <w:tr w:rsidR="00AD1492" w:rsidRPr="00A75C05" w14:paraId="1DFEC200" w14:textId="77777777" w:rsidTr="00AD1492">
        <w:trPr>
          <w:gridAfter w:val="1"/>
          <w:wAfter w:w="20" w:type="dxa"/>
          <w:jc w:val="center"/>
        </w:trPr>
        <w:tc>
          <w:tcPr>
            <w:tcW w:w="795" w:type="dxa"/>
            <w:shd w:val="clear" w:color="auto" w:fill="C5D3FF"/>
            <w:vAlign w:val="center"/>
          </w:tcPr>
          <w:p w14:paraId="04923C9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3311" w:type="dxa"/>
            <w:shd w:val="clear" w:color="auto" w:fill="C5D3FF"/>
            <w:vAlign w:val="center"/>
          </w:tcPr>
          <w:p w14:paraId="792A5B57"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851" w:type="dxa"/>
            <w:shd w:val="clear" w:color="auto" w:fill="C5D3FF"/>
            <w:vAlign w:val="center"/>
          </w:tcPr>
          <w:p w14:paraId="68FF228C"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p>
        </w:tc>
        <w:tc>
          <w:tcPr>
            <w:tcW w:w="851" w:type="dxa"/>
            <w:shd w:val="clear" w:color="auto" w:fill="C5D3FF"/>
            <w:vAlign w:val="center"/>
          </w:tcPr>
          <w:p w14:paraId="1EDD3E2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Quant.</w:t>
            </w:r>
          </w:p>
        </w:tc>
        <w:tc>
          <w:tcPr>
            <w:tcW w:w="1275" w:type="dxa"/>
            <w:shd w:val="clear" w:color="auto" w:fill="C5D3FF"/>
            <w:vAlign w:val="center"/>
          </w:tcPr>
          <w:p w14:paraId="28A5800F"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Unitário</w:t>
            </w:r>
          </w:p>
        </w:tc>
        <w:tc>
          <w:tcPr>
            <w:tcW w:w="1559" w:type="dxa"/>
            <w:shd w:val="clear" w:color="auto" w:fill="C5D3FF"/>
            <w:vAlign w:val="center"/>
          </w:tcPr>
          <w:p w14:paraId="702E93E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Total</w:t>
            </w:r>
          </w:p>
        </w:tc>
        <w:tc>
          <w:tcPr>
            <w:tcW w:w="1702" w:type="dxa"/>
            <w:shd w:val="clear" w:color="auto" w:fill="C5D3FF"/>
            <w:vAlign w:val="center"/>
          </w:tcPr>
          <w:p w14:paraId="45EC86DE"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Condição</w:t>
            </w:r>
          </w:p>
        </w:tc>
      </w:tr>
      <w:tr w:rsidR="00AD1492" w:rsidRPr="00A75C05" w14:paraId="2F7A2B58" w14:textId="77777777" w:rsidTr="00AD1492">
        <w:trPr>
          <w:gridAfter w:val="1"/>
          <w:wAfter w:w="20" w:type="dxa"/>
          <w:jc w:val="center"/>
        </w:trPr>
        <w:tc>
          <w:tcPr>
            <w:tcW w:w="795" w:type="dxa"/>
            <w:vAlign w:val="center"/>
          </w:tcPr>
          <w:p w14:paraId="51653B30"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1.1</w:t>
            </w:r>
          </w:p>
        </w:tc>
        <w:tc>
          <w:tcPr>
            <w:tcW w:w="3311" w:type="dxa"/>
            <w:vAlign w:val="center"/>
          </w:tcPr>
          <w:p w14:paraId="339C7B54"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 xml:space="preserve">Fornecimento e implantação de placa em chapa de aço zincado n° 18, e=1,25mm, com película refletiva tipo </w:t>
            </w:r>
            <w:proofErr w:type="spellStart"/>
            <w:r w:rsidRPr="00A75C05">
              <w:rPr>
                <w:rFonts w:ascii="Times New Roman" w:hAnsi="Times New Roman" w:cs="Times New Roman"/>
              </w:rPr>
              <w:t>i+i</w:t>
            </w:r>
            <w:proofErr w:type="spellEnd"/>
          </w:p>
        </w:tc>
        <w:tc>
          <w:tcPr>
            <w:tcW w:w="851" w:type="dxa"/>
            <w:vAlign w:val="center"/>
          </w:tcPr>
          <w:p w14:paraId="153405A8"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m²</w:t>
            </w:r>
          </w:p>
        </w:tc>
        <w:tc>
          <w:tcPr>
            <w:tcW w:w="851" w:type="dxa"/>
            <w:vAlign w:val="center"/>
          </w:tcPr>
          <w:p w14:paraId="07C9C418"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260</w:t>
            </w:r>
          </w:p>
        </w:tc>
        <w:tc>
          <w:tcPr>
            <w:tcW w:w="1275" w:type="dxa"/>
            <w:vAlign w:val="center"/>
          </w:tcPr>
          <w:p w14:paraId="627479D3"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R$ 348,47</w:t>
            </w:r>
          </w:p>
        </w:tc>
        <w:tc>
          <w:tcPr>
            <w:tcW w:w="1559" w:type="dxa"/>
            <w:vAlign w:val="center"/>
          </w:tcPr>
          <w:p w14:paraId="29727AD5"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R$ 90.602,20</w:t>
            </w:r>
          </w:p>
        </w:tc>
        <w:tc>
          <w:tcPr>
            <w:tcW w:w="1702" w:type="dxa"/>
            <w:vAlign w:val="center"/>
          </w:tcPr>
          <w:p w14:paraId="27DEF56D" w14:textId="77777777" w:rsidR="00AD1492" w:rsidRPr="00A75C05" w:rsidRDefault="00AD1492" w:rsidP="00AD1492">
            <w:pPr>
              <w:spacing w:line="276" w:lineRule="auto"/>
              <w:ind w:left="6" w:right="6" w:hanging="6"/>
              <w:jc w:val="center"/>
              <w:rPr>
                <w:rFonts w:ascii="Times New Roman" w:hAnsi="Times New Roman" w:cs="Times New Roman"/>
              </w:rPr>
            </w:pPr>
            <w:r w:rsidRPr="001A05EE">
              <w:rPr>
                <w:rFonts w:ascii="Times New Roman" w:hAnsi="Times New Roman" w:cs="Times New Roman"/>
              </w:rPr>
              <w:t>Cota de Ampla Participação</w:t>
            </w:r>
          </w:p>
        </w:tc>
      </w:tr>
      <w:tr w:rsidR="00AD1492" w:rsidRPr="00A75C05" w14:paraId="196AF385" w14:textId="77777777" w:rsidTr="00AD1492">
        <w:trPr>
          <w:gridAfter w:val="1"/>
          <w:wAfter w:w="20" w:type="dxa"/>
          <w:jc w:val="center"/>
        </w:trPr>
        <w:tc>
          <w:tcPr>
            <w:tcW w:w="795" w:type="dxa"/>
            <w:vAlign w:val="center"/>
          </w:tcPr>
          <w:p w14:paraId="7CDD932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1.2</w:t>
            </w:r>
          </w:p>
        </w:tc>
        <w:tc>
          <w:tcPr>
            <w:tcW w:w="3311" w:type="dxa"/>
            <w:vAlign w:val="center"/>
          </w:tcPr>
          <w:p w14:paraId="5B63243F"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instalação de poste em tubo de aço galvanizado, leve, d=1 1/2" (48,3mm), altura útil=2,50m, altura total=3,00m; sapata 30x30x40cm</w:t>
            </w:r>
          </w:p>
        </w:tc>
        <w:tc>
          <w:tcPr>
            <w:tcW w:w="851" w:type="dxa"/>
            <w:vAlign w:val="center"/>
          </w:tcPr>
          <w:p w14:paraId="0572601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0FDC94EB"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520</w:t>
            </w:r>
          </w:p>
        </w:tc>
        <w:tc>
          <w:tcPr>
            <w:tcW w:w="1275" w:type="dxa"/>
            <w:vAlign w:val="center"/>
          </w:tcPr>
          <w:p w14:paraId="1C49B0F3"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R$ 131,32</w:t>
            </w:r>
          </w:p>
        </w:tc>
        <w:tc>
          <w:tcPr>
            <w:tcW w:w="1559" w:type="dxa"/>
            <w:vAlign w:val="center"/>
          </w:tcPr>
          <w:p w14:paraId="521608E2"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R$ 68.286,40</w:t>
            </w:r>
          </w:p>
        </w:tc>
        <w:tc>
          <w:tcPr>
            <w:tcW w:w="1702" w:type="dxa"/>
            <w:vAlign w:val="center"/>
          </w:tcPr>
          <w:p w14:paraId="325F9F31" w14:textId="77777777" w:rsidR="00AD1492" w:rsidRPr="00A75C05" w:rsidRDefault="00AD1492" w:rsidP="00AD1492">
            <w:pPr>
              <w:spacing w:line="276" w:lineRule="auto"/>
              <w:ind w:left="6" w:right="6" w:hanging="6"/>
              <w:jc w:val="center"/>
              <w:rPr>
                <w:rFonts w:ascii="Times New Roman" w:hAnsi="Times New Roman" w:cs="Times New Roman"/>
              </w:rPr>
            </w:pPr>
            <w:r w:rsidRPr="005F202B">
              <w:rPr>
                <w:rFonts w:ascii="Times New Roman" w:hAnsi="Times New Roman" w:cs="Times New Roman"/>
              </w:rPr>
              <w:t>Cota de Ampla Participação</w:t>
            </w:r>
          </w:p>
        </w:tc>
      </w:tr>
      <w:tr w:rsidR="00AD1492" w:rsidRPr="00A75C05" w14:paraId="244B8899" w14:textId="77777777" w:rsidTr="00AD1492">
        <w:trPr>
          <w:gridAfter w:val="1"/>
          <w:wAfter w:w="20" w:type="dxa"/>
          <w:jc w:val="center"/>
        </w:trPr>
        <w:tc>
          <w:tcPr>
            <w:tcW w:w="795" w:type="dxa"/>
            <w:vAlign w:val="center"/>
          </w:tcPr>
          <w:p w14:paraId="370CEB31"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1.3</w:t>
            </w:r>
          </w:p>
        </w:tc>
        <w:tc>
          <w:tcPr>
            <w:tcW w:w="3311" w:type="dxa"/>
            <w:vAlign w:val="center"/>
          </w:tcPr>
          <w:p w14:paraId="05A78149"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instalação de poste em tubo de aço galvanizado, leve, d=1 1/2" (48,3mm), altura útil=2,50m, altura total=3,50m; sapata 30x30x40cm</w:t>
            </w:r>
          </w:p>
        </w:tc>
        <w:tc>
          <w:tcPr>
            <w:tcW w:w="851" w:type="dxa"/>
            <w:vAlign w:val="center"/>
          </w:tcPr>
          <w:p w14:paraId="06176FC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4C27660E"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260</w:t>
            </w:r>
          </w:p>
        </w:tc>
        <w:tc>
          <w:tcPr>
            <w:tcW w:w="1275" w:type="dxa"/>
            <w:vAlign w:val="center"/>
          </w:tcPr>
          <w:p w14:paraId="1E82F53D"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R$ 201,74</w:t>
            </w:r>
          </w:p>
        </w:tc>
        <w:tc>
          <w:tcPr>
            <w:tcW w:w="1559" w:type="dxa"/>
            <w:vAlign w:val="center"/>
          </w:tcPr>
          <w:p w14:paraId="2106E9F2"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R$ 52.452,40</w:t>
            </w:r>
          </w:p>
        </w:tc>
        <w:tc>
          <w:tcPr>
            <w:tcW w:w="1702" w:type="dxa"/>
            <w:vAlign w:val="center"/>
          </w:tcPr>
          <w:p w14:paraId="2149B904" w14:textId="77777777" w:rsidR="00AD1492" w:rsidRPr="00A75C05" w:rsidRDefault="00AD1492" w:rsidP="00AD1492">
            <w:pPr>
              <w:spacing w:line="276" w:lineRule="auto"/>
              <w:ind w:left="6" w:right="6" w:hanging="6"/>
              <w:jc w:val="center"/>
              <w:rPr>
                <w:rFonts w:ascii="Times New Roman" w:hAnsi="Times New Roman" w:cs="Times New Roman"/>
              </w:rPr>
            </w:pPr>
            <w:r w:rsidRPr="005F202B">
              <w:rPr>
                <w:rFonts w:ascii="Times New Roman" w:hAnsi="Times New Roman" w:cs="Times New Roman"/>
              </w:rPr>
              <w:t>Cota de Ampla Participação</w:t>
            </w:r>
          </w:p>
        </w:tc>
      </w:tr>
      <w:tr w:rsidR="00AD1492" w:rsidRPr="00A75C05" w14:paraId="25580633" w14:textId="77777777" w:rsidTr="00AD1492">
        <w:trPr>
          <w:gridAfter w:val="1"/>
          <w:wAfter w:w="20" w:type="dxa"/>
          <w:trHeight w:val="1018"/>
          <w:jc w:val="center"/>
        </w:trPr>
        <w:tc>
          <w:tcPr>
            <w:tcW w:w="795" w:type="dxa"/>
            <w:vAlign w:val="center"/>
          </w:tcPr>
          <w:p w14:paraId="00C42DA1"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1.4</w:t>
            </w:r>
          </w:p>
        </w:tc>
        <w:tc>
          <w:tcPr>
            <w:tcW w:w="3311" w:type="dxa"/>
            <w:vAlign w:val="center"/>
          </w:tcPr>
          <w:p w14:paraId="01171704"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Remoção de placa de sinalização</w:t>
            </w:r>
          </w:p>
        </w:tc>
        <w:tc>
          <w:tcPr>
            <w:tcW w:w="851" w:type="dxa"/>
            <w:vAlign w:val="center"/>
          </w:tcPr>
          <w:p w14:paraId="6DDA974B"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75EB0F57"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65</w:t>
            </w:r>
          </w:p>
        </w:tc>
        <w:tc>
          <w:tcPr>
            <w:tcW w:w="1275" w:type="dxa"/>
            <w:vAlign w:val="center"/>
          </w:tcPr>
          <w:p w14:paraId="55B86E45"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R$ 29,58</w:t>
            </w:r>
          </w:p>
        </w:tc>
        <w:tc>
          <w:tcPr>
            <w:tcW w:w="1559" w:type="dxa"/>
            <w:vAlign w:val="center"/>
          </w:tcPr>
          <w:p w14:paraId="1F6B3C0A"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R$ 1.922,70</w:t>
            </w:r>
          </w:p>
        </w:tc>
        <w:tc>
          <w:tcPr>
            <w:tcW w:w="1702" w:type="dxa"/>
            <w:vAlign w:val="center"/>
          </w:tcPr>
          <w:p w14:paraId="6FEAFF7B" w14:textId="77777777" w:rsidR="00AD1492" w:rsidRPr="00A75C05" w:rsidRDefault="00AD1492" w:rsidP="00AD1492">
            <w:pPr>
              <w:spacing w:line="276" w:lineRule="auto"/>
              <w:ind w:left="6" w:right="6" w:hanging="6"/>
              <w:jc w:val="center"/>
              <w:rPr>
                <w:rFonts w:ascii="Times New Roman" w:hAnsi="Times New Roman" w:cs="Times New Roman"/>
              </w:rPr>
            </w:pPr>
            <w:r w:rsidRPr="005F202B">
              <w:rPr>
                <w:rFonts w:ascii="Times New Roman" w:hAnsi="Times New Roman" w:cs="Times New Roman"/>
              </w:rPr>
              <w:t>Cota de Ampla Participação</w:t>
            </w:r>
          </w:p>
        </w:tc>
      </w:tr>
      <w:tr w:rsidR="00AD1492" w:rsidRPr="00A75C05" w14:paraId="2CBD774B" w14:textId="77777777" w:rsidTr="00AD1492">
        <w:trPr>
          <w:gridAfter w:val="1"/>
          <w:wAfter w:w="20" w:type="dxa"/>
          <w:trHeight w:val="835"/>
          <w:jc w:val="center"/>
        </w:trPr>
        <w:tc>
          <w:tcPr>
            <w:tcW w:w="7083" w:type="dxa"/>
            <w:gridSpan w:val="5"/>
            <w:vAlign w:val="center"/>
          </w:tcPr>
          <w:p w14:paraId="3CF29763" w14:textId="77777777" w:rsidR="00AD1492" w:rsidRPr="00402A65" w:rsidRDefault="00AD1492" w:rsidP="00AD1492">
            <w:pPr>
              <w:spacing w:line="276" w:lineRule="auto"/>
              <w:ind w:left="6" w:right="6" w:hanging="6"/>
              <w:jc w:val="center"/>
              <w:rPr>
                <w:rFonts w:ascii="Times New Roman" w:hAnsi="Times New Roman" w:cs="Times New Roman"/>
                <w:b/>
              </w:rPr>
            </w:pPr>
            <w:r w:rsidRPr="00402A65">
              <w:rPr>
                <w:rFonts w:ascii="Times New Roman" w:hAnsi="Times New Roman" w:cs="Times New Roman"/>
                <w:b/>
              </w:rPr>
              <w:lastRenderedPageBreak/>
              <w:t>VALOR TOTAL</w:t>
            </w:r>
          </w:p>
        </w:tc>
        <w:tc>
          <w:tcPr>
            <w:tcW w:w="3261" w:type="dxa"/>
            <w:gridSpan w:val="2"/>
            <w:vAlign w:val="center"/>
          </w:tcPr>
          <w:p w14:paraId="41A68808" w14:textId="77777777" w:rsidR="00AD1492" w:rsidRPr="00402A65" w:rsidRDefault="00AD1492" w:rsidP="00AD1492">
            <w:pPr>
              <w:spacing w:line="276" w:lineRule="auto"/>
              <w:ind w:left="6" w:right="6" w:hanging="6"/>
              <w:jc w:val="center"/>
              <w:rPr>
                <w:rFonts w:ascii="Times New Roman" w:hAnsi="Times New Roman" w:cs="Times New Roman"/>
                <w:b/>
              </w:rPr>
            </w:pPr>
            <w:r w:rsidRPr="00402A65">
              <w:rPr>
                <w:rFonts w:ascii="Times New Roman" w:hAnsi="Times New Roman" w:cs="Times New Roman"/>
                <w:b/>
              </w:rPr>
              <w:t>R$ 213,263,70</w:t>
            </w:r>
          </w:p>
        </w:tc>
      </w:tr>
    </w:tbl>
    <w:p w14:paraId="7B9650A8" w14:textId="77777777" w:rsidR="00AD1492" w:rsidRPr="00A75C05" w:rsidRDefault="00AD1492" w:rsidP="00AD1492">
      <w:pPr>
        <w:spacing w:line="276" w:lineRule="auto"/>
        <w:ind w:right="-710"/>
        <w:rPr>
          <w:rFonts w:ascii="Times New Roman" w:hAnsi="Times New Roman" w:cs="Times New Roman"/>
        </w:rPr>
      </w:pPr>
    </w:p>
    <w:tbl>
      <w:tblPr>
        <w:tblStyle w:val="Tabelacomgrade"/>
        <w:tblW w:w="10361" w:type="dxa"/>
        <w:jc w:val="center"/>
        <w:tblLayout w:type="fixed"/>
        <w:tblLook w:val="04A0" w:firstRow="1" w:lastRow="0" w:firstColumn="1" w:lastColumn="0" w:noHBand="0" w:noVBand="1"/>
      </w:tblPr>
      <w:tblGrid>
        <w:gridCol w:w="704"/>
        <w:gridCol w:w="3402"/>
        <w:gridCol w:w="851"/>
        <w:gridCol w:w="850"/>
        <w:gridCol w:w="1134"/>
        <w:gridCol w:w="1701"/>
        <w:gridCol w:w="1701"/>
        <w:gridCol w:w="18"/>
      </w:tblGrid>
      <w:tr w:rsidR="00AD1492" w:rsidRPr="00A75C05" w14:paraId="56A5624C" w14:textId="77777777" w:rsidTr="00AD1492">
        <w:trPr>
          <w:jc w:val="center"/>
        </w:trPr>
        <w:tc>
          <w:tcPr>
            <w:tcW w:w="10361" w:type="dxa"/>
            <w:gridSpan w:val="8"/>
            <w:shd w:val="clear" w:color="auto" w:fill="63A4F7"/>
            <w:vAlign w:val="center"/>
          </w:tcPr>
          <w:p w14:paraId="50A14A1F"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LOTE 02</w:t>
            </w:r>
          </w:p>
        </w:tc>
      </w:tr>
      <w:tr w:rsidR="00AD1492" w:rsidRPr="00A75C05" w14:paraId="405FF653" w14:textId="77777777" w:rsidTr="00AD1492">
        <w:trPr>
          <w:gridAfter w:val="1"/>
          <w:wAfter w:w="18" w:type="dxa"/>
          <w:jc w:val="center"/>
        </w:trPr>
        <w:tc>
          <w:tcPr>
            <w:tcW w:w="704" w:type="dxa"/>
            <w:shd w:val="clear" w:color="auto" w:fill="C5D3FF"/>
            <w:vAlign w:val="center"/>
          </w:tcPr>
          <w:p w14:paraId="21B8F20D"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3402" w:type="dxa"/>
            <w:shd w:val="clear" w:color="auto" w:fill="C5D3FF"/>
            <w:vAlign w:val="center"/>
          </w:tcPr>
          <w:p w14:paraId="4F2A9A8A"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851" w:type="dxa"/>
            <w:shd w:val="clear" w:color="auto" w:fill="C5D3FF"/>
            <w:vAlign w:val="center"/>
          </w:tcPr>
          <w:p w14:paraId="3077745A"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p>
        </w:tc>
        <w:tc>
          <w:tcPr>
            <w:tcW w:w="850" w:type="dxa"/>
            <w:shd w:val="clear" w:color="auto" w:fill="C5D3FF"/>
            <w:vAlign w:val="center"/>
          </w:tcPr>
          <w:p w14:paraId="71B780D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Quant.</w:t>
            </w:r>
          </w:p>
        </w:tc>
        <w:tc>
          <w:tcPr>
            <w:tcW w:w="1134" w:type="dxa"/>
            <w:shd w:val="clear" w:color="auto" w:fill="C5D3FF"/>
            <w:vAlign w:val="center"/>
          </w:tcPr>
          <w:p w14:paraId="27D6209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Unitário</w:t>
            </w:r>
          </w:p>
        </w:tc>
        <w:tc>
          <w:tcPr>
            <w:tcW w:w="1701" w:type="dxa"/>
            <w:shd w:val="clear" w:color="auto" w:fill="C5D3FF"/>
            <w:vAlign w:val="center"/>
          </w:tcPr>
          <w:p w14:paraId="5CACA668"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Total</w:t>
            </w:r>
          </w:p>
        </w:tc>
        <w:tc>
          <w:tcPr>
            <w:tcW w:w="1701" w:type="dxa"/>
            <w:shd w:val="clear" w:color="auto" w:fill="C5D3FF"/>
            <w:vAlign w:val="center"/>
          </w:tcPr>
          <w:p w14:paraId="6678B90C"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Condição</w:t>
            </w:r>
          </w:p>
        </w:tc>
      </w:tr>
      <w:tr w:rsidR="00AD1492" w:rsidRPr="00A75C05" w14:paraId="205E9A51" w14:textId="77777777" w:rsidTr="00AD1492">
        <w:trPr>
          <w:gridAfter w:val="1"/>
          <w:wAfter w:w="18" w:type="dxa"/>
          <w:jc w:val="center"/>
        </w:trPr>
        <w:tc>
          <w:tcPr>
            <w:tcW w:w="704" w:type="dxa"/>
            <w:vAlign w:val="center"/>
          </w:tcPr>
          <w:p w14:paraId="3C79966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2.1</w:t>
            </w:r>
          </w:p>
        </w:tc>
        <w:tc>
          <w:tcPr>
            <w:tcW w:w="3402" w:type="dxa"/>
            <w:vAlign w:val="center"/>
          </w:tcPr>
          <w:p w14:paraId="1F8B0B57"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Sinalização horizontal rodoviária, com tinta retrorrefletiva à base de resina acrílica com microesferas de vidro</w:t>
            </w:r>
          </w:p>
        </w:tc>
        <w:tc>
          <w:tcPr>
            <w:tcW w:w="851" w:type="dxa"/>
            <w:vAlign w:val="center"/>
          </w:tcPr>
          <w:p w14:paraId="343EC500"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m²</w:t>
            </w:r>
          </w:p>
        </w:tc>
        <w:tc>
          <w:tcPr>
            <w:tcW w:w="850" w:type="dxa"/>
            <w:vAlign w:val="center"/>
          </w:tcPr>
          <w:p w14:paraId="671853E9"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26.0</w:t>
            </w:r>
            <w:r w:rsidRPr="00A75C05">
              <w:rPr>
                <w:rFonts w:ascii="Times New Roman" w:hAnsi="Times New Roman" w:cs="Times New Roman"/>
              </w:rPr>
              <w:t>00</w:t>
            </w:r>
          </w:p>
        </w:tc>
        <w:tc>
          <w:tcPr>
            <w:tcW w:w="1134" w:type="dxa"/>
            <w:vAlign w:val="center"/>
          </w:tcPr>
          <w:p w14:paraId="2B57F35A"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R</w:t>
            </w:r>
            <w:r>
              <w:rPr>
                <w:rFonts w:ascii="Times New Roman" w:hAnsi="Times New Roman" w:cs="Times New Roman"/>
              </w:rPr>
              <w:t>$ 44,57</w:t>
            </w:r>
          </w:p>
        </w:tc>
        <w:tc>
          <w:tcPr>
            <w:tcW w:w="1701" w:type="dxa"/>
            <w:vAlign w:val="center"/>
          </w:tcPr>
          <w:p w14:paraId="681F9823"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R$ 1.158.820,00</w:t>
            </w:r>
          </w:p>
        </w:tc>
        <w:tc>
          <w:tcPr>
            <w:tcW w:w="1701" w:type="dxa"/>
            <w:vAlign w:val="center"/>
          </w:tcPr>
          <w:p w14:paraId="1F1C6BC1" w14:textId="77777777" w:rsidR="00AD1492" w:rsidRPr="00A75C05" w:rsidRDefault="00AD1492" w:rsidP="00AD1492">
            <w:pPr>
              <w:spacing w:line="276" w:lineRule="auto"/>
              <w:ind w:left="6" w:right="6" w:hanging="6"/>
              <w:jc w:val="center"/>
              <w:rPr>
                <w:rFonts w:ascii="Times New Roman" w:hAnsi="Times New Roman" w:cs="Times New Roman"/>
              </w:rPr>
            </w:pPr>
            <w:r w:rsidRPr="001A05EE">
              <w:rPr>
                <w:rFonts w:ascii="Times New Roman" w:hAnsi="Times New Roman" w:cs="Times New Roman"/>
              </w:rPr>
              <w:t>Cota de Ampla Participação</w:t>
            </w:r>
          </w:p>
        </w:tc>
      </w:tr>
      <w:tr w:rsidR="00AD1492" w:rsidRPr="00A75C05" w14:paraId="79AC9792" w14:textId="77777777" w:rsidTr="00AD1492">
        <w:trPr>
          <w:gridAfter w:val="1"/>
          <w:wAfter w:w="18" w:type="dxa"/>
          <w:trHeight w:val="832"/>
          <w:jc w:val="center"/>
        </w:trPr>
        <w:tc>
          <w:tcPr>
            <w:tcW w:w="6941" w:type="dxa"/>
            <w:gridSpan w:val="5"/>
            <w:vAlign w:val="center"/>
          </w:tcPr>
          <w:p w14:paraId="6852C8AD" w14:textId="77777777" w:rsidR="00AD1492" w:rsidRPr="00A75C05" w:rsidRDefault="00AD1492" w:rsidP="00AD1492">
            <w:pPr>
              <w:spacing w:line="276" w:lineRule="auto"/>
              <w:ind w:left="6" w:right="6" w:hanging="6"/>
              <w:jc w:val="center"/>
              <w:rPr>
                <w:rFonts w:ascii="Times New Roman" w:hAnsi="Times New Roman" w:cs="Times New Roman"/>
              </w:rPr>
            </w:pPr>
            <w:r w:rsidRPr="00402A65">
              <w:rPr>
                <w:rFonts w:ascii="Times New Roman" w:hAnsi="Times New Roman" w:cs="Times New Roman"/>
                <w:b/>
              </w:rPr>
              <w:t>VALOR TOTAL</w:t>
            </w:r>
          </w:p>
        </w:tc>
        <w:tc>
          <w:tcPr>
            <w:tcW w:w="3402" w:type="dxa"/>
            <w:gridSpan w:val="2"/>
            <w:vAlign w:val="center"/>
          </w:tcPr>
          <w:p w14:paraId="4AE977FA" w14:textId="77777777" w:rsidR="00AD1492" w:rsidRPr="00CE3921" w:rsidRDefault="00AD1492" w:rsidP="00AD1492">
            <w:pPr>
              <w:spacing w:line="276" w:lineRule="auto"/>
              <w:ind w:left="6" w:right="6" w:hanging="6"/>
              <w:jc w:val="center"/>
              <w:rPr>
                <w:rFonts w:ascii="Times New Roman" w:hAnsi="Times New Roman" w:cs="Times New Roman"/>
                <w:b/>
              </w:rPr>
            </w:pPr>
            <w:r w:rsidRPr="00CE3921">
              <w:rPr>
                <w:rFonts w:ascii="Times New Roman" w:hAnsi="Times New Roman" w:cs="Times New Roman"/>
                <w:b/>
              </w:rPr>
              <w:t>R$ 1.158.820,00</w:t>
            </w:r>
          </w:p>
        </w:tc>
      </w:tr>
    </w:tbl>
    <w:p w14:paraId="6D3FAF80" w14:textId="77777777" w:rsidR="00AD1492" w:rsidRDefault="00AD1492" w:rsidP="00AD1492">
      <w:pPr>
        <w:spacing w:line="276" w:lineRule="auto"/>
        <w:ind w:right="-710"/>
        <w:rPr>
          <w:rFonts w:ascii="Times New Roman" w:hAnsi="Times New Roman" w:cs="Times New Roman"/>
        </w:rPr>
      </w:pPr>
    </w:p>
    <w:tbl>
      <w:tblPr>
        <w:tblStyle w:val="Tabelacomgrade"/>
        <w:tblW w:w="10211" w:type="dxa"/>
        <w:jc w:val="center"/>
        <w:tblLayout w:type="fixed"/>
        <w:tblLook w:val="04A0" w:firstRow="1" w:lastRow="0" w:firstColumn="1" w:lastColumn="0" w:noHBand="0" w:noVBand="1"/>
      </w:tblPr>
      <w:tblGrid>
        <w:gridCol w:w="704"/>
        <w:gridCol w:w="3402"/>
        <w:gridCol w:w="851"/>
        <w:gridCol w:w="850"/>
        <w:gridCol w:w="1134"/>
        <w:gridCol w:w="1559"/>
        <w:gridCol w:w="1701"/>
        <w:gridCol w:w="10"/>
      </w:tblGrid>
      <w:tr w:rsidR="00AD1492" w:rsidRPr="00A75C05" w14:paraId="185BAE17" w14:textId="77777777" w:rsidTr="00AD1492">
        <w:trPr>
          <w:jc w:val="center"/>
        </w:trPr>
        <w:tc>
          <w:tcPr>
            <w:tcW w:w="10211" w:type="dxa"/>
            <w:gridSpan w:val="8"/>
            <w:shd w:val="clear" w:color="auto" w:fill="63A4F7"/>
            <w:vAlign w:val="center"/>
          </w:tcPr>
          <w:p w14:paraId="3F3CBE42"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LOTE 03</w:t>
            </w:r>
          </w:p>
        </w:tc>
      </w:tr>
      <w:tr w:rsidR="00AD1492" w:rsidRPr="00A75C05" w14:paraId="06F9B02E" w14:textId="77777777" w:rsidTr="00AD1492">
        <w:trPr>
          <w:gridAfter w:val="1"/>
          <w:wAfter w:w="10" w:type="dxa"/>
          <w:jc w:val="center"/>
        </w:trPr>
        <w:tc>
          <w:tcPr>
            <w:tcW w:w="704" w:type="dxa"/>
            <w:shd w:val="clear" w:color="auto" w:fill="C5D3FF"/>
            <w:vAlign w:val="center"/>
          </w:tcPr>
          <w:p w14:paraId="1032601B"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3402" w:type="dxa"/>
            <w:shd w:val="clear" w:color="auto" w:fill="C5D3FF"/>
            <w:vAlign w:val="center"/>
          </w:tcPr>
          <w:p w14:paraId="779DA4AD"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851" w:type="dxa"/>
            <w:shd w:val="clear" w:color="auto" w:fill="C5D3FF"/>
            <w:vAlign w:val="center"/>
          </w:tcPr>
          <w:p w14:paraId="75C37BE1"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p>
        </w:tc>
        <w:tc>
          <w:tcPr>
            <w:tcW w:w="850" w:type="dxa"/>
            <w:shd w:val="clear" w:color="auto" w:fill="C5D3FF"/>
            <w:vAlign w:val="center"/>
          </w:tcPr>
          <w:p w14:paraId="67744A77"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Quant.</w:t>
            </w:r>
          </w:p>
        </w:tc>
        <w:tc>
          <w:tcPr>
            <w:tcW w:w="1134" w:type="dxa"/>
            <w:shd w:val="clear" w:color="auto" w:fill="C5D3FF"/>
            <w:vAlign w:val="center"/>
          </w:tcPr>
          <w:p w14:paraId="7359AE70"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Unitário</w:t>
            </w:r>
          </w:p>
        </w:tc>
        <w:tc>
          <w:tcPr>
            <w:tcW w:w="1559" w:type="dxa"/>
            <w:shd w:val="clear" w:color="auto" w:fill="C5D3FF"/>
            <w:vAlign w:val="center"/>
          </w:tcPr>
          <w:p w14:paraId="5285FE8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Valor Total</w:t>
            </w:r>
          </w:p>
        </w:tc>
        <w:tc>
          <w:tcPr>
            <w:tcW w:w="1701" w:type="dxa"/>
            <w:shd w:val="clear" w:color="auto" w:fill="C5D3FF"/>
            <w:vAlign w:val="center"/>
          </w:tcPr>
          <w:p w14:paraId="7981E34B"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Condição</w:t>
            </w:r>
          </w:p>
        </w:tc>
      </w:tr>
      <w:tr w:rsidR="00AD1492" w:rsidRPr="00A75C05" w14:paraId="5A652F5B" w14:textId="77777777" w:rsidTr="00AD1492">
        <w:trPr>
          <w:gridAfter w:val="1"/>
          <w:wAfter w:w="10" w:type="dxa"/>
          <w:jc w:val="center"/>
        </w:trPr>
        <w:tc>
          <w:tcPr>
            <w:tcW w:w="704" w:type="dxa"/>
            <w:vAlign w:val="center"/>
          </w:tcPr>
          <w:p w14:paraId="33E898F9"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3.1</w:t>
            </w:r>
          </w:p>
        </w:tc>
        <w:tc>
          <w:tcPr>
            <w:tcW w:w="3402" w:type="dxa"/>
            <w:vAlign w:val="center"/>
          </w:tcPr>
          <w:p w14:paraId="7D414E23"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prisma trapezoidal de fechamento para estacionamento em pré-moldado de concreto, 100x20x17cm</w:t>
            </w:r>
          </w:p>
        </w:tc>
        <w:tc>
          <w:tcPr>
            <w:tcW w:w="851" w:type="dxa"/>
            <w:vAlign w:val="center"/>
          </w:tcPr>
          <w:p w14:paraId="4D5F921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0" w:type="dxa"/>
            <w:vAlign w:val="center"/>
          </w:tcPr>
          <w:p w14:paraId="66739208" w14:textId="77777777" w:rsidR="00AD1492" w:rsidRPr="00A75C05"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910</w:t>
            </w:r>
          </w:p>
        </w:tc>
        <w:tc>
          <w:tcPr>
            <w:tcW w:w="1134" w:type="dxa"/>
            <w:vAlign w:val="center"/>
          </w:tcPr>
          <w:p w14:paraId="7AB62068"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R$ 42,30</w:t>
            </w:r>
          </w:p>
        </w:tc>
        <w:tc>
          <w:tcPr>
            <w:tcW w:w="1559" w:type="dxa"/>
            <w:vAlign w:val="center"/>
          </w:tcPr>
          <w:p w14:paraId="38063E60"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R$ 38.493,00</w:t>
            </w:r>
          </w:p>
        </w:tc>
        <w:tc>
          <w:tcPr>
            <w:tcW w:w="1701" w:type="dxa"/>
            <w:vAlign w:val="center"/>
          </w:tcPr>
          <w:p w14:paraId="6293C7CF" w14:textId="77777777" w:rsidR="00AD1492" w:rsidRPr="00A75C05" w:rsidRDefault="00AD1492" w:rsidP="00AD1492">
            <w:pPr>
              <w:spacing w:line="276" w:lineRule="auto"/>
              <w:ind w:left="6" w:right="6" w:hanging="6"/>
              <w:jc w:val="center"/>
              <w:rPr>
                <w:rFonts w:ascii="Times New Roman" w:hAnsi="Times New Roman" w:cs="Times New Roman"/>
              </w:rPr>
            </w:pPr>
            <w:r w:rsidRPr="00E63EEF">
              <w:rPr>
                <w:rFonts w:ascii="Times New Roman" w:hAnsi="Times New Roman" w:cs="Times New Roman"/>
              </w:rPr>
              <w:t>Cota de Ampla Participação</w:t>
            </w:r>
          </w:p>
        </w:tc>
      </w:tr>
      <w:tr w:rsidR="00AD1492" w:rsidRPr="00A75C05" w14:paraId="3860605C" w14:textId="77777777" w:rsidTr="00AD1492">
        <w:trPr>
          <w:gridAfter w:val="1"/>
          <w:wAfter w:w="10" w:type="dxa"/>
          <w:trHeight w:val="745"/>
          <w:jc w:val="center"/>
        </w:trPr>
        <w:tc>
          <w:tcPr>
            <w:tcW w:w="704" w:type="dxa"/>
            <w:vAlign w:val="center"/>
          </w:tcPr>
          <w:p w14:paraId="76D6AA1F"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3.2</w:t>
            </w:r>
          </w:p>
        </w:tc>
        <w:tc>
          <w:tcPr>
            <w:tcW w:w="3402" w:type="dxa"/>
            <w:vAlign w:val="center"/>
          </w:tcPr>
          <w:p w14:paraId="24494EF7"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tachão refletivo monodirecional, 24x15x5cm</w:t>
            </w:r>
          </w:p>
        </w:tc>
        <w:tc>
          <w:tcPr>
            <w:tcW w:w="851" w:type="dxa"/>
            <w:vAlign w:val="center"/>
          </w:tcPr>
          <w:p w14:paraId="2B671C3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0" w:type="dxa"/>
            <w:vAlign w:val="center"/>
          </w:tcPr>
          <w:p w14:paraId="2DB16210"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1.300</w:t>
            </w:r>
          </w:p>
        </w:tc>
        <w:tc>
          <w:tcPr>
            <w:tcW w:w="1134" w:type="dxa"/>
            <w:vAlign w:val="center"/>
          </w:tcPr>
          <w:p w14:paraId="090BC6A0"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R$ 86,55</w:t>
            </w:r>
          </w:p>
        </w:tc>
        <w:tc>
          <w:tcPr>
            <w:tcW w:w="1559" w:type="dxa"/>
            <w:vAlign w:val="center"/>
          </w:tcPr>
          <w:p w14:paraId="23CF8E31"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R$ 112.515,00</w:t>
            </w:r>
          </w:p>
        </w:tc>
        <w:tc>
          <w:tcPr>
            <w:tcW w:w="1701" w:type="dxa"/>
            <w:vAlign w:val="center"/>
          </w:tcPr>
          <w:p w14:paraId="6C8EABC4" w14:textId="77777777" w:rsidR="00AD1492" w:rsidRPr="00A75C05" w:rsidRDefault="00AD1492" w:rsidP="00AD1492">
            <w:pPr>
              <w:spacing w:line="276" w:lineRule="auto"/>
              <w:ind w:left="6" w:right="6" w:hanging="6"/>
              <w:jc w:val="center"/>
              <w:rPr>
                <w:rFonts w:ascii="Times New Roman" w:hAnsi="Times New Roman" w:cs="Times New Roman"/>
              </w:rPr>
            </w:pPr>
            <w:r w:rsidRPr="00E63EEF">
              <w:rPr>
                <w:rFonts w:ascii="Times New Roman" w:hAnsi="Times New Roman" w:cs="Times New Roman"/>
              </w:rPr>
              <w:t>Cota de Ampla Participação</w:t>
            </w:r>
          </w:p>
        </w:tc>
      </w:tr>
      <w:tr w:rsidR="00AD1492" w:rsidRPr="00A75C05" w14:paraId="4AC6401E" w14:textId="77777777" w:rsidTr="00AD1492">
        <w:trPr>
          <w:gridAfter w:val="1"/>
          <w:wAfter w:w="10" w:type="dxa"/>
          <w:trHeight w:val="998"/>
          <w:jc w:val="center"/>
        </w:trPr>
        <w:tc>
          <w:tcPr>
            <w:tcW w:w="704" w:type="dxa"/>
            <w:vAlign w:val="center"/>
          </w:tcPr>
          <w:p w14:paraId="645D817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3.3</w:t>
            </w:r>
          </w:p>
        </w:tc>
        <w:tc>
          <w:tcPr>
            <w:tcW w:w="3402" w:type="dxa"/>
            <w:vAlign w:val="center"/>
          </w:tcPr>
          <w:p w14:paraId="723C761D"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tacha refletiva bidirecional, 10x10x1,9cm</w:t>
            </w:r>
          </w:p>
        </w:tc>
        <w:tc>
          <w:tcPr>
            <w:tcW w:w="851" w:type="dxa"/>
            <w:vAlign w:val="center"/>
          </w:tcPr>
          <w:p w14:paraId="148C261B"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0" w:type="dxa"/>
            <w:vAlign w:val="center"/>
          </w:tcPr>
          <w:p w14:paraId="5F9E9F1E" w14:textId="77777777" w:rsidR="00AD1492" w:rsidRPr="00C92B2B" w:rsidRDefault="00AD1492" w:rsidP="00AD1492">
            <w:pPr>
              <w:spacing w:line="276" w:lineRule="auto"/>
              <w:ind w:left="6" w:right="6" w:hanging="6"/>
              <w:jc w:val="center"/>
              <w:rPr>
                <w:rFonts w:ascii="Times New Roman" w:hAnsi="Times New Roman" w:cs="Times New Roman"/>
              </w:rPr>
            </w:pPr>
            <w:r w:rsidRPr="00C92B2B">
              <w:rPr>
                <w:rFonts w:ascii="Times New Roman" w:hAnsi="Times New Roman" w:cs="Times New Roman"/>
              </w:rPr>
              <w:t>650</w:t>
            </w:r>
          </w:p>
        </w:tc>
        <w:tc>
          <w:tcPr>
            <w:tcW w:w="1134" w:type="dxa"/>
            <w:vAlign w:val="center"/>
          </w:tcPr>
          <w:p w14:paraId="634B1C69"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R$ 32,81</w:t>
            </w:r>
          </w:p>
        </w:tc>
        <w:tc>
          <w:tcPr>
            <w:tcW w:w="1559" w:type="dxa"/>
            <w:vAlign w:val="center"/>
          </w:tcPr>
          <w:p w14:paraId="538DD22B"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R$ 21.326,50</w:t>
            </w:r>
          </w:p>
        </w:tc>
        <w:tc>
          <w:tcPr>
            <w:tcW w:w="1701" w:type="dxa"/>
            <w:vAlign w:val="center"/>
          </w:tcPr>
          <w:p w14:paraId="02C4964A" w14:textId="77777777" w:rsidR="00AD1492" w:rsidRPr="00A75C05" w:rsidRDefault="00AD1492" w:rsidP="00AD1492">
            <w:pPr>
              <w:spacing w:line="276" w:lineRule="auto"/>
              <w:ind w:left="6" w:right="6" w:hanging="6"/>
              <w:jc w:val="center"/>
              <w:rPr>
                <w:rFonts w:ascii="Times New Roman" w:hAnsi="Times New Roman" w:cs="Times New Roman"/>
              </w:rPr>
            </w:pPr>
            <w:r w:rsidRPr="00E63EEF">
              <w:rPr>
                <w:rFonts w:ascii="Times New Roman" w:hAnsi="Times New Roman" w:cs="Times New Roman"/>
              </w:rPr>
              <w:t>Cota de Ampla Participação</w:t>
            </w:r>
          </w:p>
        </w:tc>
      </w:tr>
      <w:tr w:rsidR="00AD1492" w:rsidRPr="00A75C05" w14:paraId="41108764" w14:textId="77777777" w:rsidTr="00AD1492">
        <w:trPr>
          <w:gridAfter w:val="1"/>
          <w:wAfter w:w="10" w:type="dxa"/>
          <w:trHeight w:val="793"/>
          <w:jc w:val="center"/>
        </w:trPr>
        <w:tc>
          <w:tcPr>
            <w:tcW w:w="6941" w:type="dxa"/>
            <w:gridSpan w:val="5"/>
            <w:vAlign w:val="center"/>
          </w:tcPr>
          <w:p w14:paraId="32969153" w14:textId="77777777" w:rsidR="00AD1492" w:rsidRPr="00CE3921" w:rsidRDefault="00AD1492" w:rsidP="00AD1492">
            <w:pPr>
              <w:spacing w:line="276" w:lineRule="auto"/>
              <w:ind w:left="6" w:right="6" w:hanging="6"/>
              <w:jc w:val="center"/>
              <w:rPr>
                <w:rFonts w:ascii="Times New Roman" w:hAnsi="Times New Roman" w:cs="Times New Roman"/>
                <w:b/>
              </w:rPr>
            </w:pPr>
            <w:r w:rsidRPr="00CE3921">
              <w:rPr>
                <w:rFonts w:ascii="Times New Roman" w:hAnsi="Times New Roman" w:cs="Times New Roman"/>
                <w:b/>
              </w:rPr>
              <w:t>VALOR TOTAL</w:t>
            </w:r>
          </w:p>
        </w:tc>
        <w:tc>
          <w:tcPr>
            <w:tcW w:w="3260" w:type="dxa"/>
            <w:gridSpan w:val="2"/>
            <w:vAlign w:val="center"/>
          </w:tcPr>
          <w:p w14:paraId="5551E023" w14:textId="77777777" w:rsidR="00AD1492" w:rsidRPr="00CE3921" w:rsidRDefault="00AD1492" w:rsidP="00AD1492">
            <w:pPr>
              <w:spacing w:line="276" w:lineRule="auto"/>
              <w:ind w:left="6" w:right="6" w:hanging="6"/>
              <w:jc w:val="center"/>
              <w:rPr>
                <w:rFonts w:ascii="Times New Roman" w:hAnsi="Times New Roman" w:cs="Times New Roman"/>
                <w:b/>
              </w:rPr>
            </w:pPr>
            <w:r w:rsidRPr="00CE3921">
              <w:rPr>
                <w:rFonts w:ascii="Times New Roman" w:hAnsi="Times New Roman" w:cs="Times New Roman"/>
                <w:b/>
              </w:rPr>
              <w:t>R$ 172.334,50</w:t>
            </w:r>
          </w:p>
        </w:tc>
      </w:tr>
    </w:tbl>
    <w:p w14:paraId="3226D7A7" w14:textId="77777777" w:rsidR="00AD1492" w:rsidRDefault="00AD1492" w:rsidP="00AD1492">
      <w:pPr>
        <w:spacing w:before="240" w:line="276" w:lineRule="auto"/>
        <w:rPr>
          <w:rFonts w:ascii="Times New Roman" w:hAnsi="Times New Roman" w:cs="Times New Roman"/>
        </w:rPr>
      </w:pPr>
      <w:r w:rsidRPr="00A75C05">
        <w:rPr>
          <w:rFonts w:ascii="Times New Roman" w:hAnsi="Times New Roman" w:cs="Times New Roman"/>
          <w:b/>
        </w:rPr>
        <w:t>1.2</w:t>
      </w:r>
      <w:r>
        <w:rPr>
          <w:rFonts w:ascii="Times New Roman" w:hAnsi="Times New Roman" w:cs="Times New Roman"/>
          <w:b/>
        </w:rPr>
        <w:t xml:space="preserve"> </w:t>
      </w:r>
      <w:r>
        <w:rPr>
          <w:rFonts w:ascii="Times New Roman" w:hAnsi="Times New Roman" w:cs="Times New Roman"/>
        </w:rPr>
        <w:t>Os lotes 01,02 e 03, destinam-se à ampla participação.</w:t>
      </w:r>
      <w:r w:rsidRPr="00A75C05">
        <w:rPr>
          <w:rFonts w:ascii="Times New Roman" w:hAnsi="Times New Roman" w:cs="Times New Roman"/>
        </w:rPr>
        <w:t xml:space="preserve"> </w:t>
      </w:r>
    </w:p>
    <w:p w14:paraId="172BF0B8" w14:textId="77777777" w:rsidR="00AD1492" w:rsidRPr="00A75C05" w:rsidRDefault="00AD1492" w:rsidP="00AD1492">
      <w:pPr>
        <w:spacing w:before="240" w:line="276" w:lineRule="auto"/>
        <w:rPr>
          <w:rFonts w:ascii="Times New Roman" w:hAnsi="Times New Roman" w:cs="Times New Roman"/>
        </w:rPr>
      </w:pPr>
      <w:r w:rsidRPr="00F26BA9">
        <w:rPr>
          <w:rFonts w:ascii="Times New Roman" w:hAnsi="Times New Roman" w:cs="Times New Roman"/>
          <w:b/>
        </w:rPr>
        <w:lastRenderedPageBreak/>
        <w:t>1.3</w:t>
      </w:r>
      <w:r>
        <w:rPr>
          <w:rFonts w:ascii="Times New Roman" w:hAnsi="Times New Roman" w:cs="Times New Roman"/>
        </w:rPr>
        <w:t xml:space="preserve"> </w:t>
      </w:r>
      <w:r w:rsidRPr="00A75C05">
        <w:rPr>
          <w:rFonts w:ascii="Times New Roman" w:hAnsi="Times New Roman" w:cs="Times New Roman"/>
        </w:rPr>
        <w:t>Os serviços, objeto da presente licitação, caracteriza-se como de natureza comum, tendo em vista que são geralmente oferecidos por diversos fornecedores e facilmente comparáveis entre si, de modo a permitir a decisão de compra com base no menor preço, por meio de especificações usuais praticadas no mercado.</w:t>
      </w:r>
    </w:p>
    <w:p w14:paraId="0BBE8E86" w14:textId="77777777" w:rsidR="00AD1492" w:rsidRPr="00A75C05" w:rsidRDefault="00AD1492" w:rsidP="00AD1492">
      <w:pPr>
        <w:pStyle w:val="Nivel2"/>
        <w:numPr>
          <w:ilvl w:val="0"/>
          <w:numId w:val="0"/>
        </w:numPr>
        <w:rPr>
          <w:color w:val="auto"/>
        </w:rPr>
      </w:pPr>
      <w:r>
        <w:rPr>
          <w:b/>
          <w:color w:val="auto"/>
        </w:rPr>
        <w:t>1.4</w:t>
      </w:r>
      <w:r w:rsidRPr="00A75C05">
        <w:rPr>
          <w:color w:val="auto"/>
        </w:rPr>
        <w:t xml:space="preserve"> O objeto desta contratação não se enquadra como sendo de bem de luxo, conforme Decreto Federal nº 10.818, de 27 de setembro de 2021.</w:t>
      </w:r>
    </w:p>
    <w:p w14:paraId="286E6FB1" w14:textId="77777777" w:rsidR="00AD1492" w:rsidRPr="00A75C05" w:rsidRDefault="00AD1492" w:rsidP="00AD1492">
      <w:pPr>
        <w:spacing w:line="276" w:lineRule="auto"/>
        <w:rPr>
          <w:rFonts w:ascii="Times New Roman" w:hAnsi="Times New Roman" w:cs="Times New Roman"/>
        </w:rPr>
      </w:pPr>
      <w:r>
        <w:rPr>
          <w:rFonts w:ascii="Times New Roman" w:hAnsi="Times New Roman" w:cs="Times New Roman"/>
          <w:b/>
          <w:bCs/>
        </w:rPr>
        <w:t>1.5</w:t>
      </w:r>
      <w:r w:rsidRPr="00A75C05">
        <w:rPr>
          <w:rFonts w:ascii="Times New Roman" w:hAnsi="Times New Roman" w:cs="Times New Roman"/>
        </w:rPr>
        <w:t xml:space="preserve"> O prazo de vigência da contratação será de 12 (doze) meses contados da assinatura da Ata de Registro de Preços, na forma do Artigo 84 da Lei Federal nº. 14.133, de 2021 c/c o Artigo 22 do Decreto Federal nº. 11.462 de 2023.</w:t>
      </w:r>
    </w:p>
    <w:p w14:paraId="2FBF97F1" w14:textId="77777777" w:rsidR="00AD1492" w:rsidRDefault="00AD1492" w:rsidP="00AD1492">
      <w:pPr>
        <w:pStyle w:val="Nivel2"/>
        <w:numPr>
          <w:ilvl w:val="0"/>
          <w:numId w:val="0"/>
        </w:numPr>
        <w:rPr>
          <w:color w:val="auto"/>
        </w:rPr>
      </w:pPr>
      <w:r w:rsidRPr="00A75C05">
        <w:rPr>
          <w:b/>
          <w:color w:val="auto"/>
        </w:rPr>
        <w:t>1.</w:t>
      </w:r>
      <w:r>
        <w:rPr>
          <w:b/>
          <w:color w:val="auto"/>
        </w:rPr>
        <w:t>6</w:t>
      </w:r>
      <w:r w:rsidRPr="00A75C05">
        <w:rPr>
          <w:color w:val="auto"/>
        </w:rPr>
        <w:t xml:space="preserve"> O contrato oferece maior detalhamento das regras que serão aplicadas em relação à vigência da contratação.</w:t>
      </w:r>
    </w:p>
    <w:p w14:paraId="6434CCB2" w14:textId="32918000" w:rsidR="00AD1492" w:rsidRDefault="00AD1492" w:rsidP="00AD1492">
      <w:pPr>
        <w:pStyle w:val="Nivel2"/>
        <w:numPr>
          <w:ilvl w:val="0"/>
          <w:numId w:val="0"/>
        </w:numPr>
        <w:rPr>
          <w:color w:val="auto"/>
        </w:rPr>
      </w:pPr>
      <w:r>
        <w:rPr>
          <w:b/>
          <w:color w:val="auto"/>
        </w:rPr>
        <w:t xml:space="preserve">1.7 </w:t>
      </w:r>
      <w:r>
        <w:rPr>
          <w:color w:val="auto"/>
        </w:rPr>
        <w:t xml:space="preserve">Dos Órgãos Participantes: </w:t>
      </w:r>
      <w:r w:rsidRPr="00CD69B4">
        <w:rPr>
          <w:color w:val="auto"/>
        </w:rPr>
        <w:t>Superintendência Municipal de Trânsito e Transporte</w:t>
      </w:r>
      <w:r>
        <w:rPr>
          <w:color w:val="auto"/>
        </w:rPr>
        <w:t xml:space="preserve"> – SMTT</w:t>
      </w:r>
      <w:r w:rsidRPr="00CD69B4">
        <w:rPr>
          <w:color w:val="auto"/>
        </w:rPr>
        <w:t xml:space="preserve"> de Itabaiana (Gestor – CNPJ nº. 07.734.057/0001-63</w:t>
      </w:r>
      <w:r w:rsidR="00FB24C8">
        <w:rPr>
          <w:color w:val="auto"/>
        </w:rPr>
        <w:t xml:space="preserve">) e o Fundo de Desenvolvimento </w:t>
      </w:r>
      <w:r w:rsidRPr="00CD69B4">
        <w:rPr>
          <w:color w:val="auto"/>
        </w:rPr>
        <w:t>do Transporte Coletivo</w:t>
      </w:r>
      <w:r>
        <w:rPr>
          <w:color w:val="auto"/>
        </w:rPr>
        <w:t xml:space="preserve"> - FUNDETRANS</w:t>
      </w:r>
      <w:r w:rsidRPr="00CD69B4">
        <w:rPr>
          <w:color w:val="auto"/>
        </w:rPr>
        <w:t xml:space="preserve"> de Itabaiana (Participante – CNPJ n°. 22.778.050/0001-37).</w:t>
      </w:r>
    </w:p>
    <w:p w14:paraId="589DA1D4" w14:textId="77777777" w:rsidR="00AD1492" w:rsidRDefault="00AD1492" w:rsidP="00AD1492">
      <w:pPr>
        <w:pStyle w:val="Nivel2"/>
        <w:numPr>
          <w:ilvl w:val="0"/>
          <w:numId w:val="0"/>
        </w:numPr>
        <w:rPr>
          <w:color w:val="auto"/>
        </w:rPr>
      </w:pPr>
      <w:r>
        <w:rPr>
          <w:b/>
          <w:color w:val="auto"/>
        </w:rPr>
        <w:t xml:space="preserve">1.8 </w:t>
      </w:r>
      <w:r>
        <w:rPr>
          <w:color w:val="auto"/>
        </w:rPr>
        <w:t xml:space="preserve">Demonstrativo dos quantitativos por órgãos participantes: </w:t>
      </w:r>
    </w:p>
    <w:tbl>
      <w:tblPr>
        <w:tblStyle w:val="Tabelacomgrade"/>
        <w:tblW w:w="10349" w:type="dxa"/>
        <w:jc w:val="center"/>
        <w:tblLayout w:type="fixed"/>
        <w:tblLook w:val="04A0" w:firstRow="1" w:lastRow="0" w:firstColumn="1" w:lastColumn="0" w:noHBand="0" w:noVBand="1"/>
      </w:tblPr>
      <w:tblGrid>
        <w:gridCol w:w="795"/>
        <w:gridCol w:w="4734"/>
        <w:gridCol w:w="1134"/>
        <w:gridCol w:w="851"/>
        <w:gridCol w:w="1695"/>
        <w:gridCol w:w="1134"/>
        <w:gridCol w:w="6"/>
      </w:tblGrid>
      <w:tr w:rsidR="00AD1492" w:rsidRPr="00A75C05" w14:paraId="2D57A825" w14:textId="77777777" w:rsidTr="00AD1492">
        <w:trPr>
          <w:jc w:val="center"/>
        </w:trPr>
        <w:tc>
          <w:tcPr>
            <w:tcW w:w="10349" w:type="dxa"/>
            <w:gridSpan w:val="7"/>
            <w:shd w:val="clear" w:color="auto" w:fill="63A4F7"/>
            <w:vAlign w:val="center"/>
          </w:tcPr>
          <w:p w14:paraId="325621B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LOTE 01</w:t>
            </w:r>
          </w:p>
        </w:tc>
      </w:tr>
      <w:tr w:rsidR="00AD1492" w:rsidRPr="00A75C05" w14:paraId="5E241562" w14:textId="77777777" w:rsidTr="00AD1492">
        <w:trPr>
          <w:gridAfter w:val="1"/>
          <w:wAfter w:w="6" w:type="dxa"/>
          <w:jc w:val="center"/>
        </w:trPr>
        <w:tc>
          <w:tcPr>
            <w:tcW w:w="795" w:type="dxa"/>
            <w:shd w:val="clear" w:color="auto" w:fill="C5D3FF"/>
            <w:vAlign w:val="center"/>
          </w:tcPr>
          <w:p w14:paraId="16DA5E4C"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4734" w:type="dxa"/>
            <w:shd w:val="clear" w:color="auto" w:fill="C5D3FF"/>
            <w:vAlign w:val="center"/>
          </w:tcPr>
          <w:p w14:paraId="52604EB1"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1134" w:type="dxa"/>
            <w:shd w:val="clear" w:color="auto" w:fill="C5D3FF"/>
            <w:vAlign w:val="center"/>
          </w:tcPr>
          <w:p w14:paraId="53B7C84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p>
        </w:tc>
        <w:tc>
          <w:tcPr>
            <w:tcW w:w="851" w:type="dxa"/>
            <w:shd w:val="clear" w:color="auto" w:fill="C5D3FF"/>
            <w:vAlign w:val="center"/>
          </w:tcPr>
          <w:p w14:paraId="4C8AF574"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SMTT</w:t>
            </w:r>
          </w:p>
        </w:tc>
        <w:tc>
          <w:tcPr>
            <w:tcW w:w="1695" w:type="dxa"/>
            <w:shd w:val="clear" w:color="auto" w:fill="C5D3FF"/>
            <w:vAlign w:val="center"/>
          </w:tcPr>
          <w:p w14:paraId="09F73CAF"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FUNDETRANS</w:t>
            </w:r>
          </w:p>
        </w:tc>
        <w:tc>
          <w:tcPr>
            <w:tcW w:w="1134" w:type="dxa"/>
            <w:shd w:val="clear" w:color="auto" w:fill="C5D3FF"/>
            <w:vAlign w:val="center"/>
          </w:tcPr>
          <w:p w14:paraId="6CDFBB5F"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TOTAL</w:t>
            </w:r>
          </w:p>
        </w:tc>
      </w:tr>
      <w:tr w:rsidR="00AD1492" w:rsidRPr="00A75C05" w14:paraId="01BAB17E" w14:textId="77777777" w:rsidTr="00AD1492">
        <w:trPr>
          <w:gridAfter w:val="1"/>
          <w:wAfter w:w="6" w:type="dxa"/>
          <w:jc w:val="center"/>
        </w:trPr>
        <w:tc>
          <w:tcPr>
            <w:tcW w:w="795" w:type="dxa"/>
            <w:vAlign w:val="center"/>
          </w:tcPr>
          <w:p w14:paraId="295543C5"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1.1</w:t>
            </w:r>
          </w:p>
        </w:tc>
        <w:tc>
          <w:tcPr>
            <w:tcW w:w="4734" w:type="dxa"/>
            <w:vAlign w:val="center"/>
          </w:tcPr>
          <w:p w14:paraId="47159703"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 xml:space="preserve">Fornecimento e implantação de placa em chapa de aço zincado n° 18, e=1,25mm, com película refletiva tipo </w:t>
            </w:r>
            <w:proofErr w:type="spellStart"/>
            <w:r w:rsidRPr="00A75C05">
              <w:rPr>
                <w:rFonts w:ascii="Times New Roman" w:hAnsi="Times New Roman" w:cs="Times New Roman"/>
              </w:rPr>
              <w:t>i+i</w:t>
            </w:r>
            <w:proofErr w:type="spellEnd"/>
          </w:p>
        </w:tc>
        <w:tc>
          <w:tcPr>
            <w:tcW w:w="1134" w:type="dxa"/>
            <w:vAlign w:val="center"/>
          </w:tcPr>
          <w:p w14:paraId="224F1BA5"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m²</w:t>
            </w:r>
          </w:p>
        </w:tc>
        <w:tc>
          <w:tcPr>
            <w:tcW w:w="851" w:type="dxa"/>
            <w:vAlign w:val="center"/>
          </w:tcPr>
          <w:p w14:paraId="4FE43C57"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200</w:t>
            </w:r>
          </w:p>
        </w:tc>
        <w:tc>
          <w:tcPr>
            <w:tcW w:w="1695" w:type="dxa"/>
            <w:vAlign w:val="center"/>
          </w:tcPr>
          <w:p w14:paraId="01EBC6AD"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60</w:t>
            </w:r>
          </w:p>
        </w:tc>
        <w:tc>
          <w:tcPr>
            <w:tcW w:w="1134" w:type="dxa"/>
            <w:vAlign w:val="center"/>
          </w:tcPr>
          <w:p w14:paraId="4D3191FF"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260</w:t>
            </w:r>
          </w:p>
        </w:tc>
      </w:tr>
      <w:tr w:rsidR="00AD1492" w:rsidRPr="00A75C05" w14:paraId="0F53D7CA" w14:textId="77777777" w:rsidTr="00AD1492">
        <w:trPr>
          <w:gridAfter w:val="1"/>
          <w:wAfter w:w="6" w:type="dxa"/>
          <w:jc w:val="center"/>
        </w:trPr>
        <w:tc>
          <w:tcPr>
            <w:tcW w:w="795" w:type="dxa"/>
            <w:vAlign w:val="center"/>
          </w:tcPr>
          <w:p w14:paraId="7237EEAF"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1.2</w:t>
            </w:r>
          </w:p>
        </w:tc>
        <w:tc>
          <w:tcPr>
            <w:tcW w:w="4734" w:type="dxa"/>
            <w:vAlign w:val="center"/>
          </w:tcPr>
          <w:p w14:paraId="66CCAD74"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instalação de poste em tubo de aço galvanizado, leve, d=1 1/2" (48,3mm), altura útil=2,50m, altura total=3,00m; sapata 30x30x40cm</w:t>
            </w:r>
          </w:p>
        </w:tc>
        <w:tc>
          <w:tcPr>
            <w:tcW w:w="1134" w:type="dxa"/>
            <w:vAlign w:val="center"/>
          </w:tcPr>
          <w:p w14:paraId="5527320D"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5BB800AD"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400</w:t>
            </w:r>
          </w:p>
        </w:tc>
        <w:tc>
          <w:tcPr>
            <w:tcW w:w="1695" w:type="dxa"/>
            <w:vAlign w:val="center"/>
          </w:tcPr>
          <w:p w14:paraId="3CFED287"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120</w:t>
            </w:r>
          </w:p>
        </w:tc>
        <w:tc>
          <w:tcPr>
            <w:tcW w:w="1134" w:type="dxa"/>
            <w:vAlign w:val="center"/>
          </w:tcPr>
          <w:p w14:paraId="16DF4B2E"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520</w:t>
            </w:r>
          </w:p>
        </w:tc>
      </w:tr>
      <w:tr w:rsidR="00AD1492" w:rsidRPr="00A75C05" w14:paraId="1BB60BBB" w14:textId="77777777" w:rsidTr="00AD1492">
        <w:trPr>
          <w:gridAfter w:val="1"/>
          <w:wAfter w:w="6" w:type="dxa"/>
          <w:jc w:val="center"/>
        </w:trPr>
        <w:tc>
          <w:tcPr>
            <w:tcW w:w="795" w:type="dxa"/>
            <w:vAlign w:val="center"/>
          </w:tcPr>
          <w:p w14:paraId="1E8A1D1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1.3</w:t>
            </w:r>
          </w:p>
        </w:tc>
        <w:tc>
          <w:tcPr>
            <w:tcW w:w="4734" w:type="dxa"/>
            <w:vAlign w:val="center"/>
          </w:tcPr>
          <w:p w14:paraId="338A40B0"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instalação de poste em tubo de aço galvanizado, leve, d=1 1/2" (48,3mm), altura útil=2,50m, altura total=3,50m; sapata 30x30x40cm</w:t>
            </w:r>
          </w:p>
        </w:tc>
        <w:tc>
          <w:tcPr>
            <w:tcW w:w="1134" w:type="dxa"/>
            <w:vAlign w:val="center"/>
          </w:tcPr>
          <w:p w14:paraId="59E07129"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126207D7"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200</w:t>
            </w:r>
          </w:p>
        </w:tc>
        <w:tc>
          <w:tcPr>
            <w:tcW w:w="1695" w:type="dxa"/>
            <w:vAlign w:val="center"/>
          </w:tcPr>
          <w:p w14:paraId="55D383B1"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60</w:t>
            </w:r>
          </w:p>
        </w:tc>
        <w:tc>
          <w:tcPr>
            <w:tcW w:w="1134" w:type="dxa"/>
            <w:vAlign w:val="center"/>
          </w:tcPr>
          <w:p w14:paraId="2E700D2C"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260</w:t>
            </w:r>
          </w:p>
        </w:tc>
      </w:tr>
      <w:tr w:rsidR="00AD1492" w:rsidRPr="00A75C05" w14:paraId="5D2F7AA0" w14:textId="77777777" w:rsidTr="00AD1492">
        <w:trPr>
          <w:gridAfter w:val="1"/>
          <w:wAfter w:w="6" w:type="dxa"/>
          <w:trHeight w:val="348"/>
          <w:jc w:val="center"/>
        </w:trPr>
        <w:tc>
          <w:tcPr>
            <w:tcW w:w="795" w:type="dxa"/>
            <w:vAlign w:val="center"/>
          </w:tcPr>
          <w:p w14:paraId="31ECC7FF"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1.4</w:t>
            </w:r>
          </w:p>
        </w:tc>
        <w:tc>
          <w:tcPr>
            <w:tcW w:w="4734" w:type="dxa"/>
            <w:vAlign w:val="center"/>
          </w:tcPr>
          <w:p w14:paraId="63C14AEA"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Remoção de placa de sinalização</w:t>
            </w:r>
          </w:p>
        </w:tc>
        <w:tc>
          <w:tcPr>
            <w:tcW w:w="1134" w:type="dxa"/>
            <w:vAlign w:val="center"/>
          </w:tcPr>
          <w:p w14:paraId="0963E594"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851" w:type="dxa"/>
            <w:vAlign w:val="center"/>
          </w:tcPr>
          <w:p w14:paraId="586B07D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50</w:t>
            </w:r>
          </w:p>
        </w:tc>
        <w:tc>
          <w:tcPr>
            <w:tcW w:w="1695" w:type="dxa"/>
            <w:vAlign w:val="center"/>
          </w:tcPr>
          <w:p w14:paraId="1D18182D"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15</w:t>
            </w:r>
          </w:p>
        </w:tc>
        <w:tc>
          <w:tcPr>
            <w:tcW w:w="1134" w:type="dxa"/>
            <w:vAlign w:val="center"/>
          </w:tcPr>
          <w:p w14:paraId="406426C0"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65</w:t>
            </w:r>
          </w:p>
        </w:tc>
      </w:tr>
    </w:tbl>
    <w:p w14:paraId="01803507" w14:textId="77777777" w:rsidR="00AD1492" w:rsidRDefault="00AD1492" w:rsidP="00AD1492">
      <w:pPr>
        <w:spacing w:line="276" w:lineRule="auto"/>
        <w:ind w:right="-710"/>
        <w:rPr>
          <w:rFonts w:ascii="Times New Roman" w:hAnsi="Times New Roman" w:cs="Times New Roman"/>
        </w:rPr>
      </w:pPr>
    </w:p>
    <w:tbl>
      <w:tblPr>
        <w:tblStyle w:val="Tabelacomgrade"/>
        <w:tblW w:w="10353" w:type="dxa"/>
        <w:jc w:val="center"/>
        <w:tblLayout w:type="fixed"/>
        <w:tblLook w:val="04A0" w:firstRow="1" w:lastRow="0" w:firstColumn="1" w:lastColumn="0" w:noHBand="0" w:noVBand="1"/>
      </w:tblPr>
      <w:tblGrid>
        <w:gridCol w:w="648"/>
        <w:gridCol w:w="4876"/>
        <w:gridCol w:w="992"/>
        <w:gridCol w:w="1016"/>
        <w:gridCol w:w="1678"/>
        <w:gridCol w:w="1135"/>
        <w:gridCol w:w="8"/>
      </w:tblGrid>
      <w:tr w:rsidR="00AD1492" w:rsidRPr="00A75C05" w14:paraId="5B0BDAD5" w14:textId="77777777" w:rsidTr="00AD1492">
        <w:trPr>
          <w:jc w:val="center"/>
        </w:trPr>
        <w:tc>
          <w:tcPr>
            <w:tcW w:w="10353" w:type="dxa"/>
            <w:gridSpan w:val="7"/>
            <w:shd w:val="clear" w:color="auto" w:fill="63A4F7"/>
            <w:vAlign w:val="center"/>
          </w:tcPr>
          <w:p w14:paraId="2E7F0C69"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LOTE 02</w:t>
            </w:r>
          </w:p>
        </w:tc>
      </w:tr>
      <w:tr w:rsidR="00AD1492" w:rsidRPr="00A75C05" w14:paraId="1AE5B446" w14:textId="77777777" w:rsidTr="00AD1492">
        <w:trPr>
          <w:gridAfter w:val="1"/>
          <w:wAfter w:w="8" w:type="dxa"/>
          <w:jc w:val="center"/>
        </w:trPr>
        <w:tc>
          <w:tcPr>
            <w:tcW w:w="648" w:type="dxa"/>
            <w:shd w:val="clear" w:color="auto" w:fill="C5D3FF"/>
            <w:vAlign w:val="center"/>
          </w:tcPr>
          <w:p w14:paraId="70D6F5AE"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4876" w:type="dxa"/>
            <w:shd w:val="clear" w:color="auto" w:fill="C5D3FF"/>
            <w:vAlign w:val="center"/>
          </w:tcPr>
          <w:p w14:paraId="019C03B5"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992" w:type="dxa"/>
            <w:shd w:val="clear" w:color="auto" w:fill="C5D3FF"/>
            <w:vAlign w:val="center"/>
          </w:tcPr>
          <w:p w14:paraId="5946F505"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r>
              <w:rPr>
                <w:rFonts w:ascii="Times New Roman" w:hAnsi="Times New Roman" w:cs="Times New Roman"/>
              </w:rPr>
              <w:t>.</w:t>
            </w:r>
          </w:p>
        </w:tc>
        <w:tc>
          <w:tcPr>
            <w:tcW w:w="1016" w:type="dxa"/>
            <w:shd w:val="clear" w:color="auto" w:fill="C5D3FF"/>
            <w:vAlign w:val="center"/>
          </w:tcPr>
          <w:p w14:paraId="1232987D"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SMTT</w:t>
            </w:r>
          </w:p>
        </w:tc>
        <w:tc>
          <w:tcPr>
            <w:tcW w:w="1678" w:type="dxa"/>
            <w:shd w:val="clear" w:color="auto" w:fill="C5D3FF"/>
            <w:vAlign w:val="center"/>
          </w:tcPr>
          <w:p w14:paraId="3A109FEB"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FUNDETRANS</w:t>
            </w:r>
          </w:p>
        </w:tc>
        <w:tc>
          <w:tcPr>
            <w:tcW w:w="1135" w:type="dxa"/>
            <w:shd w:val="clear" w:color="auto" w:fill="C5D3FF"/>
            <w:vAlign w:val="center"/>
          </w:tcPr>
          <w:p w14:paraId="2AD3D02A"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TOTAL</w:t>
            </w:r>
          </w:p>
        </w:tc>
      </w:tr>
      <w:tr w:rsidR="00AD1492" w:rsidRPr="004C798D" w14:paraId="52C0000A" w14:textId="77777777" w:rsidTr="00AD1492">
        <w:trPr>
          <w:gridAfter w:val="1"/>
          <w:wAfter w:w="8" w:type="dxa"/>
          <w:jc w:val="center"/>
        </w:trPr>
        <w:tc>
          <w:tcPr>
            <w:tcW w:w="648" w:type="dxa"/>
            <w:vAlign w:val="center"/>
          </w:tcPr>
          <w:p w14:paraId="7941B32C"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lastRenderedPageBreak/>
              <w:t>2.1</w:t>
            </w:r>
          </w:p>
        </w:tc>
        <w:tc>
          <w:tcPr>
            <w:tcW w:w="4876" w:type="dxa"/>
            <w:vAlign w:val="center"/>
          </w:tcPr>
          <w:p w14:paraId="6883A5B4"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Sinalização horizontal rodoviária, com tinta retrorrefletiva à base de resina acrílica com microesferas de vidro</w:t>
            </w:r>
          </w:p>
        </w:tc>
        <w:tc>
          <w:tcPr>
            <w:tcW w:w="992" w:type="dxa"/>
            <w:vAlign w:val="center"/>
          </w:tcPr>
          <w:p w14:paraId="1D78DB0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m²</w:t>
            </w:r>
          </w:p>
        </w:tc>
        <w:tc>
          <w:tcPr>
            <w:tcW w:w="1016" w:type="dxa"/>
            <w:vAlign w:val="center"/>
          </w:tcPr>
          <w:p w14:paraId="4076B5CA"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20.000</w:t>
            </w:r>
          </w:p>
        </w:tc>
        <w:tc>
          <w:tcPr>
            <w:tcW w:w="1678" w:type="dxa"/>
            <w:vAlign w:val="center"/>
          </w:tcPr>
          <w:p w14:paraId="2528ECF6"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6.000</w:t>
            </w:r>
          </w:p>
        </w:tc>
        <w:tc>
          <w:tcPr>
            <w:tcW w:w="1135" w:type="dxa"/>
            <w:vAlign w:val="center"/>
          </w:tcPr>
          <w:p w14:paraId="2E176665" w14:textId="77777777" w:rsidR="00AD1492" w:rsidRPr="004C798D" w:rsidRDefault="00AD1492" w:rsidP="00AD1492">
            <w:pPr>
              <w:spacing w:line="276" w:lineRule="auto"/>
              <w:ind w:left="6" w:right="6" w:hanging="6"/>
              <w:jc w:val="center"/>
              <w:rPr>
                <w:rFonts w:ascii="Times New Roman" w:hAnsi="Times New Roman" w:cs="Times New Roman"/>
                <w:b/>
              </w:rPr>
            </w:pPr>
            <w:r>
              <w:rPr>
                <w:rFonts w:ascii="Times New Roman" w:hAnsi="Times New Roman" w:cs="Times New Roman"/>
                <w:b/>
              </w:rPr>
              <w:t>26.0</w:t>
            </w:r>
            <w:r w:rsidRPr="004C798D">
              <w:rPr>
                <w:rFonts w:ascii="Times New Roman" w:hAnsi="Times New Roman" w:cs="Times New Roman"/>
                <w:b/>
              </w:rPr>
              <w:t>00</w:t>
            </w:r>
          </w:p>
        </w:tc>
      </w:tr>
    </w:tbl>
    <w:p w14:paraId="2ACE672F" w14:textId="77777777" w:rsidR="00AD1492" w:rsidRPr="00A75C05" w:rsidRDefault="00AD1492" w:rsidP="00AD1492">
      <w:pPr>
        <w:spacing w:line="276" w:lineRule="auto"/>
        <w:ind w:right="-710"/>
        <w:rPr>
          <w:rFonts w:ascii="Times New Roman" w:hAnsi="Times New Roman" w:cs="Times New Roman"/>
        </w:rPr>
      </w:pPr>
    </w:p>
    <w:tbl>
      <w:tblPr>
        <w:tblStyle w:val="Tabelacomgrade"/>
        <w:tblW w:w="10201" w:type="dxa"/>
        <w:jc w:val="center"/>
        <w:tblLayout w:type="fixed"/>
        <w:tblLook w:val="04A0" w:firstRow="1" w:lastRow="0" w:firstColumn="1" w:lastColumn="0" w:noHBand="0" w:noVBand="1"/>
      </w:tblPr>
      <w:tblGrid>
        <w:gridCol w:w="795"/>
        <w:gridCol w:w="4450"/>
        <w:gridCol w:w="1134"/>
        <w:gridCol w:w="1134"/>
        <w:gridCol w:w="1696"/>
        <w:gridCol w:w="992"/>
      </w:tblGrid>
      <w:tr w:rsidR="00AD1492" w:rsidRPr="00A75C05" w14:paraId="3C83D3DF" w14:textId="77777777" w:rsidTr="00AD1492">
        <w:trPr>
          <w:jc w:val="center"/>
        </w:trPr>
        <w:tc>
          <w:tcPr>
            <w:tcW w:w="10201" w:type="dxa"/>
            <w:gridSpan w:val="6"/>
            <w:shd w:val="clear" w:color="auto" w:fill="63A4F7"/>
            <w:vAlign w:val="center"/>
          </w:tcPr>
          <w:p w14:paraId="4B5950F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LOTE 03</w:t>
            </w:r>
          </w:p>
        </w:tc>
      </w:tr>
      <w:tr w:rsidR="00AD1492" w:rsidRPr="00A75C05" w14:paraId="201207C3" w14:textId="77777777" w:rsidTr="00AD1492">
        <w:trPr>
          <w:jc w:val="center"/>
        </w:trPr>
        <w:tc>
          <w:tcPr>
            <w:tcW w:w="795" w:type="dxa"/>
            <w:shd w:val="clear" w:color="auto" w:fill="C5D3FF"/>
            <w:vAlign w:val="center"/>
          </w:tcPr>
          <w:p w14:paraId="2863D81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Item</w:t>
            </w:r>
          </w:p>
        </w:tc>
        <w:tc>
          <w:tcPr>
            <w:tcW w:w="4450" w:type="dxa"/>
            <w:shd w:val="clear" w:color="auto" w:fill="C5D3FF"/>
            <w:vAlign w:val="center"/>
          </w:tcPr>
          <w:p w14:paraId="1964FE03"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Descrição</w:t>
            </w:r>
          </w:p>
        </w:tc>
        <w:tc>
          <w:tcPr>
            <w:tcW w:w="1134" w:type="dxa"/>
            <w:shd w:val="clear" w:color="auto" w:fill="C5D3FF"/>
            <w:vAlign w:val="center"/>
          </w:tcPr>
          <w:p w14:paraId="527179E7"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Unid.</w:t>
            </w:r>
          </w:p>
        </w:tc>
        <w:tc>
          <w:tcPr>
            <w:tcW w:w="1134" w:type="dxa"/>
            <w:shd w:val="clear" w:color="auto" w:fill="C5D3FF"/>
            <w:vAlign w:val="center"/>
          </w:tcPr>
          <w:p w14:paraId="665E7153"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SMTT</w:t>
            </w:r>
          </w:p>
        </w:tc>
        <w:tc>
          <w:tcPr>
            <w:tcW w:w="1696" w:type="dxa"/>
            <w:shd w:val="clear" w:color="auto" w:fill="C5D3FF"/>
            <w:vAlign w:val="center"/>
          </w:tcPr>
          <w:p w14:paraId="502E7842"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FUNDETRANS</w:t>
            </w:r>
          </w:p>
        </w:tc>
        <w:tc>
          <w:tcPr>
            <w:tcW w:w="992" w:type="dxa"/>
            <w:shd w:val="clear" w:color="auto" w:fill="C5D3FF"/>
            <w:vAlign w:val="center"/>
          </w:tcPr>
          <w:p w14:paraId="21C86687"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TOTAL</w:t>
            </w:r>
          </w:p>
        </w:tc>
      </w:tr>
      <w:tr w:rsidR="00AD1492" w:rsidRPr="00A75C05" w14:paraId="19A71927" w14:textId="77777777" w:rsidTr="00AD1492">
        <w:trPr>
          <w:jc w:val="center"/>
        </w:trPr>
        <w:tc>
          <w:tcPr>
            <w:tcW w:w="795" w:type="dxa"/>
            <w:vAlign w:val="center"/>
          </w:tcPr>
          <w:p w14:paraId="6EC0789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3.1</w:t>
            </w:r>
          </w:p>
        </w:tc>
        <w:tc>
          <w:tcPr>
            <w:tcW w:w="4450" w:type="dxa"/>
            <w:vAlign w:val="center"/>
          </w:tcPr>
          <w:p w14:paraId="68DF0DE6"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prisma trapezoidal de fechamento para estacionamento em pré-moldado de concreto, 100x20x17cm</w:t>
            </w:r>
          </w:p>
        </w:tc>
        <w:tc>
          <w:tcPr>
            <w:tcW w:w="1134" w:type="dxa"/>
            <w:vAlign w:val="center"/>
          </w:tcPr>
          <w:p w14:paraId="502510B0"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1134" w:type="dxa"/>
            <w:vAlign w:val="center"/>
          </w:tcPr>
          <w:p w14:paraId="38FE0B80"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700</w:t>
            </w:r>
          </w:p>
        </w:tc>
        <w:tc>
          <w:tcPr>
            <w:tcW w:w="1696" w:type="dxa"/>
            <w:vAlign w:val="center"/>
          </w:tcPr>
          <w:p w14:paraId="050C05FF"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210</w:t>
            </w:r>
          </w:p>
        </w:tc>
        <w:tc>
          <w:tcPr>
            <w:tcW w:w="992" w:type="dxa"/>
            <w:vAlign w:val="center"/>
          </w:tcPr>
          <w:p w14:paraId="394EA89B"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910</w:t>
            </w:r>
          </w:p>
        </w:tc>
      </w:tr>
      <w:tr w:rsidR="00AD1492" w:rsidRPr="00A75C05" w14:paraId="74E7F156" w14:textId="77777777" w:rsidTr="00AD1492">
        <w:trPr>
          <w:jc w:val="center"/>
        </w:trPr>
        <w:tc>
          <w:tcPr>
            <w:tcW w:w="795" w:type="dxa"/>
            <w:vAlign w:val="center"/>
          </w:tcPr>
          <w:p w14:paraId="3A7CB4A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3.2</w:t>
            </w:r>
          </w:p>
        </w:tc>
        <w:tc>
          <w:tcPr>
            <w:tcW w:w="4450" w:type="dxa"/>
            <w:vAlign w:val="center"/>
          </w:tcPr>
          <w:p w14:paraId="5D2B2915"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tachão refletivo monodirecional, 24x15x5cm</w:t>
            </w:r>
          </w:p>
        </w:tc>
        <w:tc>
          <w:tcPr>
            <w:tcW w:w="1134" w:type="dxa"/>
            <w:vAlign w:val="center"/>
          </w:tcPr>
          <w:p w14:paraId="5BD3F03B"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1134" w:type="dxa"/>
            <w:vAlign w:val="center"/>
          </w:tcPr>
          <w:p w14:paraId="6CB3ECF6"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1.000</w:t>
            </w:r>
          </w:p>
        </w:tc>
        <w:tc>
          <w:tcPr>
            <w:tcW w:w="1696" w:type="dxa"/>
            <w:vAlign w:val="center"/>
          </w:tcPr>
          <w:p w14:paraId="4D9677ED"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300</w:t>
            </w:r>
          </w:p>
        </w:tc>
        <w:tc>
          <w:tcPr>
            <w:tcW w:w="992" w:type="dxa"/>
            <w:vAlign w:val="center"/>
          </w:tcPr>
          <w:p w14:paraId="2083A1EE"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1.300</w:t>
            </w:r>
          </w:p>
        </w:tc>
      </w:tr>
      <w:tr w:rsidR="00AD1492" w:rsidRPr="00A75C05" w14:paraId="4A9FBA14" w14:textId="77777777" w:rsidTr="00AD1492">
        <w:trPr>
          <w:jc w:val="center"/>
        </w:trPr>
        <w:tc>
          <w:tcPr>
            <w:tcW w:w="795" w:type="dxa"/>
            <w:vAlign w:val="center"/>
          </w:tcPr>
          <w:p w14:paraId="01227432"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3.3</w:t>
            </w:r>
          </w:p>
        </w:tc>
        <w:tc>
          <w:tcPr>
            <w:tcW w:w="4450" w:type="dxa"/>
            <w:vAlign w:val="center"/>
          </w:tcPr>
          <w:p w14:paraId="21D050B2" w14:textId="77777777" w:rsidR="00AD1492" w:rsidRPr="00A75C05" w:rsidRDefault="00AD1492" w:rsidP="00AD1492">
            <w:pPr>
              <w:spacing w:line="276" w:lineRule="auto"/>
              <w:ind w:left="6" w:right="6" w:hanging="6"/>
              <w:rPr>
                <w:rFonts w:ascii="Times New Roman" w:hAnsi="Times New Roman" w:cs="Times New Roman"/>
              </w:rPr>
            </w:pPr>
            <w:r w:rsidRPr="00A75C05">
              <w:rPr>
                <w:rFonts w:ascii="Times New Roman" w:hAnsi="Times New Roman" w:cs="Times New Roman"/>
              </w:rPr>
              <w:t>Fornecimento e implantação de tacha refletiva bidirecional, 10x10x1,9cm</w:t>
            </w:r>
          </w:p>
        </w:tc>
        <w:tc>
          <w:tcPr>
            <w:tcW w:w="1134" w:type="dxa"/>
            <w:vAlign w:val="center"/>
          </w:tcPr>
          <w:p w14:paraId="4FB48EC9"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Uni</w:t>
            </w:r>
          </w:p>
        </w:tc>
        <w:tc>
          <w:tcPr>
            <w:tcW w:w="1134" w:type="dxa"/>
            <w:vAlign w:val="center"/>
          </w:tcPr>
          <w:p w14:paraId="5CD69D5B" w14:textId="77777777" w:rsidR="00AD1492" w:rsidRPr="00A75C05" w:rsidRDefault="00AD1492" w:rsidP="00AD1492">
            <w:pPr>
              <w:spacing w:line="276" w:lineRule="auto"/>
              <w:ind w:left="6" w:right="6" w:hanging="6"/>
              <w:jc w:val="center"/>
              <w:rPr>
                <w:rFonts w:ascii="Times New Roman" w:hAnsi="Times New Roman" w:cs="Times New Roman"/>
              </w:rPr>
            </w:pPr>
            <w:r w:rsidRPr="00A75C05">
              <w:rPr>
                <w:rFonts w:ascii="Times New Roman" w:hAnsi="Times New Roman" w:cs="Times New Roman"/>
              </w:rPr>
              <w:t>500</w:t>
            </w:r>
          </w:p>
        </w:tc>
        <w:tc>
          <w:tcPr>
            <w:tcW w:w="1696" w:type="dxa"/>
            <w:vAlign w:val="center"/>
          </w:tcPr>
          <w:p w14:paraId="305F969C" w14:textId="77777777" w:rsidR="00AD1492" w:rsidRPr="00A75C05" w:rsidRDefault="00AD1492" w:rsidP="00AD1492">
            <w:pPr>
              <w:spacing w:line="276" w:lineRule="auto"/>
              <w:ind w:left="6" w:right="6" w:hanging="6"/>
              <w:jc w:val="center"/>
              <w:rPr>
                <w:rFonts w:ascii="Times New Roman" w:hAnsi="Times New Roman" w:cs="Times New Roman"/>
              </w:rPr>
            </w:pPr>
            <w:r>
              <w:rPr>
                <w:rFonts w:ascii="Times New Roman" w:hAnsi="Times New Roman" w:cs="Times New Roman"/>
              </w:rPr>
              <w:t>150</w:t>
            </w:r>
          </w:p>
        </w:tc>
        <w:tc>
          <w:tcPr>
            <w:tcW w:w="992" w:type="dxa"/>
            <w:vAlign w:val="center"/>
          </w:tcPr>
          <w:p w14:paraId="5E219D63" w14:textId="77777777" w:rsidR="00AD1492" w:rsidRPr="004C798D" w:rsidRDefault="00AD1492" w:rsidP="00AD1492">
            <w:pPr>
              <w:spacing w:line="276" w:lineRule="auto"/>
              <w:ind w:left="6" w:right="6" w:hanging="6"/>
              <w:jc w:val="center"/>
              <w:rPr>
                <w:rFonts w:ascii="Times New Roman" w:hAnsi="Times New Roman" w:cs="Times New Roman"/>
                <w:b/>
              </w:rPr>
            </w:pPr>
            <w:r w:rsidRPr="004C798D">
              <w:rPr>
                <w:rFonts w:ascii="Times New Roman" w:hAnsi="Times New Roman" w:cs="Times New Roman"/>
                <w:b/>
              </w:rPr>
              <w:t>650</w:t>
            </w:r>
          </w:p>
        </w:tc>
      </w:tr>
    </w:tbl>
    <w:p w14:paraId="6CB2664F" w14:textId="77777777" w:rsidR="00AD1492" w:rsidRPr="00A75C05" w:rsidRDefault="00AD1492" w:rsidP="00AD1492">
      <w:pPr>
        <w:pStyle w:val="Nivel01"/>
      </w:pPr>
      <w:r w:rsidRPr="00A75C05">
        <w:t>FUNDAMENTAÇÃO E DESCRIÇÃO DA NECESSIDADE DA CONTRATAÇÃO</w:t>
      </w:r>
    </w:p>
    <w:p w14:paraId="130BC4C3" w14:textId="77777777" w:rsidR="00AD1492" w:rsidRPr="00A75C05" w:rsidRDefault="00AD1492" w:rsidP="00AD1492">
      <w:pPr>
        <w:pStyle w:val="Nivel2"/>
        <w:numPr>
          <w:ilvl w:val="0"/>
          <w:numId w:val="0"/>
        </w:numPr>
        <w:rPr>
          <w:color w:val="auto"/>
        </w:rPr>
      </w:pPr>
      <w:r w:rsidRPr="00A75C05">
        <w:rPr>
          <w:b/>
          <w:color w:val="auto"/>
        </w:rPr>
        <w:t>2.1</w:t>
      </w:r>
      <w:r w:rsidRPr="00A75C05">
        <w:rPr>
          <w:color w:val="auto"/>
        </w:rPr>
        <w:t xml:space="preserve"> A Fundamentação da Contratação e de seus quantitativos encontra-se pormenorizada em Tópico específico dos Estudos Técnicos Preliminares, apêndice deste Termo de Referência.</w:t>
      </w:r>
    </w:p>
    <w:p w14:paraId="45881B38" w14:textId="77777777" w:rsidR="00AD1492" w:rsidRPr="00A75C05" w:rsidRDefault="00AD1492" w:rsidP="00AD1492">
      <w:pPr>
        <w:pStyle w:val="Nivel2"/>
        <w:numPr>
          <w:ilvl w:val="0"/>
          <w:numId w:val="0"/>
        </w:numPr>
        <w:rPr>
          <w:color w:val="auto"/>
        </w:rPr>
      </w:pPr>
      <w:r w:rsidRPr="00A75C05">
        <w:rPr>
          <w:b/>
          <w:color w:val="auto"/>
        </w:rPr>
        <w:t>2.2</w:t>
      </w:r>
      <w:r w:rsidRPr="00A75C05">
        <w:rPr>
          <w:color w:val="auto"/>
        </w:rPr>
        <w:t xml:space="preserve"> O objeto da contratação está previsto no Plano de Contratações Anual de 2025, conforme detalhamento a seguir:</w:t>
      </w:r>
    </w:p>
    <w:p w14:paraId="11891DE5" w14:textId="77777777" w:rsidR="00AD1492" w:rsidRPr="00A75C05" w:rsidRDefault="00AD1492" w:rsidP="00516A16">
      <w:pPr>
        <w:pStyle w:val="Nivel3"/>
        <w:numPr>
          <w:ilvl w:val="0"/>
          <w:numId w:val="13"/>
        </w:numPr>
      </w:pPr>
      <w:r w:rsidRPr="00A75C05">
        <w:t>ID PCA no PNCP: https://pncp.gov.br/app/pca/13128798000101/2025/4</w:t>
      </w:r>
    </w:p>
    <w:p w14:paraId="544C98E8" w14:textId="77777777" w:rsidR="00AD1492" w:rsidRPr="00897F37" w:rsidRDefault="00AD1492" w:rsidP="00516A16">
      <w:pPr>
        <w:pStyle w:val="Nivel3"/>
        <w:numPr>
          <w:ilvl w:val="0"/>
          <w:numId w:val="13"/>
        </w:numPr>
      </w:pPr>
      <w:r w:rsidRPr="00A75C05">
        <w:t>Id dos itens no PCA: 927905: ID 16,62 e 63;</w:t>
      </w:r>
    </w:p>
    <w:p w14:paraId="1992D766" w14:textId="77777777" w:rsidR="00AD1492" w:rsidRPr="00A75C05" w:rsidRDefault="00AD1492" w:rsidP="00AD1492">
      <w:pPr>
        <w:pStyle w:val="Nivel01"/>
      </w:pPr>
      <w:r w:rsidRPr="00A75C05">
        <w:t xml:space="preserve">DESCRIÇÃO DA SOLUÇÃO COMO UM TODO </w:t>
      </w:r>
    </w:p>
    <w:p w14:paraId="315E12BC" w14:textId="77777777" w:rsidR="00AD1492" w:rsidRPr="00A75C05" w:rsidRDefault="00AD1492" w:rsidP="00AD1492">
      <w:pPr>
        <w:pStyle w:val="Nivel2"/>
        <w:numPr>
          <w:ilvl w:val="0"/>
          <w:numId w:val="0"/>
        </w:numPr>
        <w:rPr>
          <w:color w:val="auto"/>
        </w:rPr>
      </w:pPr>
      <w:r w:rsidRPr="00A75C05">
        <w:rPr>
          <w:b/>
          <w:color w:val="auto"/>
        </w:rPr>
        <w:t>3.1</w:t>
      </w:r>
      <w:r w:rsidRPr="00A75C05">
        <w:rPr>
          <w:color w:val="auto"/>
        </w:rPr>
        <w:t xml:space="preserve"> A solução encaminhada é o registro de preços para contratação de empresa (s) especializada (s) em sinalização viária, incluindo o fornecimento dos materiais, equipamentos e mão-de-obra, de forma parcelada, para execução de sinalização vertical e horizontal, incluindo dispositivos auxiliares, para suprir as necessidades da SMTT</w:t>
      </w:r>
      <w:r>
        <w:rPr>
          <w:color w:val="auto"/>
        </w:rPr>
        <w:t xml:space="preserve"> e demais órgãos municipais participantes</w:t>
      </w:r>
      <w:r w:rsidRPr="00A75C05">
        <w:rPr>
          <w:color w:val="auto"/>
        </w:rPr>
        <w:t>, compreendendo o fornecimento, implantação, remoção e manutenção da sinalização viário no município de Itabaiana/SE</w:t>
      </w:r>
      <w:r w:rsidRPr="00A75C05">
        <w:rPr>
          <w:b/>
          <w:color w:val="auto"/>
        </w:rPr>
        <w:t>.</w:t>
      </w:r>
    </w:p>
    <w:p w14:paraId="0101965C" w14:textId="77777777" w:rsidR="00AD1492" w:rsidRPr="00A75C05" w:rsidRDefault="00AD1492" w:rsidP="00AD1492">
      <w:pPr>
        <w:pStyle w:val="Nivel2"/>
        <w:numPr>
          <w:ilvl w:val="0"/>
          <w:numId w:val="0"/>
        </w:numPr>
        <w:ind w:left="999"/>
        <w:rPr>
          <w:color w:val="auto"/>
        </w:rPr>
      </w:pPr>
      <w:r w:rsidRPr="00A75C05">
        <w:rPr>
          <w:color w:val="auto"/>
        </w:rPr>
        <w:t>3.1.1 Sinalização Vertical:</w:t>
      </w:r>
    </w:p>
    <w:p w14:paraId="34F1F5A7" w14:textId="77777777" w:rsidR="00AD1492" w:rsidRPr="00A75C05" w:rsidRDefault="00AD1492" w:rsidP="00AD1492">
      <w:pPr>
        <w:pStyle w:val="Nivel2"/>
        <w:numPr>
          <w:ilvl w:val="0"/>
          <w:numId w:val="0"/>
        </w:numPr>
        <w:ind w:left="999"/>
        <w:rPr>
          <w:color w:val="auto"/>
        </w:rPr>
      </w:pPr>
      <w:r w:rsidRPr="00A75C05">
        <w:rPr>
          <w:color w:val="auto"/>
        </w:rPr>
        <w:t xml:space="preserve">3.1.1.1 Placas de Sinalização: </w:t>
      </w:r>
    </w:p>
    <w:p w14:paraId="4169E448" w14:textId="77777777" w:rsidR="00AD1492" w:rsidRPr="00A75C05" w:rsidRDefault="00AD1492" w:rsidP="00AD1492">
      <w:pPr>
        <w:pStyle w:val="Nivel2"/>
        <w:numPr>
          <w:ilvl w:val="0"/>
          <w:numId w:val="0"/>
        </w:numPr>
        <w:ind w:left="999"/>
        <w:rPr>
          <w:color w:val="auto"/>
        </w:rPr>
      </w:pPr>
      <w:r w:rsidRPr="00A75C05">
        <w:rPr>
          <w:color w:val="auto"/>
        </w:rPr>
        <w:t>As placas de sinalização deverão ser confeccionadas em chapas de aço zincadas com película refletiva tipo I+I.</w:t>
      </w:r>
    </w:p>
    <w:p w14:paraId="1667709E" w14:textId="77777777" w:rsidR="00AD1492" w:rsidRPr="00A75C05" w:rsidRDefault="00AD1492" w:rsidP="00AD1492">
      <w:pPr>
        <w:pStyle w:val="Nivel2"/>
        <w:numPr>
          <w:ilvl w:val="0"/>
          <w:numId w:val="0"/>
        </w:numPr>
        <w:rPr>
          <w:color w:val="auto"/>
        </w:rPr>
      </w:pPr>
      <w:r w:rsidRPr="00A75C05">
        <w:rPr>
          <w:color w:val="auto"/>
        </w:rPr>
        <w:t>- PLACAS EM AÇO ZINCADO</w:t>
      </w:r>
    </w:p>
    <w:p w14:paraId="19582016" w14:textId="77777777" w:rsidR="00AD1492" w:rsidRPr="00080319" w:rsidRDefault="00AD1492" w:rsidP="00BC4C73">
      <w:pPr>
        <w:pStyle w:val="PargrafodaLista"/>
        <w:widowControl w:val="0"/>
        <w:numPr>
          <w:ilvl w:val="0"/>
          <w:numId w:val="24"/>
        </w:numPr>
        <w:tabs>
          <w:tab w:val="left" w:pos="9923"/>
        </w:tabs>
        <w:autoSpaceDE w:val="0"/>
        <w:autoSpaceDN w:val="0"/>
        <w:spacing w:after="0" w:line="276" w:lineRule="auto"/>
        <w:ind w:left="426" w:hanging="437"/>
        <w:rPr>
          <w:rFonts w:ascii="Times New Roman" w:eastAsia="Arial" w:hAnsi="Times New Roman" w:cs="Times New Roman"/>
          <w:b/>
          <w:bCs/>
          <w:color w:val="auto"/>
          <w:lang w:val="pt-PT" w:eastAsia="pt-PT" w:bidi="pt-PT"/>
        </w:rPr>
      </w:pPr>
      <w:r w:rsidRPr="00080319">
        <w:rPr>
          <w:rFonts w:ascii="Times New Roman" w:eastAsia="Arial" w:hAnsi="Times New Roman" w:cs="Times New Roman"/>
          <w:b/>
          <w:bCs/>
          <w:color w:val="auto"/>
          <w:lang w:val="pt-PT" w:eastAsia="pt-PT" w:bidi="pt-PT"/>
        </w:rPr>
        <w:lastRenderedPageBreak/>
        <w:t>Características Técnicas Gerais:</w:t>
      </w:r>
    </w:p>
    <w:p w14:paraId="64D3B8CB" w14:textId="77777777" w:rsidR="00AD1492" w:rsidRPr="00A75C05" w:rsidRDefault="00AD1492" w:rsidP="00BC4C73">
      <w:pPr>
        <w:pStyle w:val="PargrafodaLista"/>
        <w:widowControl w:val="0"/>
        <w:numPr>
          <w:ilvl w:val="0"/>
          <w:numId w:val="23"/>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As placas de sinalização vertical de vias urbanas devem ser confeccionadas em chapas de aço n° 18, espessura mínima de 1,25mm, revestidas com zinco pelo processo contínuo de imersão a quente, conforme Norma NBR 7008-1 (2012), grau ZC, revestimento mínimo Z275.</w:t>
      </w:r>
    </w:p>
    <w:p w14:paraId="2965248E" w14:textId="77777777" w:rsidR="00AD1492" w:rsidRPr="00A75C05" w:rsidRDefault="00AD1492" w:rsidP="00BC4C73">
      <w:pPr>
        <w:pStyle w:val="PargrafodaLista"/>
        <w:widowControl w:val="0"/>
        <w:numPr>
          <w:ilvl w:val="0"/>
          <w:numId w:val="23"/>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Deve atender integralmente a NBR 11904/1992 – Sinalização viária – Placas de aço zincado.</w:t>
      </w:r>
    </w:p>
    <w:p w14:paraId="28382923" w14:textId="77777777" w:rsidR="00AD1492" w:rsidRPr="00A75C05" w:rsidRDefault="00AD1492" w:rsidP="00BC4C73">
      <w:pPr>
        <w:pStyle w:val="PargrafodaLista"/>
        <w:widowControl w:val="0"/>
        <w:numPr>
          <w:ilvl w:val="0"/>
          <w:numId w:val="23"/>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Os símbolos, letras, legendas, números, orlas e tarjas deverão ser executados em película refletiva grau técnico, nas cores específicas e legalmente regulamentadas para cada tipo de</w:t>
      </w:r>
      <w:r w:rsidRPr="00A75C05">
        <w:rPr>
          <w:rFonts w:ascii="Times New Roman" w:eastAsia="Arial" w:hAnsi="Times New Roman" w:cs="Times New Roman"/>
          <w:color w:val="auto"/>
          <w:spacing w:val="1"/>
          <w:lang w:val="pt-PT" w:eastAsia="pt-PT" w:bidi="pt-PT"/>
        </w:rPr>
        <w:t xml:space="preserve"> </w:t>
      </w:r>
      <w:r w:rsidRPr="00A75C05">
        <w:rPr>
          <w:rFonts w:ascii="Times New Roman" w:eastAsia="Arial" w:hAnsi="Times New Roman" w:cs="Times New Roman"/>
          <w:color w:val="auto"/>
          <w:lang w:val="pt-PT" w:eastAsia="pt-PT" w:bidi="pt-PT"/>
        </w:rPr>
        <w:t>placa.</w:t>
      </w:r>
    </w:p>
    <w:p w14:paraId="0D8EFD7B" w14:textId="77777777" w:rsidR="00AD1492" w:rsidRPr="00A75C05" w:rsidRDefault="00AD1492" w:rsidP="00BC4C73">
      <w:pPr>
        <w:pStyle w:val="PargrafodaLista"/>
        <w:widowControl w:val="0"/>
        <w:numPr>
          <w:ilvl w:val="0"/>
          <w:numId w:val="23"/>
        </w:numPr>
        <w:tabs>
          <w:tab w:val="left" w:pos="993"/>
        </w:tabs>
        <w:autoSpaceDE w:val="0"/>
        <w:autoSpaceDN w:val="0"/>
        <w:spacing w:after="0" w:line="276" w:lineRule="auto"/>
        <w:ind w:right="128"/>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O fundo da placa deve ser pintado com tinta preta e a frente deve receber pintura primer antes da aplicação das películas.</w:t>
      </w:r>
    </w:p>
    <w:p w14:paraId="419F2263" w14:textId="77777777" w:rsidR="00AD1492" w:rsidRPr="00A75C05" w:rsidRDefault="00AD1492" w:rsidP="00AD1492">
      <w:pPr>
        <w:widowControl w:val="0"/>
        <w:tabs>
          <w:tab w:val="left" w:pos="9923"/>
        </w:tabs>
        <w:autoSpaceDE w:val="0"/>
        <w:autoSpaceDN w:val="0"/>
        <w:spacing w:after="0" w:line="276" w:lineRule="auto"/>
        <w:rPr>
          <w:rFonts w:ascii="Times New Roman" w:eastAsia="Arial" w:hAnsi="Times New Roman" w:cs="Times New Roman"/>
          <w:lang w:val="pt-PT" w:eastAsia="pt-PT" w:bidi="pt-PT"/>
        </w:rPr>
      </w:pPr>
    </w:p>
    <w:p w14:paraId="10F70D7B" w14:textId="77777777" w:rsidR="00AD1492" w:rsidRPr="00A75C05" w:rsidRDefault="00AD1492" w:rsidP="00BC4C73">
      <w:pPr>
        <w:pStyle w:val="PargrafodaLista"/>
        <w:widowControl w:val="0"/>
        <w:numPr>
          <w:ilvl w:val="0"/>
          <w:numId w:val="24"/>
        </w:numPr>
        <w:tabs>
          <w:tab w:val="left" w:pos="9923"/>
        </w:tabs>
        <w:autoSpaceDE w:val="0"/>
        <w:autoSpaceDN w:val="0"/>
        <w:spacing w:after="0" w:line="276" w:lineRule="auto"/>
        <w:ind w:left="426" w:hanging="437"/>
        <w:rPr>
          <w:rFonts w:ascii="Times New Roman" w:eastAsia="Arial" w:hAnsi="Times New Roman" w:cs="Times New Roman"/>
          <w:b/>
          <w:bCs/>
          <w:color w:val="auto"/>
          <w:lang w:val="pt-PT" w:eastAsia="pt-PT" w:bidi="pt-PT"/>
        </w:rPr>
      </w:pPr>
      <w:r w:rsidRPr="00A75C05">
        <w:rPr>
          <w:rFonts w:ascii="Times New Roman" w:eastAsia="Arial" w:hAnsi="Times New Roman" w:cs="Times New Roman"/>
          <w:b/>
          <w:bCs/>
          <w:color w:val="auto"/>
          <w:lang w:val="pt-PT" w:eastAsia="pt-PT" w:bidi="pt-PT"/>
        </w:rPr>
        <w:t>Características Técnicas</w:t>
      </w:r>
      <w:r w:rsidRPr="00A75C05">
        <w:rPr>
          <w:rFonts w:ascii="Times New Roman" w:eastAsia="Arial" w:hAnsi="Times New Roman" w:cs="Times New Roman"/>
          <w:b/>
          <w:bCs/>
          <w:color w:val="auto"/>
          <w:spacing w:val="-3"/>
          <w:lang w:val="pt-PT" w:eastAsia="pt-PT" w:bidi="pt-PT"/>
        </w:rPr>
        <w:t xml:space="preserve"> </w:t>
      </w:r>
      <w:r w:rsidRPr="00A75C05">
        <w:rPr>
          <w:rFonts w:ascii="Times New Roman" w:eastAsia="Arial" w:hAnsi="Times New Roman" w:cs="Times New Roman"/>
          <w:b/>
          <w:bCs/>
          <w:color w:val="auto"/>
          <w:lang w:val="pt-PT" w:eastAsia="pt-PT" w:bidi="pt-PT"/>
        </w:rPr>
        <w:t>Específicas</w:t>
      </w:r>
    </w:p>
    <w:p w14:paraId="70CCCF2B" w14:textId="77777777" w:rsidR="00AD1492" w:rsidRPr="00A75C05" w:rsidRDefault="00AD1492" w:rsidP="00BC4C73">
      <w:pPr>
        <w:widowControl w:val="0"/>
        <w:numPr>
          <w:ilvl w:val="0"/>
          <w:numId w:val="25"/>
        </w:numPr>
        <w:tabs>
          <w:tab w:val="left" w:pos="9923"/>
        </w:tabs>
        <w:autoSpaceDE w:val="0"/>
        <w:autoSpaceDN w:val="0"/>
        <w:spacing w:after="0" w:line="276" w:lineRule="auto"/>
        <w:ind w:right="0"/>
        <w:jc w:val="left"/>
        <w:rPr>
          <w:rFonts w:ascii="Times New Roman" w:eastAsia="Arial" w:hAnsi="Times New Roman" w:cs="Times New Roman"/>
          <w:i/>
          <w:iCs/>
          <w:lang w:val="pt-PT" w:eastAsia="pt-PT" w:bidi="pt-PT"/>
        </w:rPr>
      </w:pPr>
      <w:r w:rsidRPr="00A75C05">
        <w:rPr>
          <w:rFonts w:ascii="Times New Roman" w:eastAsia="Arial" w:hAnsi="Times New Roman" w:cs="Times New Roman"/>
          <w:i/>
          <w:iCs/>
          <w:lang w:val="pt-PT" w:eastAsia="pt-PT" w:bidi="pt-PT"/>
        </w:rPr>
        <w:t>NBR 16179/2021– Sinalização vertical viária;</w:t>
      </w:r>
    </w:p>
    <w:p w14:paraId="7C349A41" w14:textId="77777777" w:rsidR="00AD1492" w:rsidRPr="00A75C05" w:rsidRDefault="00AD1492" w:rsidP="00BC4C73">
      <w:pPr>
        <w:widowControl w:val="0"/>
        <w:numPr>
          <w:ilvl w:val="0"/>
          <w:numId w:val="25"/>
        </w:numPr>
        <w:autoSpaceDE w:val="0"/>
        <w:autoSpaceDN w:val="0"/>
        <w:spacing w:after="0" w:line="276" w:lineRule="auto"/>
        <w:ind w:right="128"/>
        <w:jc w:val="left"/>
        <w:rPr>
          <w:rFonts w:ascii="Times New Roman" w:eastAsia="Arial" w:hAnsi="Times New Roman" w:cs="Times New Roman"/>
          <w:i/>
          <w:iCs/>
          <w:lang w:val="pt-PT" w:eastAsia="pt-PT" w:bidi="pt-PT"/>
        </w:rPr>
      </w:pPr>
      <w:r w:rsidRPr="00A75C05">
        <w:rPr>
          <w:rFonts w:ascii="Times New Roman" w:eastAsia="Arial" w:hAnsi="Times New Roman" w:cs="Times New Roman"/>
          <w:i/>
          <w:iCs/>
          <w:lang w:val="pt-PT" w:eastAsia="pt-PT" w:bidi="pt-PT"/>
        </w:rPr>
        <w:t>NBR 11904/2015 – Sinalização viária – Placas de aço zincado.</w:t>
      </w:r>
    </w:p>
    <w:p w14:paraId="090EB6B6" w14:textId="77777777" w:rsidR="00AD1492" w:rsidRPr="00A75C05" w:rsidRDefault="00AD1492" w:rsidP="00AD1492">
      <w:pPr>
        <w:widowControl w:val="0"/>
        <w:tabs>
          <w:tab w:val="left" w:pos="9923"/>
        </w:tabs>
        <w:autoSpaceDE w:val="0"/>
        <w:autoSpaceDN w:val="0"/>
        <w:spacing w:after="0" w:line="276" w:lineRule="auto"/>
        <w:ind w:left="281" w:right="1691" w:hanging="181"/>
        <w:rPr>
          <w:rFonts w:ascii="Times New Roman" w:eastAsia="Arial" w:hAnsi="Times New Roman" w:cs="Times New Roman"/>
          <w:b/>
          <w:i/>
          <w:lang w:val="pt-PT" w:eastAsia="pt-PT" w:bidi="pt-PT"/>
        </w:rPr>
      </w:pPr>
    </w:p>
    <w:p w14:paraId="14842AC7" w14:textId="77777777" w:rsidR="00AD1492" w:rsidRPr="00A75C05" w:rsidRDefault="00AD1492" w:rsidP="00AD1492">
      <w:pPr>
        <w:widowControl w:val="0"/>
        <w:tabs>
          <w:tab w:val="left" w:pos="505"/>
          <w:tab w:val="left" w:pos="9923"/>
        </w:tabs>
        <w:autoSpaceDE w:val="0"/>
        <w:autoSpaceDN w:val="0"/>
        <w:spacing w:after="0" w:line="276" w:lineRule="auto"/>
        <w:outlineLvl w:val="2"/>
        <w:rPr>
          <w:rFonts w:ascii="Times New Roman" w:eastAsia="Arial" w:hAnsi="Times New Roman" w:cs="Times New Roman"/>
          <w:b/>
          <w:lang w:val="pt-PT" w:eastAsia="pt-PT" w:bidi="pt-PT"/>
        </w:rPr>
      </w:pPr>
      <w:r w:rsidRPr="00A75C05">
        <w:rPr>
          <w:rFonts w:ascii="Times New Roman" w:eastAsia="Arial" w:hAnsi="Times New Roman" w:cs="Times New Roman"/>
          <w:b/>
          <w:lang w:val="pt-PT" w:eastAsia="pt-PT" w:bidi="pt-PT"/>
        </w:rPr>
        <w:t>- REQUISITOS</w:t>
      </w:r>
      <w:r w:rsidRPr="00A75C05">
        <w:rPr>
          <w:rFonts w:ascii="Times New Roman" w:eastAsia="Arial" w:hAnsi="Times New Roman" w:cs="Times New Roman"/>
          <w:b/>
          <w:spacing w:val="-3"/>
          <w:lang w:val="pt-PT" w:eastAsia="pt-PT" w:bidi="pt-PT"/>
        </w:rPr>
        <w:t xml:space="preserve"> </w:t>
      </w:r>
      <w:r w:rsidRPr="00A75C05">
        <w:rPr>
          <w:rFonts w:ascii="Times New Roman" w:eastAsia="Arial" w:hAnsi="Times New Roman" w:cs="Times New Roman"/>
          <w:b/>
          <w:lang w:val="pt-PT" w:eastAsia="pt-PT" w:bidi="pt-PT"/>
        </w:rPr>
        <w:t>GERAIS</w:t>
      </w:r>
    </w:p>
    <w:p w14:paraId="2D69D2C9" w14:textId="77777777" w:rsidR="00AD1492" w:rsidRPr="00A75C05" w:rsidRDefault="00AD1492" w:rsidP="00BC4C73">
      <w:pPr>
        <w:pStyle w:val="Nivel2"/>
        <w:numPr>
          <w:ilvl w:val="0"/>
          <w:numId w:val="26"/>
        </w:numPr>
        <w:tabs>
          <w:tab w:val="left" w:pos="142"/>
        </w:tabs>
        <w:rPr>
          <w:color w:val="auto"/>
        </w:rPr>
      </w:pPr>
      <w:r w:rsidRPr="00A75C05">
        <w:rPr>
          <w:color w:val="auto"/>
        </w:rPr>
        <w:t xml:space="preserve">A aplicação de películas deve ser efetuada por meio de equipamentos adequados que propiciem a máxima aderência entre chapa e películas de tarjas, orlas, símbolos, setas, letras, </w:t>
      </w:r>
      <w:r>
        <w:rPr>
          <w:color w:val="auto"/>
        </w:rPr>
        <w:t>dentre outros. E</w:t>
      </w:r>
      <w:r w:rsidRPr="00A75C05">
        <w:rPr>
          <w:color w:val="auto"/>
        </w:rPr>
        <w:t>vitando-se a ocorrência de bolhas, rugosidades, etc.</w:t>
      </w:r>
    </w:p>
    <w:p w14:paraId="4FC82F3A" w14:textId="77777777" w:rsidR="00AD1492" w:rsidRPr="00A75C05" w:rsidRDefault="00AD1492" w:rsidP="00BC4C73">
      <w:pPr>
        <w:pStyle w:val="PargrafodaLista"/>
        <w:numPr>
          <w:ilvl w:val="0"/>
          <w:numId w:val="26"/>
        </w:numPr>
        <w:spacing w:line="276" w:lineRule="auto"/>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Deverão constar no verso das placas, na cor branca, os informações conforme layout abaixo, com dimensões mínimas de 15cm x 15cm.</w:t>
      </w:r>
    </w:p>
    <w:p w14:paraId="4DC8A57A" w14:textId="77777777" w:rsidR="00AD1492" w:rsidRPr="00A75C05" w:rsidRDefault="00AD1492" w:rsidP="00AD1492">
      <w:pPr>
        <w:pStyle w:val="PargrafodaLista"/>
        <w:spacing w:line="276" w:lineRule="auto"/>
        <w:ind w:firstLine="0"/>
        <w:rPr>
          <w:rFonts w:ascii="Times New Roman" w:eastAsia="Arial" w:hAnsi="Times New Roman" w:cs="Times New Roman"/>
          <w:bCs/>
          <w:color w:val="auto"/>
          <w:lang w:val="pt-PT" w:eastAsia="pt-PT" w:bidi="pt-PT"/>
        </w:rPr>
      </w:pPr>
    </w:p>
    <w:p w14:paraId="25811842" w14:textId="77777777" w:rsidR="00AD1492" w:rsidRPr="00A75C05" w:rsidRDefault="00AD1492" w:rsidP="00AD1492">
      <w:pPr>
        <w:pStyle w:val="PargrafodaLista"/>
        <w:spacing w:line="276" w:lineRule="auto"/>
        <w:ind w:firstLine="0"/>
        <w:jc w:val="center"/>
        <w:rPr>
          <w:rFonts w:ascii="Times New Roman" w:eastAsia="Arial" w:hAnsi="Times New Roman" w:cs="Times New Roman"/>
          <w:bCs/>
          <w:color w:val="auto"/>
          <w:lang w:val="pt-PT" w:eastAsia="pt-PT" w:bidi="pt-PT"/>
        </w:rPr>
      </w:pPr>
      <w:r w:rsidRPr="00A75C05">
        <w:rPr>
          <w:rFonts w:ascii="Times New Roman" w:hAnsi="Times New Roman" w:cs="Times New Roman"/>
          <w:noProof/>
          <w:color w:val="auto"/>
        </w:rPr>
        <w:drawing>
          <wp:inline distT="0" distB="0" distL="0" distR="0" wp14:anchorId="272D5BE5" wp14:editId="122B22A8">
            <wp:extent cx="2250219" cy="2250219"/>
            <wp:effectExtent l="0" t="0" r="0" b="0"/>
            <wp:docPr id="113101051"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6622" cy="2256622"/>
                    </a:xfrm>
                    <a:prstGeom prst="rect">
                      <a:avLst/>
                    </a:prstGeom>
                    <a:noFill/>
                    <a:ln>
                      <a:noFill/>
                    </a:ln>
                  </pic:spPr>
                </pic:pic>
              </a:graphicData>
            </a:graphic>
          </wp:inline>
        </w:drawing>
      </w:r>
    </w:p>
    <w:p w14:paraId="648C54C5" w14:textId="77777777" w:rsidR="00AD1492" w:rsidRPr="00A75C05" w:rsidRDefault="00AD1492" w:rsidP="00AD1492">
      <w:pPr>
        <w:pStyle w:val="PargrafodaLista"/>
        <w:spacing w:line="276" w:lineRule="auto"/>
        <w:ind w:firstLine="0"/>
        <w:rPr>
          <w:rFonts w:ascii="Times New Roman" w:eastAsia="Arial" w:hAnsi="Times New Roman" w:cs="Times New Roman"/>
          <w:bCs/>
          <w:color w:val="auto"/>
          <w:lang w:val="pt-PT" w:eastAsia="pt-PT" w:bidi="pt-PT"/>
        </w:rPr>
      </w:pPr>
    </w:p>
    <w:p w14:paraId="769CFDA1" w14:textId="77777777" w:rsidR="00AD1492" w:rsidRPr="00A75C05" w:rsidRDefault="00AD1492" w:rsidP="00BC4C73">
      <w:pPr>
        <w:pStyle w:val="PargrafodaLista"/>
        <w:numPr>
          <w:ilvl w:val="0"/>
          <w:numId w:val="26"/>
        </w:numPr>
        <w:spacing w:line="276" w:lineRule="auto"/>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As placas serão instaladas com todos os reforços estruturais e os dispositivos de fixação quando necessários, tais como: perfis metálicos, abraçadeira, parafusos, porcas, arruelas. Os dispositivos de fixação deverão estar de acordo com os padrões especificados neste Anexo.</w:t>
      </w:r>
    </w:p>
    <w:p w14:paraId="7FBAF12F" w14:textId="77777777" w:rsidR="00AD1492" w:rsidRPr="00A75C05" w:rsidRDefault="00AD1492" w:rsidP="00BC4C73">
      <w:pPr>
        <w:pStyle w:val="PargrafodaLista"/>
        <w:numPr>
          <w:ilvl w:val="0"/>
          <w:numId w:val="26"/>
        </w:numPr>
        <w:spacing w:line="276" w:lineRule="auto"/>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lastRenderedPageBreak/>
        <w:t>As placas devem ser confeccionadas de acordo com os projetos de sinalização, obedecendo-se aos padrões fornecidos pela SMTT, que conterão as dimensões, cores, mensagens, tipo e tamanho de letras, etc.</w:t>
      </w:r>
    </w:p>
    <w:p w14:paraId="41C3A743" w14:textId="77777777" w:rsidR="00AD1492" w:rsidRPr="00A75C05" w:rsidRDefault="00AD1492" w:rsidP="00AD1492">
      <w:pPr>
        <w:pStyle w:val="Nivel2"/>
        <w:numPr>
          <w:ilvl w:val="0"/>
          <w:numId w:val="0"/>
        </w:numPr>
        <w:rPr>
          <w:color w:val="auto"/>
        </w:rPr>
      </w:pPr>
      <w:r w:rsidRPr="00A75C05">
        <w:rPr>
          <w:color w:val="auto"/>
        </w:rPr>
        <w:t>- CORES E FORMATOS</w:t>
      </w:r>
    </w:p>
    <w:p w14:paraId="09F493AE" w14:textId="77777777" w:rsidR="00AD1492" w:rsidRPr="00B16698" w:rsidRDefault="00AD1492" w:rsidP="00BC4C73">
      <w:pPr>
        <w:pStyle w:val="PargrafodaLista"/>
        <w:numPr>
          <w:ilvl w:val="0"/>
          <w:numId w:val="27"/>
        </w:numPr>
        <w:spacing w:after="0" w:line="276" w:lineRule="auto"/>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As cores e os formatos das placas devem seguir os padrões abaixo descritos:</w:t>
      </w:r>
    </w:p>
    <w:tbl>
      <w:tblPr>
        <w:tblStyle w:val="Tabelacomgrade1"/>
        <w:tblpPr w:leftFromText="141" w:rightFromText="141" w:vertAnchor="text" w:horzAnchor="margin" w:tblpY="225"/>
        <w:tblW w:w="9209" w:type="dxa"/>
        <w:tblLook w:val="04A0" w:firstRow="1" w:lastRow="0" w:firstColumn="1" w:lastColumn="0" w:noHBand="0" w:noVBand="1"/>
      </w:tblPr>
      <w:tblGrid>
        <w:gridCol w:w="2368"/>
        <w:gridCol w:w="1200"/>
        <w:gridCol w:w="1924"/>
        <w:gridCol w:w="3717"/>
      </w:tblGrid>
      <w:tr w:rsidR="00AD1492" w:rsidRPr="00A75C05" w14:paraId="2525F8FB" w14:textId="77777777" w:rsidTr="00AD1492">
        <w:tc>
          <w:tcPr>
            <w:tcW w:w="2368" w:type="dxa"/>
            <w:tcBorders>
              <w:bottom w:val="nil"/>
              <w:right w:val="nil"/>
            </w:tcBorders>
          </w:tcPr>
          <w:p w14:paraId="06D221A1"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Tipo de Placa</w:t>
            </w:r>
          </w:p>
        </w:tc>
        <w:tc>
          <w:tcPr>
            <w:tcW w:w="1200" w:type="dxa"/>
            <w:tcBorders>
              <w:left w:val="nil"/>
              <w:bottom w:val="nil"/>
              <w:right w:val="nil"/>
            </w:tcBorders>
          </w:tcPr>
          <w:p w14:paraId="4660BF6E"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Forma</w:t>
            </w:r>
          </w:p>
        </w:tc>
        <w:tc>
          <w:tcPr>
            <w:tcW w:w="1924" w:type="dxa"/>
            <w:tcBorders>
              <w:left w:val="nil"/>
              <w:bottom w:val="nil"/>
              <w:right w:val="nil"/>
            </w:tcBorders>
          </w:tcPr>
          <w:p w14:paraId="089CC3AB"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Elementos</w:t>
            </w:r>
          </w:p>
        </w:tc>
        <w:tc>
          <w:tcPr>
            <w:tcW w:w="3717" w:type="dxa"/>
            <w:tcBorders>
              <w:left w:val="nil"/>
              <w:bottom w:val="nil"/>
            </w:tcBorders>
          </w:tcPr>
          <w:p w14:paraId="010B2F65"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Cor</w:t>
            </w:r>
          </w:p>
        </w:tc>
      </w:tr>
      <w:tr w:rsidR="00AD1492" w:rsidRPr="00A75C05" w14:paraId="2E526D41" w14:textId="77777777" w:rsidTr="00AD1492">
        <w:tc>
          <w:tcPr>
            <w:tcW w:w="2368" w:type="dxa"/>
            <w:tcBorders>
              <w:top w:val="nil"/>
              <w:bottom w:val="single" w:sz="4" w:space="0" w:color="auto"/>
              <w:right w:val="nil"/>
            </w:tcBorders>
          </w:tcPr>
          <w:p w14:paraId="3CCD6D02"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200" w:type="dxa"/>
            <w:tcBorders>
              <w:top w:val="nil"/>
              <w:left w:val="nil"/>
              <w:bottom w:val="single" w:sz="4" w:space="0" w:color="auto"/>
              <w:right w:val="nil"/>
            </w:tcBorders>
          </w:tcPr>
          <w:p w14:paraId="2FDBB111"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Borders>
              <w:top w:val="nil"/>
              <w:left w:val="nil"/>
              <w:bottom w:val="single" w:sz="4" w:space="0" w:color="auto"/>
              <w:right w:val="nil"/>
            </w:tcBorders>
          </w:tcPr>
          <w:p w14:paraId="1A24B856"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3717" w:type="dxa"/>
            <w:tcBorders>
              <w:top w:val="nil"/>
              <w:left w:val="nil"/>
            </w:tcBorders>
          </w:tcPr>
          <w:p w14:paraId="0DC088F2"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r>
      <w:tr w:rsidR="00AD1492" w:rsidRPr="00A75C05" w14:paraId="498A0E46" w14:textId="77777777" w:rsidTr="00AD1492">
        <w:tc>
          <w:tcPr>
            <w:tcW w:w="2368" w:type="dxa"/>
            <w:tcBorders>
              <w:top w:val="single" w:sz="4" w:space="0" w:color="auto"/>
              <w:bottom w:val="nil"/>
            </w:tcBorders>
          </w:tcPr>
          <w:p w14:paraId="2B361914"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200" w:type="dxa"/>
            <w:tcBorders>
              <w:top w:val="single" w:sz="4" w:space="0" w:color="auto"/>
              <w:bottom w:val="nil"/>
            </w:tcBorders>
          </w:tcPr>
          <w:p w14:paraId="556CCC29"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Borders>
              <w:top w:val="single" w:sz="4" w:space="0" w:color="auto"/>
            </w:tcBorders>
          </w:tcPr>
          <w:p w14:paraId="49E12E11"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Fundo</w:t>
            </w:r>
          </w:p>
        </w:tc>
        <w:tc>
          <w:tcPr>
            <w:tcW w:w="3717" w:type="dxa"/>
          </w:tcPr>
          <w:p w14:paraId="5EB10E9A"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Branca - N9,5 (Tolerância N9,0)</w:t>
            </w:r>
          </w:p>
        </w:tc>
      </w:tr>
      <w:tr w:rsidR="00AD1492" w:rsidRPr="00A75C05" w14:paraId="0073A911" w14:textId="77777777" w:rsidTr="00AD1492">
        <w:tc>
          <w:tcPr>
            <w:tcW w:w="2368" w:type="dxa"/>
            <w:tcBorders>
              <w:top w:val="nil"/>
              <w:bottom w:val="nil"/>
            </w:tcBorders>
          </w:tcPr>
          <w:p w14:paraId="50527596"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Placas de</w:t>
            </w:r>
          </w:p>
        </w:tc>
        <w:tc>
          <w:tcPr>
            <w:tcW w:w="1200" w:type="dxa"/>
            <w:tcBorders>
              <w:top w:val="nil"/>
              <w:bottom w:val="nil"/>
            </w:tcBorders>
          </w:tcPr>
          <w:p w14:paraId="0675D363"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Pr>
          <w:p w14:paraId="713B32E9"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Tarja</w:t>
            </w:r>
          </w:p>
        </w:tc>
        <w:tc>
          <w:tcPr>
            <w:tcW w:w="3717" w:type="dxa"/>
          </w:tcPr>
          <w:p w14:paraId="071D0C75"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Vermelha - 7,5 R 4/14</w:t>
            </w:r>
          </w:p>
        </w:tc>
      </w:tr>
      <w:tr w:rsidR="00AD1492" w:rsidRPr="00A75C05" w14:paraId="734BB018" w14:textId="77777777" w:rsidTr="00AD1492">
        <w:tc>
          <w:tcPr>
            <w:tcW w:w="2368" w:type="dxa"/>
            <w:tcBorders>
              <w:top w:val="nil"/>
              <w:bottom w:val="nil"/>
            </w:tcBorders>
          </w:tcPr>
          <w:p w14:paraId="7029AC5E"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Regulamentação</w:t>
            </w:r>
          </w:p>
        </w:tc>
        <w:tc>
          <w:tcPr>
            <w:tcW w:w="1200" w:type="dxa"/>
            <w:tcBorders>
              <w:top w:val="nil"/>
              <w:bottom w:val="nil"/>
            </w:tcBorders>
          </w:tcPr>
          <w:p w14:paraId="09C67F06"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Circular</w:t>
            </w:r>
          </w:p>
        </w:tc>
        <w:tc>
          <w:tcPr>
            <w:tcW w:w="1924" w:type="dxa"/>
          </w:tcPr>
          <w:p w14:paraId="1F03C559"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Orla</w:t>
            </w:r>
          </w:p>
        </w:tc>
        <w:tc>
          <w:tcPr>
            <w:tcW w:w="3717" w:type="dxa"/>
          </w:tcPr>
          <w:p w14:paraId="6EB6BBB3"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Vermelha - 7,5 R 4/14</w:t>
            </w:r>
          </w:p>
        </w:tc>
      </w:tr>
      <w:tr w:rsidR="00AD1492" w:rsidRPr="00A75C05" w14:paraId="557E01EA" w14:textId="77777777" w:rsidTr="00AD1492">
        <w:tc>
          <w:tcPr>
            <w:tcW w:w="2368" w:type="dxa"/>
            <w:tcBorders>
              <w:top w:val="nil"/>
              <w:bottom w:val="nil"/>
            </w:tcBorders>
          </w:tcPr>
          <w:p w14:paraId="39AF827A"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200" w:type="dxa"/>
            <w:tcBorders>
              <w:top w:val="nil"/>
              <w:bottom w:val="nil"/>
            </w:tcBorders>
          </w:tcPr>
          <w:p w14:paraId="1D2D629B"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Pr>
          <w:p w14:paraId="712C9771"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Símbolos</w:t>
            </w:r>
          </w:p>
        </w:tc>
        <w:tc>
          <w:tcPr>
            <w:tcW w:w="3717" w:type="dxa"/>
          </w:tcPr>
          <w:p w14:paraId="56BAC0A9"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Preta - N 1,0</w:t>
            </w:r>
          </w:p>
        </w:tc>
      </w:tr>
      <w:tr w:rsidR="00AD1492" w:rsidRPr="00A75C05" w14:paraId="0630C7BC" w14:textId="77777777" w:rsidTr="00AD1492">
        <w:tc>
          <w:tcPr>
            <w:tcW w:w="2368" w:type="dxa"/>
            <w:tcBorders>
              <w:top w:val="nil"/>
              <w:bottom w:val="nil"/>
            </w:tcBorders>
          </w:tcPr>
          <w:p w14:paraId="5E1C44C6"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200" w:type="dxa"/>
            <w:tcBorders>
              <w:top w:val="nil"/>
              <w:bottom w:val="nil"/>
            </w:tcBorders>
          </w:tcPr>
          <w:p w14:paraId="7D8746CE"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Borders>
              <w:bottom w:val="single" w:sz="4" w:space="0" w:color="auto"/>
            </w:tcBorders>
          </w:tcPr>
          <w:p w14:paraId="49B435BC"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Letras/Números</w:t>
            </w:r>
          </w:p>
        </w:tc>
        <w:tc>
          <w:tcPr>
            <w:tcW w:w="3717" w:type="dxa"/>
            <w:tcBorders>
              <w:bottom w:val="single" w:sz="4" w:space="0" w:color="auto"/>
            </w:tcBorders>
          </w:tcPr>
          <w:p w14:paraId="217E5287"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Preta - N 1,0</w:t>
            </w:r>
          </w:p>
        </w:tc>
      </w:tr>
      <w:tr w:rsidR="00AD1492" w:rsidRPr="00A75C05" w14:paraId="7875824A" w14:textId="77777777" w:rsidTr="00AD1492">
        <w:tc>
          <w:tcPr>
            <w:tcW w:w="2368" w:type="dxa"/>
            <w:tcBorders>
              <w:bottom w:val="nil"/>
            </w:tcBorders>
          </w:tcPr>
          <w:p w14:paraId="186B1DBD"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Verso das placas</w:t>
            </w:r>
          </w:p>
        </w:tc>
        <w:tc>
          <w:tcPr>
            <w:tcW w:w="1200" w:type="dxa"/>
            <w:tcBorders>
              <w:bottom w:val="nil"/>
            </w:tcBorders>
          </w:tcPr>
          <w:p w14:paraId="6060961A"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Diversos</w:t>
            </w:r>
          </w:p>
        </w:tc>
        <w:tc>
          <w:tcPr>
            <w:tcW w:w="1924" w:type="dxa"/>
          </w:tcPr>
          <w:p w14:paraId="746B575B"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Fundo</w:t>
            </w:r>
          </w:p>
        </w:tc>
        <w:tc>
          <w:tcPr>
            <w:tcW w:w="3717" w:type="dxa"/>
          </w:tcPr>
          <w:p w14:paraId="55033E2F" w14:textId="77777777" w:rsidR="00AD1492" w:rsidRPr="00A75C05" w:rsidRDefault="00AD1492" w:rsidP="00AD1492">
            <w:pPr>
              <w:widowControl w:val="0"/>
              <w:autoSpaceDE w:val="0"/>
              <w:autoSpaceDN w:val="0"/>
              <w:spacing w:line="276" w:lineRule="auto"/>
              <w:ind w:left="69"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Preta – N1,0 (tolerância N0,5 a 1,5)</w:t>
            </w:r>
          </w:p>
        </w:tc>
      </w:tr>
      <w:tr w:rsidR="00AD1492" w:rsidRPr="00A75C05" w14:paraId="74D9F2D9" w14:textId="77777777" w:rsidTr="00AD1492">
        <w:tc>
          <w:tcPr>
            <w:tcW w:w="2368" w:type="dxa"/>
            <w:tcBorders>
              <w:top w:val="nil"/>
            </w:tcBorders>
          </w:tcPr>
          <w:p w14:paraId="4F143C54"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200" w:type="dxa"/>
            <w:tcBorders>
              <w:top w:val="nil"/>
            </w:tcBorders>
          </w:tcPr>
          <w:p w14:paraId="565B4EA3"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p>
        </w:tc>
        <w:tc>
          <w:tcPr>
            <w:tcW w:w="1924" w:type="dxa"/>
          </w:tcPr>
          <w:p w14:paraId="07E4A12E"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Letras/Números</w:t>
            </w:r>
          </w:p>
        </w:tc>
        <w:tc>
          <w:tcPr>
            <w:tcW w:w="3717" w:type="dxa"/>
          </w:tcPr>
          <w:p w14:paraId="69080CA5" w14:textId="77777777" w:rsidR="00AD1492" w:rsidRPr="00A75C05" w:rsidRDefault="00AD1492" w:rsidP="00AD1492">
            <w:pPr>
              <w:widowControl w:val="0"/>
              <w:autoSpaceDE w:val="0"/>
              <w:autoSpaceDN w:val="0"/>
              <w:spacing w:line="276" w:lineRule="auto"/>
              <w:ind w:right="12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Branca - N9,5 (Tolerância N9,0)</w:t>
            </w:r>
          </w:p>
        </w:tc>
      </w:tr>
    </w:tbl>
    <w:p w14:paraId="68467806" w14:textId="77777777" w:rsidR="00AD1492" w:rsidRPr="00A75C05" w:rsidRDefault="00AD1492" w:rsidP="00BC4C73">
      <w:pPr>
        <w:pStyle w:val="Nivel2"/>
        <w:numPr>
          <w:ilvl w:val="0"/>
          <w:numId w:val="27"/>
        </w:numPr>
        <w:tabs>
          <w:tab w:val="left" w:pos="142"/>
        </w:tabs>
        <w:rPr>
          <w:color w:val="auto"/>
        </w:rPr>
      </w:pPr>
      <w:r w:rsidRPr="00A75C05">
        <w:rPr>
          <w:color w:val="auto"/>
        </w:rPr>
        <w:t>As placas de regulamentação e de advertência deverão atender ao Volume I - Sinalização Vertical de Regulamentação e ao Volume II – Sinalização Vertical de Advertência, respectivamente, do Manual Brasileiro de Sinalização de Trânsito – CONTRAN, quanto a diagramação de letras, setas, algarismos, tarjas, orlas e pictogramas.</w:t>
      </w:r>
    </w:p>
    <w:p w14:paraId="72776E7F" w14:textId="77777777" w:rsidR="00AD1492" w:rsidRPr="00A75C05" w:rsidRDefault="00AD1492" w:rsidP="00AD1492">
      <w:pPr>
        <w:pStyle w:val="Nivel2"/>
        <w:numPr>
          <w:ilvl w:val="0"/>
          <w:numId w:val="0"/>
        </w:numPr>
        <w:ind w:left="999" w:hanging="432"/>
        <w:rPr>
          <w:color w:val="auto"/>
        </w:rPr>
      </w:pPr>
      <w:r w:rsidRPr="00A75C05">
        <w:rPr>
          <w:color w:val="auto"/>
        </w:rPr>
        <w:t xml:space="preserve">3.1.1.2 Dispositivos de Fixação: </w:t>
      </w:r>
    </w:p>
    <w:p w14:paraId="6AD6E2B0" w14:textId="77777777" w:rsidR="00AD1492" w:rsidRPr="00A75C05" w:rsidRDefault="00AD1492" w:rsidP="00AD1492">
      <w:pPr>
        <w:pStyle w:val="Nivel2"/>
        <w:numPr>
          <w:ilvl w:val="0"/>
          <w:numId w:val="0"/>
        </w:numPr>
        <w:ind w:left="999" w:hanging="432"/>
        <w:rPr>
          <w:color w:val="auto"/>
        </w:rPr>
      </w:pPr>
      <w:r w:rsidRPr="00A75C05">
        <w:rPr>
          <w:color w:val="auto"/>
        </w:rPr>
        <w:t xml:space="preserve">3.1.1.2.1 Longarinas / Abraçadeiras: </w:t>
      </w:r>
    </w:p>
    <w:p w14:paraId="50C37126" w14:textId="77777777" w:rsidR="00AD1492" w:rsidRPr="00A75C05" w:rsidRDefault="00AD1492" w:rsidP="00BC4C73">
      <w:pPr>
        <w:pStyle w:val="Nivel2"/>
        <w:numPr>
          <w:ilvl w:val="0"/>
          <w:numId w:val="24"/>
        </w:numPr>
        <w:rPr>
          <w:color w:val="auto"/>
        </w:rPr>
      </w:pPr>
      <w:r w:rsidRPr="00A75C05">
        <w:rPr>
          <w:color w:val="auto"/>
        </w:rPr>
        <w:t>Deverão ser confeccionados em aço carbono SAE 1010/1020 galvanizado a quente, após as operações de furação e solda. As especificações para a galvanização são as mesmas apresentadas para o suporte.</w:t>
      </w:r>
    </w:p>
    <w:p w14:paraId="74D89857" w14:textId="28D2A6CD" w:rsidR="00AD1492" w:rsidRPr="00A75C05" w:rsidRDefault="00AD1492" w:rsidP="00BC4C73">
      <w:pPr>
        <w:pStyle w:val="Nivel2"/>
        <w:numPr>
          <w:ilvl w:val="0"/>
          <w:numId w:val="24"/>
        </w:numPr>
        <w:rPr>
          <w:color w:val="auto"/>
        </w:rPr>
      </w:pPr>
      <w:r w:rsidRPr="00A75C05">
        <w:rPr>
          <w:color w:val="auto"/>
        </w:rPr>
        <w:t>Essas peças não poderão apresentar trincas, fissuras, rebarbas ou bordas cortantes e deverão ser limpas, isenta de terra, óleo, graxa, sais ou ferrugem. Toda escória de solda, bem como</w:t>
      </w:r>
      <w:r w:rsidR="00BC4C73">
        <w:rPr>
          <w:color w:val="auto"/>
        </w:rPr>
        <w:t>,</w:t>
      </w:r>
      <w:r w:rsidRPr="00A75C05">
        <w:rPr>
          <w:color w:val="auto"/>
        </w:rPr>
        <w:t xml:space="preserve"> respingos, deverão ser removidos e seguidos de escoamento.</w:t>
      </w:r>
    </w:p>
    <w:p w14:paraId="34594422" w14:textId="77777777" w:rsidR="00AD1492" w:rsidRPr="00A75C05" w:rsidRDefault="00AD1492" w:rsidP="00BC4C73">
      <w:pPr>
        <w:pStyle w:val="Nivel2"/>
        <w:numPr>
          <w:ilvl w:val="0"/>
          <w:numId w:val="0"/>
        </w:numPr>
        <w:ind w:left="999" w:hanging="432"/>
        <w:rPr>
          <w:color w:val="auto"/>
        </w:rPr>
      </w:pPr>
      <w:r w:rsidRPr="00A75C05">
        <w:rPr>
          <w:color w:val="auto"/>
        </w:rPr>
        <w:t xml:space="preserve">3.1.1.2.2 Porcas, parafusos, arruelas: </w:t>
      </w:r>
    </w:p>
    <w:p w14:paraId="5F979003" w14:textId="77777777" w:rsidR="00AD1492" w:rsidRPr="00A75C05" w:rsidRDefault="00AD1492" w:rsidP="00BC4C73">
      <w:pPr>
        <w:pStyle w:val="Nivel2"/>
        <w:numPr>
          <w:ilvl w:val="0"/>
          <w:numId w:val="0"/>
        </w:numPr>
        <w:ind w:left="999"/>
        <w:rPr>
          <w:color w:val="auto"/>
        </w:rPr>
      </w:pPr>
      <w:r w:rsidRPr="00A75C05">
        <w:rPr>
          <w:color w:val="auto"/>
        </w:rPr>
        <w:t>As porcas, parafusos e arruelas (D=1/4”) deverão ser de aço galvanizado a fogo e centrifugado.</w:t>
      </w:r>
    </w:p>
    <w:p w14:paraId="547C9DC1" w14:textId="77777777" w:rsidR="00AD1492" w:rsidRPr="00A75C05" w:rsidRDefault="00AD1492" w:rsidP="00BC4C73">
      <w:pPr>
        <w:pStyle w:val="Nivel2"/>
        <w:numPr>
          <w:ilvl w:val="0"/>
          <w:numId w:val="0"/>
        </w:numPr>
        <w:ind w:left="851"/>
        <w:rPr>
          <w:color w:val="auto"/>
        </w:rPr>
      </w:pPr>
      <w:r w:rsidRPr="00A75C05">
        <w:rPr>
          <w:color w:val="auto"/>
        </w:rPr>
        <w:t>A Figura abaixo apresenta o detalhe construtivo da fixação do suporte à placa utilizando-se longarina, abraçadeira, parafusos, porcas e arruelas.</w:t>
      </w:r>
    </w:p>
    <w:p w14:paraId="4BBCC6B6" w14:textId="77777777" w:rsidR="00AD1492" w:rsidRPr="00A75C05" w:rsidRDefault="00AD1492" w:rsidP="00BC4C73">
      <w:pPr>
        <w:pStyle w:val="Nivel2"/>
        <w:numPr>
          <w:ilvl w:val="0"/>
          <w:numId w:val="0"/>
        </w:numPr>
        <w:ind w:left="851"/>
        <w:jc w:val="center"/>
        <w:rPr>
          <w:color w:val="auto"/>
        </w:rPr>
      </w:pPr>
      <w:r w:rsidRPr="00A75C05">
        <w:rPr>
          <w:noProof/>
          <w:color w:val="auto"/>
        </w:rPr>
        <w:lastRenderedPageBreak/>
        <w:drawing>
          <wp:inline distT="0" distB="0" distL="0" distR="0" wp14:anchorId="1BDD3EEE" wp14:editId="11C3F745">
            <wp:extent cx="5136515" cy="2304752"/>
            <wp:effectExtent l="0" t="0" r="6985" b="63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199" cy="2346339"/>
                    </a:xfrm>
                    <a:prstGeom prst="rect">
                      <a:avLst/>
                    </a:prstGeom>
                    <a:noFill/>
                    <a:ln>
                      <a:noFill/>
                    </a:ln>
                  </pic:spPr>
                </pic:pic>
              </a:graphicData>
            </a:graphic>
          </wp:inline>
        </w:drawing>
      </w:r>
    </w:p>
    <w:p w14:paraId="2420068A" w14:textId="77777777" w:rsidR="00AD1492" w:rsidRPr="00A75C05" w:rsidRDefault="00AD1492" w:rsidP="00AD1492">
      <w:pPr>
        <w:pStyle w:val="Legenda"/>
        <w:spacing w:line="276" w:lineRule="auto"/>
        <w:jc w:val="center"/>
        <w:rPr>
          <w:rFonts w:ascii="Times New Roman" w:hAnsi="Times New Roman" w:cs="Times New Roman"/>
          <w:color w:val="auto"/>
          <w:sz w:val="22"/>
          <w:szCs w:val="22"/>
        </w:rPr>
      </w:pPr>
      <w:r w:rsidRPr="00A75C05">
        <w:rPr>
          <w:rFonts w:ascii="Times New Roman" w:hAnsi="Times New Roman" w:cs="Times New Roman"/>
          <w:color w:val="auto"/>
          <w:sz w:val="22"/>
          <w:szCs w:val="22"/>
        </w:rPr>
        <w:t>Detalhes construtivos.</w:t>
      </w:r>
    </w:p>
    <w:p w14:paraId="7BA7AE7A" w14:textId="77777777" w:rsidR="00AD1492" w:rsidRPr="00A75C05" w:rsidRDefault="00AD1492" w:rsidP="00BC4C73">
      <w:pPr>
        <w:pStyle w:val="Nivel2"/>
        <w:numPr>
          <w:ilvl w:val="0"/>
          <w:numId w:val="0"/>
        </w:numPr>
        <w:ind w:left="851"/>
        <w:rPr>
          <w:color w:val="auto"/>
        </w:rPr>
      </w:pPr>
      <w:r w:rsidRPr="00A75C05">
        <w:rPr>
          <w:color w:val="auto"/>
        </w:rPr>
        <w:t xml:space="preserve">3.1.1.2.3 Dispositivo </w:t>
      </w:r>
      <w:proofErr w:type="spellStart"/>
      <w:r w:rsidRPr="00A75C05">
        <w:rPr>
          <w:color w:val="auto"/>
        </w:rPr>
        <w:t>Anti-Giro</w:t>
      </w:r>
      <w:proofErr w:type="spellEnd"/>
      <w:r w:rsidRPr="00A75C05">
        <w:rPr>
          <w:color w:val="auto"/>
        </w:rPr>
        <w:t>:</w:t>
      </w:r>
    </w:p>
    <w:p w14:paraId="6ADD700F" w14:textId="77777777" w:rsidR="00AD1492" w:rsidRPr="00A75C05" w:rsidRDefault="00AD1492" w:rsidP="00BC4C73">
      <w:pPr>
        <w:pStyle w:val="Nivel2"/>
        <w:numPr>
          <w:ilvl w:val="0"/>
          <w:numId w:val="0"/>
        </w:numPr>
        <w:ind w:left="851"/>
        <w:rPr>
          <w:color w:val="auto"/>
        </w:rPr>
      </w:pPr>
      <w:r w:rsidRPr="00A75C05">
        <w:rPr>
          <w:color w:val="auto"/>
        </w:rPr>
        <w:t>Na parte inferior do suporte, deverão ser soldadas 2 (duas) peças de 15 cm de ferro chato 1/8” x 3/4”, no sentido transversal, distando de 100 a 300 mm da base (a ser imerso na Fundação) (ver figura abaixo).</w:t>
      </w:r>
    </w:p>
    <w:p w14:paraId="4C20E576" w14:textId="77777777" w:rsidR="00AD1492" w:rsidRPr="00A75C05" w:rsidRDefault="00AD1492" w:rsidP="00BC4C73">
      <w:pPr>
        <w:pStyle w:val="Nivel2"/>
        <w:numPr>
          <w:ilvl w:val="0"/>
          <w:numId w:val="0"/>
        </w:numPr>
        <w:ind w:left="851"/>
        <w:rPr>
          <w:color w:val="auto"/>
        </w:rPr>
      </w:pPr>
      <w:r w:rsidRPr="00A75C05">
        <w:rPr>
          <w:color w:val="auto"/>
        </w:rPr>
        <w:t>Esse dispositivo tem a finalidade de propiciar à placa de sinalização reação contrária às ações externas que tendem a fazer a placa girar sobre seu eixo vertical.</w:t>
      </w:r>
    </w:p>
    <w:p w14:paraId="250FBD01" w14:textId="77777777" w:rsidR="00AD1492" w:rsidRPr="00A75C05" w:rsidRDefault="00AD1492" w:rsidP="00BC4C73">
      <w:pPr>
        <w:pStyle w:val="Nivel2"/>
        <w:numPr>
          <w:ilvl w:val="0"/>
          <w:numId w:val="0"/>
        </w:numPr>
        <w:ind w:left="851"/>
        <w:rPr>
          <w:color w:val="auto"/>
        </w:rPr>
      </w:pPr>
      <w:r w:rsidRPr="00A75C05">
        <w:rPr>
          <w:color w:val="auto"/>
        </w:rPr>
        <w:t>3.1.1.2.4 Fundação:</w:t>
      </w:r>
    </w:p>
    <w:p w14:paraId="67D2A0BC" w14:textId="77777777" w:rsidR="00AD1492" w:rsidRPr="00A75C05" w:rsidRDefault="00AD1492" w:rsidP="00BC4C73">
      <w:pPr>
        <w:pStyle w:val="Nivel2"/>
        <w:numPr>
          <w:ilvl w:val="0"/>
          <w:numId w:val="0"/>
        </w:numPr>
        <w:ind w:left="851"/>
        <w:rPr>
          <w:color w:val="auto"/>
        </w:rPr>
      </w:pPr>
      <w:r w:rsidRPr="00A75C05">
        <w:rPr>
          <w:color w:val="auto"/>
        </w:rPr>
        <w:t xml:space="preserve">A fundação da placa, fixação do suporte ao solo, deverá ser feita utilizando-se concreto </w:t>
      </w:r>
      <w:proofErr w:type="spellStart"/>
      <w:r w:rsidRPr="00A75C05">
        <w:rPr>
          <w:color w:val="auto"/>
        </w:rPr>
        <w:t>fck</w:t>
      </w:r>
      <w:proofErr w:type="spellEnd"/>
      <w:r w:rsidRPr="00A75C05">
        <w:rPr>
          <w:color w:val="auto"/>
        </w:rPr>
        <w:t xml:space="preserve"> de 15 MPa e acabamento com argamassa de cimento e areia no traço em volume 1:3 (cimento, areia) ou compatível com o piso existente na calçada, conforme detalhamento abaixo.</w:t>
      </w:r>
    </w:p>
    <w:p w14:paraId="166D302E" w14:textId="77777777" w:rsidR="00AD1492" w:rsidRPr="00A75C05" w:rsidRDefault="00AD1492" w:rsidP="00BC4C73">
      <w:pPr>
        <w:pStyle w:val="Nivel2"/>
        <w:numPr>
          <w:ilvl w:val="0"/>
          <w:numId w:val="0"/>
        </w:numPr>
        <w:ind w:left="851"/>
        <w:jc w:val="center"/>
        <w:rPr>
          <w:color w:val="auto"/>
        </w:rPr>
      </w:pPr>
      <w:r w:rsidRPr="00A75C05">
        <w:rPr>
          <w:noProof/>
          <w:color w:val="auto"/>
        </w:rPr>
        <w:drawing>
          <wp:inline distT="0" distB="0" distL="0" distR="0" wp14:anchorId="25F1DE7F" wp14:editId="4AF16C1A">
            <wp:extent cx="5120640" cy="2861945"/>
            <wp:effectExtent l="0" t="0" r="381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9679" cy="2889353"/>
                    </a:xfrm>
                    <a:prstGeom prst="rect">
                      <a:avLst/>
                    </a:prstGeom>
                    <a:noFill/>
                  </pic:spPr>
                </pic:pic>
              </a:graphicData>
            </a:graphic>
          </wp:inline>
        </w:drawing>
      </w:r>
    </w:p>
    <w:p w14:paraId="75DE0D0E" w14:textId="77777777" w:rsidR="00AD1492" w:rsidRPr="00A75C05" w:rsidRDefault="00AD1492" w:rsidP="00AD1492">
      <w:pPr>
        <w:pStyle w:val="Legenda"/>
        <w:spacing w:line="276" w:lineRule="auto"/>
        <w:jc w:val="center"/>
        <w:rPr>
          <w:rFonts w:ascii="Times New Roman" w:hAnsi="Times New Roman" w:cs="Times New Roman"/>
          <w:color w:val="auto"/>
          <w:sz w:val="22"/>
          <w:szCs w:val="22"/>
        </w:rPr>
      </w:pPr>
      <w:r w:rsidRPr="00A75C05">
        <w:rPr>
          <w:rFonts w:ascii="Times New Roman" w:hAnsi="Times New Roman" w:cs="Times New Roman"/>
          <w:color w:val="auto"/>
          <w:sz w:val="22"/>
          <w:szCs w:val="22"/>
        </w:rPr>
        <w:lastRenderedPageBreak/>
        <w:t>Detalhes da Fundação (dimensões em cm)</w:t>
      </w:r>
    </w:p>
    <w:p w14:paraId="62A7C2B4"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3.1.1.2.5 Furação:</w:t>
      </w:r>
    </w:p>
    <w:p w14:paraId="58E54D87"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A furação de placas deve ser compatível com o tipo e as dimensões de cada placa, de modo a se encaixar perfeitamente aos dispositivos de fixação e ao próprio suporte. Portanto, serão apresentados na figura abaixo apenas alguns modelos de furação. Os casos aqui não retratados devem ser detalhados individualmente, conforme será citado em no Item 30 (Casos Omissos).</w:t>
      </w:r>
    </w:p>
    <w:p w14:paraId="6FDC2196"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Os detalhes apresentados na figura abaixo ilustram somente a placa. No entanto, a furação das longarinas e abraçadeiras seguem o mesmo padrão, partindo do eixo do suporte. Os furos são de diâmetro necessário para parafusos D=1/4”.</w:t>
      </w:r>
    </w:p>
    <w:p w14:paraId="6B0166C2" w14:textId="77777777" w:rsidR="00AD1492" w:rsidRPr="00A75C05" w:rsidRDefault="00AD1492" w:rsidP="00AD1492">
      <w:pPr>
        <w:keepNext/>
        <w:spacing w:line="276" w:lineRule="auto"/>
        <w:jc w:val="center"/>
        <w:rPr>
          <w:rFonts w:ascii="Times New Roman" w:hAnsi="Times New Roman" w:cs="Times New Roman"/>
        </w:rPr>
      </w:pPr>
      <w:r w:rsidRPr="00A75C05">
        <w:rPr>
          <w:rFonts w:ascii="Times New Roman" w:eastAsia="Arial" w:hAnsi="Times New Roman" w:cs="Times New Roman"/>
          <w:noProof/>
        </w:rPr>
        <w:drawing>
          <wp:inline distT="0" distB="0" distL="0" distR="0" wp14:anchorId="2ACD039A" wp14:editId="30E4FE47">
            <wp:extent cx="3857625" cy="4117383"/>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63480" cy="4123632"/>
                    </a:xfrm>
                    <a:prstGeom prst="rect">
                      <a:avLst/>
                    </a:prstGeom>
                    <a:noFill/>
                    <a:ln>
                      <a:noFill/>
                    </a:ln>
                  </pic:spPr>
                </pic:pic>
              </a:graphicData>
            </a:graphic>
          </wp:inline>
        </w:drawing>
      </w:r>
    </w:p>
    <w:p w14:paraId="2FD016A4" w14:textId="77777777" w:rsidR="00AD1492" w:rsidRPr="00A75C05" w:rsidRDefault="00AD1492" w:rsidP="00AD1492">
      <w:pPr>
        <w:pStyle w:val="Legenda"/>
        <w:spacing w:line="276" w:lineRule="auto"/>
        <w:jc w:val="center"/>
        <w:rPr>
          <w:rFonts w:ascii="Times New Roman" w:hAnsi="Times New Roman" w:cs="Times New Roman"/>
          <w:color w:val="auto"/>
          <w:sz w:val="22"/>
          <w:szCs w:val="22"/>
        </w:rPr>
      </w:pPr>
      <w:r w:rsidRPr="00A75C05">
        <w:rPr>
          <w:rFonts w:ascii="Times New Roman" w:hAnsi="Times New Roman" w:cs="Times New Roman"/>
          <w:color w:val="auto"/>
          <w:sz w:val="22"/>
          <w:szCs w:val="22"/>
        </w:rPr>
        <w:t>Modelos de Placa com Furação (dimensões em mm)</w:t>
      </w:r>
    </w:p>
    <w:p w14:paraId="5D015649"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3.1.1.2.6 Altura de Instalação da Placa:</w:t>
      </w:r>
    </w:p>
    <w:p w14:paraId="17581E04"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O Manual Brasileiro de Sinalização de Trânsito especifica que as placas de sinalização de vias urbanas devem estar entre 2,0 e 2,5 metros de altura em relação ao piso acabado.</w:t>
      </w:r>
    </w:p>
    <w:p w14:paraId="2A843DB8"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3.1.1.2.7 Posicionamento na Via:</w:t>
      </w:r>
    </w:p>
    <w:p w14:paraId="2E409383"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A regra geral de posicionamento das placas de sinalização consiste em colocá-las no lado direito da via no sentido do fluxo de tráfego que devem regulamentar.</w:t>
      </w:r>
    </w:p>
    <w:p w14:paraId="7E67CFFE"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lastRenderedPageBreak/>
        <w:t>As placas de sinalização devem ser colocadas na posição vertical, fazendo um ângulo de 93º a 95º em relação ao sentido do fluxo de tráfego, voltadas para o lado externo da via. Esta inclinação tem por objetivo assegurar boa visibilidade e leitura dos sinais, evitando o reflexo especular que pode ocorrer com a incidência de faróis de veículos ou de raios solares sobre a placa.</w:t>
      </w:r>
    </w:p>
    <w:p w14:paraId="6FA34772" w14:textId="77777777" w:rsidR="00AD1492" w:rsidRPr="00A75C05" w:rsidRDefault="00AD1492" w:rsidP="00AD1492">
      <w:pPr>
        <w:keepNext/>
        <w:spacing w:line="276" w:lineRule="auto"/>
        <w:jc w:val="center"/>
        <w:rPr>
          <w:rFonts w:ascii="Times New Roman" w:hAnsi="Times New Roman" w:cs="Times New Roman"/>
        </w:rPr>
      </w:pPr>
      <w:r w:rsidRPr="00A75C05">
        <w:rPr>
          <w:rFonts w:ascii="Times New Roman" w:hAnsi="Times New Roman" w:cs="Times New Roman"/>
          <w:noProof/>
        </w:rPr>
        <w:drawing>
          <wp:inline distT="0" distB="0" distL="0" distR="0" wp14:anchorId="7F49A80D" wp14:editId="47C0F288">
            <wp:extent cx="4486910" cy="122555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6910" cy="1225550"/>
                    </a:xfrm>
                    <a:prstGeom prst="rect">
                      <a:avLst/>
                    </a:prstGeom>
                    <a:noFill/>
                  </pic:spPr>
                </pic:pic>
              </a:graphicData>
            </a:graphic>
          </wp:inline>
        </w:drawing>
      </w:r>
    </w:p>
    <w:p w14:paraId="65F8CA23" w14:textId="77777777" w:rsidR="00AD1492" w:rsidRPr="00A75C05" w:rsidRDefault="00AD1492" w:rsidP="00AD1492">
      <w:pPr>
        <w:pStyle w:val="Legenda"/>
        <w:spacing w:line="276" w:lineRule="auto"/>
        <w:jc w:val="center"/>
        <w:rPr>
          <w:rFonts w:ascii="Times New Roman" w:hAnsi="Times New Roman" w:cs="Times New Roman"/>
          <w:color w:val="auto"/>
          <w:sz w:val="22"/>
          <w:szCs w:val="22"/>
        </w:rPr>
      </w:pPr>
      <w:r w:rsidRPr="00A75C05">
        <w:rPr>
          <w:rFonts w:ascii="Times New Roman" w:hAnsi="Times New Roman" w:cs="Times New Roman"/>
          <w:color w:val="auto"/>
          <w:sz w:val="22"/>
          <w:szCs w:val="22"/>
        </w:rPr>
        <w:t>Posicionamento da Via</w:t>
      </w:r>
    </w:p>
    <w:p w14:paraId="146F85F2"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Nas vias urbanas de trânsito rápido recomenda-se manter uma distância mínima de 50 (cinquenta) metros entre uma placa e outra, de modo a permitir a leitura de todos os sinais, em função do tempo necessário para a percepção e reação dos condutores.</w:t>
      </w:r>
    </w:p>
    <w:p w14:paraId="1572579A"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O afastamento lateral das placas, medido entre a borda lateral da mesma e da pista (meio-fio), deve ser, no mínimo, de 30cm.</w:t>
      </w:r>
    </w:p>
    <w:p w14:paraId="5E977BBF"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rPr>
        <w:t>3.1.1.2.8 Suportes Metálicos:</w:t>
      </w:r>
    </w:p>
    <w:p w14:paraId="74732F31"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Os suportes metálicos deverão ser confeccionados em tubos de aço carbono SAE 1010/1020, galvanizados à quente, com costura longitudinal. A galvanização deverá ser executada nas superfícies interna e externa, com deposição mínima de zinco igual a 350 g/m</w:t>
      </w:r>
      <w:r w:rsidRPr="00532752">
        <w:rPr>
          <w:rFonts w:ascii="Times New Roman" w:hAnsi="Times New Roman" w:cs="Times New Roman"/>
          <w:vertAlign w:val="superscript"/>
        </w:rPr>
        <w:t>2</w:t>
      </w:r>
      <w:r w:rsidRPr="00A75C05">
        <w:rPr>
          <w:rFonts w:ascii="Times New Roman" w:hAnsi="Times New Roman" w:cs="Times New Roman"/>
        </w:rPr>
        <w:t>.</w:t>
      </w:r>
    </w:p>
    <w:p w14:paraId="01E65EB8"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A galvanização deverá ser uniforme, não podendo haver falhas de zincagem, nem descamação.</w:t>
      </w:r>
    </w:p>
    <w:p w14:paraId="7DCC6C51" w14:textId="77777777" w:rsidR="00AD1492" w:rsidRPr="00A75C05" w:rsidRDefault="00AD1492" w:rsidP="00AD1492">
      <w:pPr>
        <w:spacing w:after="0" w:line="276" w:lineRule="auto"/>
        <w:rPr>
          <w:rFonts w:ascii="Times New Roman" w:hAnsi="Times New Roman" w:cs="Times New Roman"/>
        </w:rPr>
      </w:pPr>
      <w:r w:rsidRPr="00A75C05">
        <w:rPr>
          <w:rFonts w:ascii="Times New Roman" w:hAnsi="Times New Roman" w:cs="Times New Roman"/>
        </w:rPr>
        <w:t>Os suportes deverão ser confeccionados com as seguintes características:</w:t>
      </w:r>
    </w:p>
    <w:p w14:paraId="26645777" w14:textId="77777777" w:rsidR="00AD1492" w:rsidRPr="00A75C05" w:rsidRDefault="00AD1492" w:rsidP="00AD1492">
      <w:pPr>
        <w:spacing w:after="0" w:line="276" w:lineRule="auto"/>
        <w:rPr>
          <w:rFonts w:ascii="Times New Roman" w:hAnsi="Times New Roman" w:cs="Times New Roman"/>
        </w:rPr>
      </w:pPr>
    </w:p>
    <w:tbl>
      <w:tblPr>
        <w:tblStyle w:val="TableNormal1"/>
        <w:tblW w:w="9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1"/>
        <w:gridCol w:w="1441"/>
        <w:gridCol w:w="1429"/>
        <w:gridCol w:w="2941"/>
      </w:tblGrid>
      <w:tr w:rsidR="00AD1492" w:rsidRPr="00A75C05" w14:paraId="22D6C15F" w14:textId="77777777" w:rsidTr="00AD1492">
        <w:trPr>
          <w:trHeight w:val="275"/>
        </w:trPr>
        <w:tc>
          <w:tcPr>
            <w:tcW w:w="9292" w:type="dxa"/>
            <w:gridSpan w:val="4"/>
          </w:tcPr>
          <w:p w14:paraId="727C3A55" w14:textId="77777777" w:rsidR="00AD1492" w:rsidRPr="00A75C05" w:rsidRDefault="00AD1492" w:rsidP="00AD1492">
            <w:pPr>
              <w:spacing w:line="276" w:lineRule="auto"/>
              <w:ind w:left="2612"/>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Composição química</w:t>
            </w:r>
          </w:p>
        </w:tc>
      </w:tr>
      <w:tr w:rsidR="00AD1492" w:rsidRPr="00A75C05" w14:paraId="272ADD51" w14:textId="77777777" w:rsidTr="00AD1492">
        <w:trPr>
          <w:trHeight w:val="275"/>
        </w:trPr>
        <w:tc>
          <w:tcPr>
            <w:tcW w:w="3481" w:type="dxa"/>
          </w:tcPr>
          <w:p w14:paraId="23C521F8"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Descrição</w:t>
            </w:r>
          </w:p>
        </w:tc>
        <w:tc>
          <w:tcPr>
            <w:tcW w:w="2870" w:type="dxa"/>
            <w:gridSpan w:val="2"/>
          </w:tcPr>
          <w:p w14:paraId="5CB4F35F" w14:textId="77777777" w:rsidR="00AD1492" w:rsidRPr="00A75C05" w:rsidRDefault="00AD1492" w:rsidP="00AD1492">
            <w:pPr>
              <w:spacing w:line="276" w:lineRule="auto"/>
              <w:ind w:left="1025"/>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mínimo</w:t>
            </w:r>
          </w:p>
        </w:tc>
        <w:tc>
          <w:tcPr>
            <w:tcW w:w="2941" w:type="dxa"/>
          </w:tcPr>
          <w:p w14:paraId="24E959E8"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Máximo</w:t>
            </w:r>
          </w:p>
        </w:tc>
      </w:tr>
      <w:tr w:rsidR="00AD1492" w:rsidRPr="00A75C05" w14:paraId="34C173B4" w14:textId="77777777" w:rsidTr="00AD1492">
        <w:trPr>
          <w:trHeight w:val="275"/>
        </w:trPr>
        <w:tc>
          <w:tcPr>
            <w:tcW w:w="3481" w:type="dxa"/>
          </w:tcPr>
          <w:p w14:paraId="32794392"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Teor de Carbono</w:t>
            </w:r>
          </w:p>
        </w:tc>
        <w:tc>
          <w:tcPr>
            <w:tcW w:w="2870" w:type="dxa"/>
            <w:gridSpan w:val="2"/>
          </w:tcPr>
          <w:p w14:paraId="7121F507" w14:textId="77777777" w:rsidR="00AD1492" w:rsidRPr="00A75C05" w:rsidRDefault="00AD1492" w:rsidP="00AD1492">
            <w:pPr>
              <w:spacing w:line="276" w:lineRule="auto"/>
              <w:ind w:left="1025"/>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0,08%</w:t>
            </w:r>
          </w:p>
        </w:tc>
        <w:tc>
          <w:tcPr>
            <w:tcW w:w="2941" w:type="dxa"/>
          </w:tcPr>
          <w:p w14:paraId="3EC20833"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0,23%</w:t>
            </w:r>
          </w:p>
        </w:tc>
      </w:tr>
      <w:tr w:rsidR="00AD1492" w:rsidRPr="00A75C05" w14:paraId="69015311" w14:textId="77777777" w:rsidTr="00AD1492">
        <w:trPr>
          <w:trHeight w:val="275"/>
        </w:trPr>
        <w:tc>
          <w:tcPr>
            <w:tcW w:w="3481" w:type="dxa"/>
          </w:tcPr>
          <w:p w14:paraId="7C809ECC"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Teor de Fósforo</w:t>
            </w:r>
          </w:p>
        </w:tc>
        <w:tc>
          <w:tcPr>
            <w:tcW w:w="2870" w:type="dxa"/>
            <w:gridSpan w:val="2"/>
          </w:tcPr>
          <w:p w14:paraId="6D58F337" w14:textId="77777777" w:rsidR="00AD1492" w:rsidRPr="00A75C05" w:rsidRDefault="00AD1492" w:rsidP="00AD1492">
            <w:pPr>
              <w:spacing w:line="276" w:lineRule="auto"/>
              <w:ind w:left="18"/>
              <w:rPr>
                <w:rFonts w:ascii="Times New Roman" w:eastAsia="Arial" w:hAnsi="Times New Roman" w:cs="Times New Roman"/>
                <w:lang w:val="pt-PT" w:eastAsia="pt-PT" w:bidi="pt-PT"/>
              </w:rPr>
            </w:pPr>
            <w:r w:rsidRPr="00A75C05">
              <w:rPr>
                <w:rFonts w:ascii="Times New Roman" w:eastAsia="Arial" w:hAnsi="Times New Roman" w:cs="Times New Roman"/>
                <w:w w:val="99"/>
                <w:lang w:val="pt-PT" w:eastAsia="pt-PT" w:bidi="pt-PT"/>
              </w:rPr>
              <w:t>-</w:t>
            </w:r>
          </w:p>
        </w:tc>
        <w:tc>
          <w:tcPr>
            <w:tcW w:w="2941" w:type="dxa"/>
          </w:tcPr>
          <w:p w14:paraId="08776F9B"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0,04%</w:t>
            </w:r>
          </w:p>
        </w:tc>
      </w:tr>
      <w:tr w:rsidR="00AD1492" w:rsidRPr="00A75C05" w14:paraId="025B37B5" w14:textId="77777777" w:rsidTr="00AD1492">
        <w:trPr>
          <w:trHeight w:val="275"/>
        </w:trPr>
        <w:tc>
          <w:tcPr>
            <w:tcW w:w="3481" w:type="dxa"/>
          </w:tcPr>
          <w:p w14:paraId="72DC9122"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Teor de Enxofre</w:t>
            </w:r>
          </w:p>
        </w:tc>
        <w:tc>
          <w:tcPr>
            <w:tcW w:w="2870" w:type="dxa"/>
            <w:gridSpan w:val="2"/>
          </w:tcPr>
          <w:p w14:paraId="12B8BD04" w14:textId="77777777" w:rsidR="00AD1492" w:rsidRPr="00A75C05" w:rsidRDefault="00AD1492" w:rsidP="00AD1492">
            <w:pPr>
              <w:spacing w:line="276" w:lineRule="auto"/>
              <w:ind w:left="18"/>
              <w:rPr>
                <w:rFonts w:ascii="Times New Roman" w:eastAsia="Arial" w:hAnsi="Times New Roman" w:cs="Times New Roman"/>
                <w:lang w:val="pt-PT" w:eastAsia="pt-PT" w:bidi="pt-PT"/>
              </w:rPr>
            </w:pPr>
            <w:r w:rsidRPr="00A75C05">
              <w:rPr>
                <w:rFonts w:ascii="Times New Roman" w:eastAsia="Arial" w:hAnsi="Times New Roman" w:cs="Times New Roman"/>
                <w:w w:val="99"/>
                <w:lang w:val="pt-PT" w:eastAsia="pt-PT" w:bidi="pt-PT"/>
              </w:rPr>
              <w:t>-</w:t>
            </w:r>
          </w:p>
        </w:tc>
        <w:tc>
          <w:tcPr>
            <w:tcW w:w="2941" w:type="dxa"/>
          </w:tcPr>
          <w:p w14:paraId="5437F913"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0,05%</w:t>
            </w:r>
          </w:p>
        </w:tc>
      </w:tr>
      <w:tr w:rsidR="00AD1492" w:rsidRPr="00A75C05" w14:paraId="67C2A338" w14:textId="77777777" w:rsidTr="00AD1492">
        <w:trPr>
          <w:trHeight w:val="278"/>
        </w:trPr>
        <w:tc>
          <w:tcPr>
            <w:tcW w:w="3481" w:type="dxa"/>
          </w:tcPr>
          <w:p w14:paraId="0074BA27"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Teor de Manganês</w:t>
            </w:r>
          </w:p>
        </w:tc>
        <w:tc>
          <w:tcPr>
            <w:tcW w:w="2870" w:type="dxa"/>
            <w:gridSpan w:val="2"/>
          </w:tcPr>
          <w:p w14:paraId="191621C5" w14:textId="77777777" w:rsidR="00AD1492" w:rsidRPr="00A75C05" w:rsidRDefault="00AD1492" w:rsidP="00AD1492">
            <w:pPr>
              <w:spacing w:line="276" w:lineRule="auto"/>
              <w:ind w:left="1025"/>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0,30%</w:t>
            </w:r>
          </w:p>
        </w:tc>
        <w:tc>
          <w:tcPr>
            <w:tcW w:w="2941" w:type="dxa"/>
          </w:tcPr>
          <w:p w14:paraId="011A4480"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0,90%</w:t>
            </w:r>
          </w:p>
        </w:tc>
      </w:tr>
      <w:tr w:rsidR="00AD1492" w:rsidRPr="00A75C05" w14:paraId="23FBEC04" w14:textId="77777777" w:rsidTr="00AD1492">
        <w:trPr>
          <w:trHeight w:val="275"/>
        </w:trPr>
        <w:tc>
          <w:tcPr>
            <w:tcW w:w="3481" w:type="dxa"/>
          </w:tcPr>
          <w:p w14:paraId="30FC7AA3" w14:textId="77777777" w:rsidR="00AD1492" w:rsidRPr="00A75C05" w:rsidRDefault="00AD1492" w:rsidP="00AD1492">
            <w:pPr>
              <w:spacing w:line="276" w:lineRule="auto"/>
              <w:ind w:left="7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Teor de Silício</w:t>
            </w:r>
          </w:p>
        </w:tc>
        <w:tc>
          <w:tcPr>
            <w:tcW w:w="2870" w:type="dxa"/>
            <w:gridSpan w:val="2"/>
          </w:tcPr>
          <w:p w14:paraId="60F987D2" w14:textId="77777777" w:rsidR="00AD1492" w:rsidRPr="00A75C05" w:rsidRDefault="00AD1492" w:rsidP="00AD1492">
            <w:pPr>
              <w:spacing w:line="276" w:lineRule="auto"/>
              <w:ind w:left="18"/>
              <w:rPr>
                <w:rFonts w:ascii="Times New Roman" w:eastAsia="Arial" w:hAnsi="Times New Roman" w:cs="Times New Roman"/>
                <w:lang w:val="pt-PT" w:eastAsia="pt-PT" w:bidi="pt-PT"/>
              </w:rPr>
            </w:pPr>
            <w:r w:rsidRPr="00A75C05">
              <w:rPr>
                <w:rFonts w:ascii="Times New Roman" w:eastAsia="Arial" w:hAnsi="Times New Roman" w:cs="Times New Roman"/>
                <w:w w:val="99"/>
                <w:lang w:val="pt-PT" w:eastAsia="pt-PT" w:bidi="pt-PT"/>
              </w:rPr>
              <w:t>-</w:t>
            </w:r>
          </w:p>
        </w:tc>
        <w:tc>
          <w:tcPr>
            <w:tcW w:w="2941" w:type="dxa"/>
          </w:tcPr>
          <w:p w14:paraId="5FDC5D80" w14:textId="77777777" w:rsidR="00AD1492" w:rsidRPr="00A75C05" w:rsidRDefault="00AD1492" w:rsidP="00AD1492">
            <w:pPr>
              <w:spacing w:line="276" w:lineRule="auto"/>
              <w:ind w:left="78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0,10%</w:t>
            </w:r>
          </w:p>
        </w:tc>
      </w:tr>
      <w:tr w:rsidR="00AD1492" w:rsidRPr="00A75C05" w14:paraId="3CED6642" w14:textId="77777777" w:rsidTr="00AD1492">
        <w:trPr>
          <w:trHeight w:val="275"/>
        </w:trPr>
        <w:tc>
          <w:tcPr>
            <w:tcW w:w="9292" w:type="dxa"/>
            <w:gridSpan w:val="4"/>
          </w:tcPr>
          <w:p w14:paraId="129A1A3E" w14:textId="77777777" w:rsidR="00AD1492" w:rsidRPr="00A75C05" w:rsidRDefault="00AD1492" w:rsidP="00AD1492">
            <w:pPr>
              <w:spacing w:line="276" w:lineRule="auto"/>
              <w:ind w:left="2612"/>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Propriedades mecânicas</w:t>
            </w:r>
          </w:p>
        </w:tc>
      </w:tr>
      <w:tr w:rsidR="00AD1492" w:rsidRPr="00A75C05" w14:paraId="298FB151" w14:textId="77777777" w:rsidTr="00AD1492">
        <w:trPr>
          <w:trHeight w:val="275"/>
        </w:trPr>
        <w:tc>
          <w:tcPr>
            <w:tcW w:w="4922" w:type="dxa"/>
            <w:gridSpan w:val="2"/>
          </w:tcPr>
          <w:p w14:paraId="7A78D27B" w14:textId="77777777" w:rsidR="00AD1492" w:rsidRPr="00A75C05" w:rsidRDefault="00AD1492" w:rsidP="00AD1492">
            <w:pPr>
              <w:spacing w:line="276" w:lineRule="auto"/>
              <w:ind w:left="6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lastRenderedPageBreak/>
              <w:t>Limite de resistência à tração</w:t>
            </w:r>
          </w:p>
        </w:tc>
        <w:tc>
          <w:tcPr>
            <w:tcW w:w="4370" w:type="dxa"/>
            <w:gridSpan w:val="2"/>
          </w:tcPr>
          <w:p w14:paraId="082FB717" w14:textId="77777777" w:rsidR="00AD1492" w:rsidRPr="00A75C05" w:rsidRDefault="00AD1492" w:rsidP="00AD1492">
            <w:pPr>
              <w:spacing w:line="276" w:lineRule="auto"/>
              <w:ind w:left="104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Mínimo 320 Mpa</w:t>
            </w:r>
          </w:p>
        </w:tc>
      </w:tr>
      <w:tr w:rsidR="00AD1492" w:rsidRPr="00A75C05" w14:paraId="3CC5B45F" w14:textId="77777777" w:rsidTr="00AD1492">
        <w:trPr>
          <w:trHeight w:val="275"/>
        </w:trPr>
        <w:tc>
          <w:tcPr>
            <w:tcW w:w="4922" w:type="dxa"/>
            <w:gridSpan w:val="2"/>
          </w:tcPr>
          <w:p w14:paraId="0892409A" w14:textId="77777777" w:rsidR="00AD1492" w:rsidRPr="00A75C05" w:rsidRDefault="00AD1492" w:rsidP="00AD1492">
            <w:pPr>
              <w:spacing w:line="276" w:lineRule="auto"/>
              <w:ind w:left="6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Limite de escoamento</w:t>
            </w:r>
          </w:p>
        </w:tc>
        <w:tc>
          <w:tcPr>
            <w:tcW w:w="4370" w:type="dxa"/>
            <w:gridSpan w:val="2"/>
          </w:tcPr>
          <w:p w14:paraId="6DC5150E" w14:textId="77777777" w:rsidR="00AD1492" w:rsidRPr="00A75C05" w:rsidRDefault="00AD1492" w:rsidP="00AD1492">
            <w:pPr>
              <w:spacing w:line="276" w:lineRule="auto"/>
              <w:ind w:left="1044"/>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Mínimo 180 Mpa</w:t>
            </w:r>
          </w:p>
        </w:tc>
      </w:tr>
      <w:tr w:rsidR="00AD1492" w:rsidRPr="00A75C05" w14:paraId="7E04EF06" w14:textId="77777777" w:rsidTr="00AD1492">
        <w:trPr>
          <w:trHeight w:val="275"/>
        </w:trPr>
        <w:tc>
          <w:tcPr>
            <w:tcW w:w="4922" w:type="dxa"/>
            <w:gridSpan w:val="2"/>
          </w:tcPr>
          <w:p w14:paraId="07A564C6" w14:textId="77777777" w:rsidR="00AD1492" w:rsidRPr="00A75C05" w:rsidRDefault="00AD1492" w:rsidP="00AD1492">
            <w:pPr>
              <w:spacing w:line="276" w:lineRule="auto"/>
              <w:ind w:left="6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Alongamento em 50mm</w:t>
            </w:r>
          </w:p>
        </w:tc>
        <w:tc>
          <w:tcPr>
            <w:tcW w:w="4370" w:type="dxa"/>
            <w:gridSpan w:val="2"/>
          </w:tcPr>
          <w:p w14:paraId="6F17C59C" w14:textId="77777777" w:rsidR="00AD1492" w:rsidRPr="00A75C05" w:rsidRDefault="00AD1492" w:rsidP="00AD1492">
            <w:pPr>
              <w:spacing w:line="276" w:lineRule="auto"/>
              <w:ind w:left="1272"/>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Mínimo 23%</w:t>
            </w:r>
          </w:p>
        </w:tc>
      </w:tr>
      <w:tr w:rsidR="00AD1492" w:rsidRPr="00A75C05" w14:paraId="75D25707" w14:textId="77777777" w:rsidTr="00AD1492">
        <w:trPr>
          <w:trHeight w:val="1106"/>
        </w:trPr>
        <w:tc>
          <w:tcPr>
            <w:tcW w:w="9292" w:type="dxa"/>
            <w:gridSpan w:val="4"/>
          </w:tcPr>
          <w:p w14:paraId="1E52B50A" w14:textId="77777777" w:rsidR="00AD1492" w:rsidRPr="00A75C05" w:rsidRDefault="00AD1492" w:rsidP="00AD1492">
            <w:pPr>
              <w:spacing w:line="276" w:lineRule="auto"/>
              <w:ind w:left="6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As peças quando submetidas aos ensaios de achatamento, não deverão apresentar fissuras nas superfícies internas ou externas dos tubos. Além</w:t>
            </w:r>
          </w:p>
          <w:p w14:paraId="65F7FDD9" w14:textId="77777777" w:rsidR="00AD1492" w:rsidRPr="00A75C05" w:rsidRDefault="00AD1492" w:rsidP="00AD1492">
            <w:pPr>
              <w:spacing w:line="276" w:lineRule="auto"/>
              <w:ind w:left="66"/>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disso, não devem aparecer evidências de esfolheamento, falta de solidez ou defeitos de solda no decorrer de todo o</w:t>
            </w:r>
            <w:r w:rsidRPr="00A75C05">
              <w:rPr>
                <w:rFonts w:ascii="Times New Roman" w:eastAsia="Arial" w:hAnsi="Times New Roman" w:cs="Times New Roman"/>
                <w:spacing w:val="-6"/>
                <w:lang w:val="pt-PT" w:eastAsia="pt-PT" w:bidi="pt-PT"/>
              </w:rPr>
              <w:t xml:space="preserve"> </w:t>
            </w:r>
            <w:r w:rsidRPr="00A75C05">
              <w:rPr>
                <w:rFonts w:ascii="Times New Roman" w:eastAsia="Arial" w:hAnsi="Times New Roman" w:cs="Times New Roman"/>
                <w:lang w:val="pt-PT" w:eastAsia="pt-PT" w:bidi="pt-PT"/>
              </w:rPr>
              <w:t>ensaio.</w:t>
            </w:r>
          </w:p>
        </w:tc>
      </w:tr>
    </w:tbl>
    <w:p w14:paraId="2161A8A6" w14:textId="77777777" w:rsidR="00AD1492" w:rsidRPr="00A75C05" w:rsidRDefault="00AD1492" w:rsidP="00AD1492">
      <w:pPr>
        <w:widowControl w:val="0"/>
        <w:tabs>
          <w:tab w:val="left" w:pos="772"/>
        </w:tabs>
        <w:autoSpaceDE w:val="0"/>
        <w:autoSpaceDN w:val="0"/>
        <w:spacing w:after="0" w:line="276" w:lineRule="auto"/>
        <w:ind w:left="142" w:right="425"/>
        <w:rPr>
          <w:rFonts w:ascii="Times New Roman" w:eastAsia="Arial" w:hAnsi="Times New Roman" w:cs="Times New Roman"/>
          <w:lang w:val="pt-PT" w:eastAsia="pt-PT" w:bidi="pt-PT"/>
        </w:rPr>
      </w:pPr>
    </w:p>
    <w:p w14:paraId="3A8F9A95" w14:textId="77777777" w:rsidR="00AD1492" w:rsidRPr="00A75C05" w:rsidRDefault="00AD1492" w:rsidP="00AD1492">
      <w:pPr>
        <w:widowControl w:val="0"/>
        <w:tabs>
          <w:tab w:val="left" w:pos="772"/>
        </w:tabs>
        <w:autoSpaceDE w:val="0"/>
        <w:autoSpaceDN w:val="0"/>
        <w:spacing w:after="0" w:line="276" w:lineRule="auto"/>
        <w:ind w:left="142" w:right="425"/>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Todas as peças deverão ser ensaiadas em laboratório. Os ensaios visam determinar:</w:t>
      </w:r>
    </w:p>
    <w:p w14:paraId="322A1B66" w14:textId="77777777" w:rsidR="00AD1492" w:rsidRPr="00A75C05" w:rsidRDefault="00AD1492" w:rsidP="00BC4C73">
      <w:pPr>
        <w:widowControl w:val="0"/>
        <w:numPr>
          <w:ilvl w:val="3"/>
          <w:numId w:val="28"/>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Peso da camada de zinco (ensaios de acordo com a NBR</w:t>
      </w:r>
      <w:r w:rsidRPr="00A75C05">
        <w:rPr>
          <w:rFonts w:ascii="Times New Roman" w:eastAsia="Arial" w:hAnsi="Times New Roman" w:cs="Times New Roman"/>
          <w:spacing w:val="-3"/>
          <w:lang w:val="pt-PT" w:eastAsia="pt-PT" w:bidi="pt-PT"/>
        </w:rPr>
        <w:t xml:space="preserve"> </w:t>
      </w:r>
      <w:r w:rsidRPr="00A75C05">
        <w:rPr>
          <w:rFonts w:ascii="Times New Roman" w:eastAsia="Arial" w:hAnsi="Times New Roman" w:cs="Times New Roman"/>
          <w:lang w:val="pt-PT" w:eastAsia="pt-PT" w:bidi="pt-PT"/>
        </w:rPr>
        <w:t>7397).</w:t>
      </w:r>
    </w:p>
    <w:p w14:paraId="1469E6A8" w14:textId="77777777" w:rsidR="00AD1492" w:rsidRPr="00A75C05" w:rsidRDefault="00AD1492" w:rsidP="00BC4C73">
      <w:pPr>
        <w:widowControl w:val="0"/>
        <w:numPr>
          <w:ilvl w:val="3"/>
          <w:numId w:val="28"/>
        </w:numPr>
        <w:tabs>
          <w:tab w:val="left" w:pos="743"/>
        </w:tabs>
        <w:autoSpaceDE w:val="0"/>
        <w:autoSpaceDN w:val="0"/>
        <w:spacing w:after="0" w:line="276" w:lineRule="auto"/>
        <w:ind w:left="709" w:right="425" w:hanging="283"/>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Aderência da camada de zinco (ensaios de acordo com a NBR 7398 – Método do</w:t>
      </w:r>
      <w:r w:rsidRPr="00A75C05">
        <w:rPr>
          <w:rFonts w:ascii="Times New Roman" w:eastAsia="Arial" w:hAnsi="Times New Roman" w:cs="Times New Roman"/>
          <w:spacing w:val="-3"/>
          <w:lang w:val="pt-PT" w:eastAsia="pt-PT" w:bidi="pt-PT"/>
        </w:rPr>
        <w:t xml:space="preserve"> </w:t>
      </w:r>
      <w:r w:rsidRPr="00A75C05">
        <w:rPr>
          <w:rFonts w:ascii="Times New Roman" w:eastAsia="Arial" w:hAnsi="Times New Roman" w:cs="Times New Roman"/>
          <w:lang w:val="pt-PT" w:eastAsia="pt-PT" w:bidi="pt-PT"/>
        </w:rPr>
        <w:t>dobramento).</w:t>
      </w:r>
    </w:p>
    <w:p w14:paraId="3DC28343" w14:textId="77777777" w:rsidR="00AD1492" w:rsidRPr="00A75C05" w:rsidRDefault="00AD1492" w:rsidP="00BC4C73">
      <w:pPr>
        <w:widowControl w:val="0"/>
        <w:numPr>
          <w:ilvl w:val="3"/>
          <w:numId w:val="28"/>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Uniformidade da camada de zinco (ensaios de acordo com a NBR 7400).</w:t>
      </w:r>
    </w:p>
    <w:p w14:paraId="6A327F13" w14:textId="77777777" w:rsidR="00AD1492" w:rsidRPr="00A75C05" w:rsidRDefault="00AD1492" w:rsidP="00BC4C73">
      <w:pPr>
        <w:widowControl w:val="0"/>
        <w:numPr>
          <w:ilvl w:val="3"/>
          <w:numId w:val="28"/>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Espessura da camada de zinco (ensaios de acordo com a NBR</w:t>
      </w:r>
      <w:r w:rsidRPr="00A75C05">
        <w:rPr>
          <w:rFonts w:ascii="Times New Roman" w:eastAsia="Arial" w:hAnsi="Times New Roman" w:cs="Times New Roman"/>
          <w:spacing w:val="-3"/>
          <w:lang w:val="pt-PT" w:eastAsia="pt-PT" w:bidi="pt-PT"/>
        </w:rPr>
        <w:t xml:space="preserve"> </w:t>
      </w:r>
      <w:r w:rsidRPr="00A75C05">
        <w:rPr>
          <w:rFonts w:ascii="Times New Roman" w:eastAsia="Arial" w:hAnsi="Times New Roman" w:cs="Times New Roman"/>
          <w:lang w:val="pt-PT" w:eastAsia="pt-PT" w:bidi="pt-PT"/>
        </w:rPr>
        <w:t>7399).</w:t>
      </w:r>
    </w:p>
    <w:p w14:paraId="2E41DEA9" w14:textId="77777777" w:rsidR="00AD1492" w:rsidRPr="00A75C05" w:rsidRDefault="00AD1492" w:rsidP="00BC4C73">
      <w:pPr>
        <w:widowControl w:val="0"/>
        <w:numPr>
          <w:ilvl w:val="3"/>
          <w:numId w:val="28"/>
        </w:numPr>
        <w:tabs>
          <w:tab w:val="left" w:pos="743"/>
        </w:tabs>
        <w:autoSpaceDE w:val="0"/>
        <w:autoSpaceDN w:val="0"/>
        <w:spacing w:after="0" w:line="276" w:lineRule="auto"/>
        <w:ind w:right="425" w:hanging="678"/>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Características dimensionais (conforme especificado neste</w:t>
      </w:r>
      <w:r w:rsidRPr="00A75C05">
        <w:rPr>
          <w:rFonts w:ascii="Times New Roman" w:eastAsia="Arial" w:hAnsi="Times New Roman" w:cs="Times New Roman"/>
          <w:spacing w:val="-4"/>
          <w:lang w:val="pt-PT" w:eastAsia="pt-PT" w:bidi="pt-PT"/>
        </w:rPr>
        <w:t xml:space="preserve"> </w:t>
      </w:r>
      <w:r w:rsidRPr="00A75C05">
        <w:rPr>
          <w:rFonts w:ascii="Times New Roman" w:eastAsia="Arial" w:hAnsi="Times New Roman" w:cs="Times New Roman"/>
          <w:lang w:val="pt-PT" w:eastAsia="pt-PT" w:bidi="pt-PT"/>
        </w:rPr>
        <w:t>Anexo).</w:t>
      </w:r>
    </w:p>
    <w:p w14:paraId="3007BC4F" w14:textId="77777777" w:rsidR="00AD1492" w:rsidRPr="00A75C05" w:rsidRDefault="00AD1492" w:rsidP="00AD1492">
      <w:pPr>
        <w:pStyle w:val="Nivel2"/>
        <w:rPr>
          <w:b/>
          <w:color w:val="auto"/>
        </w:rPr>
      </w:pPr>
      <w:r w:rsidRPr="00A75C05">
        <w:rPr>
          <w:color w:val="auto"/>
        </w:rPr>
        <w:t xml:space="preserve">3.1.1.2.9 Características Técnicas Específicas: </w:t>
      </w:r>
    </w:p>
    <w:p w14:paraId="33CFDE0B" w14:textId="77777777" w:rsidR="00AD1492" w:rsidRPr="00A75C05" w:rsidRDefault="00AD1492" w:rsidP="00AD1492">
      <w:pPr>
        <w:widowControl w:val="0"/>
        <w:tabs>
          <w:tab w:val="left" w:pos="772"/>
        </w:tabs>
        <w:autoSpaceDE w:val="0"/>
        <w:autoSpaceDN w:val="0"/>
        <w:spacing w:after="0" w:line="276" w:lineRule="auto"/>
        <w:ind w:right="425"/>
        <w:rPr>
          <w:rFonts w:ascii="Times New Roman" w:eastAsia="Arial" w:hAnsi="Times New Roman" w:cs="Times New Roman"/>
          <w:b/>
          <w:lang w:val="pt-PT" w:eastAsia="pt-PT" w:bidi="pt-PT"/>
        </w:rPr>
      </w:pPr>
      <w:r w:rsidRPr="00A75C05">
        <w:rPr>
          <w:rFonts w:ascii="Times New Roman" w:eastAsia="Arial" w:hAnsi="Times New Roman" w:cs="Times New Roman"/>
          <w:b/>
          <w:lang w:val="pt-PT" w:eastAsia="pt-PT" w:bidi="pt-PT"/>
        </w:rPr>
        <w:t>Suporte Tipo I – Coluna de 2</w:t>
      </w:r>
      <w:r w:rsidRPr="00A75C05">
        <w:rPr>
          <w:rFonts w:ascii="Times New Roman" w:eastAsia="Arial" w:hAnsi="Times New Roman" w:cs="Times New Roman"/>
          <w:b/>
          <w:spacing w:val="-5"/>
          <w:lang w:val="pt-PT" w:eastAsia="pt-PT" w:bidi="pt-PT"/>
        </w:rPr>
        <w:t>”</w:t>
      </w:r>
    </w:p>
    <w:p w14:paraId="48862071" w14:textId="77777777" w:rsidR="00AD1492" w:rsidRPr="00A75C05" w:rsidRDefault="00AD1492" w:rsidP="00AD1492">
      <w:pPr>
        <w:widowControl w:val="0"/>
        <w:autoSpaceDE w:val="0"/>
        <w:autoSpaceDN w:val="0"/>
        <w:spacing w:after="0" w:line="276" w:lineRule="auto"/>
        <w:ind w:right="425"/>
        <w:rPr>
          <w:rFonts w:ascii="Times New Roman" w:eastAsia="Arial" w:hAnsi="Times New Roman" w:cs="Times New Roman"/>
          <w:b/>
          <w:lang w:val="pt-PT" w:eastAsia="pt-PT" w:bidi="pt-PT"/>
        </w:rPr>
      </w:pPr>
    </w:p>
    <w:p w14:paraId="5C975DB9" w14:textId="77777777" w:rsidR="00AD1492" w:rsidRPr="00A75C05" w:rsidRDefault="00AD1492" w:rsidP="00AD1492">
      <w:pPr>
        <w:widowControl w:val="0"/>
        <w:tabs>
          <w:tab w:val="left" w:pos="284"/>
          <w:tab w:val="left" w:pos="851"/>
          <w:tab w:val="left" w:pos="1418"/>
        </w:tabs>
        <w:autoSpaceDE w:val="0"/>
        <w:autoSpaceDN w:val="0"/>
        <w:spacing w:after="0" w:line="276" w:lineRule="auto"/>
        <w:ind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O suporte tipo I terá</w:t>
      </w:r>
      <w:r w:rsidRPr="00A75C05">
        <w:rPr>
          <w:rFonts w:ascii="Times New Roman" w:hAnsi="Times New Roman" w:cs="Times New Roman"/>
        </w:rPr>
        <w:t xml:space="preserve"> </w:t>
      </w:r>
      <w:r w:rsidRPr="00A75C05">
        <w:rPr>
          <w:rFonts w:ascii="Times New Roman" w:eastAsia="Arial" w:hAnsi="Times New Roman" w:cs="Times New Roman"/>
          <w:lang w:val="pt-PT" w:eastAsia="pt-PT" w:bidi="pt-PT"/>
        </w:rPr>
        <w:t>terão diâmetro nomial de 1 1/2 polegadas (48,3mm) e comprimento de 3,00 ou 3,50 metros, com espessura mínima de parede de 1,25</w:t>
      </w:r>
      <w:r w:rsidRPr="00A75C05">
        <w:rPr>
          <w:rFonts w:ascii="Times New Roman" w:eastAsia="Arial" w:hAnsi="Times New Roman" w:cs="Times New Roman"/>
          <w:spacing w:val="-9"/>
          <w:lang w:val="pt-PT" w:eastAsia="pt-PT" w:bidi="pt-PT"/>
        </w:rPr>
        <w:t xml:space="preserve"> </w:t>
      </w:r>
      <w:r w:rsidRPr="00A75C05">
        <w:rPr>
          <w:rFonts w:ascii="Times New Roman" w:eastAsia="Arial" w:hAnsi="Times New Roman" w:cs="Times New Roman"/>
          <w:lang w:val="pt-PT" w:eastAsia="pt-PT" w:bidi="pt-PT"/>
        </w:rPr>
        <w:t>milímetros.</w:t>
      </w:r>
    </w:p>
    <w:p w14:paraId="35F377C5" w14:textId="77777777" w:rsidR="00AD1492" w:rsidRPr="00A75C05"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Na parte inferior do suporte tipo I, a 10 centímetros da extremidade do tubo, devem ser soldadas 2 (duas) aletas retangulares anti-giro de 10 centímetros de largura por 20 centímetros de</w:t>
      </w:r>
      <w:r w:rsidRPr="00A75C05">
        <w:rPr>
          <w:rFonts w:ascii="Times New Roman" w:eastAsia="Arial" w:hAnsi="Times New Roman" w:cs="Times New Roman"/>
          <w:spacing w:val="-3"/>
          <w:lang w:val="pt-PT" w:eastAsia="pt-PT" w:bidi="pt-PT"/>
        </w:rPr>
        <w:t xml:space="preserve"> </w:t>
      </w:r>
      <w:r w:rsidRPr="00A75C05">
        <w:rPr>
          <w:rFonts w:ascii="Times New Roman" w:eastAsia="Arial" w:hAnsi="Times New Roman" w:cs="Times New Roman"/>
          <w:lang w:val="pt-PT" w:eastAsia="pt-PT" w:bidi="pt-PT"/>
        </w:rPr>
        <w:t>altura.</w:t>
      </w:r>
    </w:p>
    <w:p w14:paraId="58469A2E" w14:textId="77777777" w:rsidR="00AD1492" w:rsidRPr="00A75C05"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A parte superior do tubo deve ser vedada com um tampão de PVC, com espessura mínima de 3mm, devendo conter nervuras para impedir deformações e evitar o acúmulo de</w:t>
      </w:r>
      <w:r w:rsidRPr="00A75C05">
        <w:rPr>
          <w:rFonts w:ascii="Times New Roman" w:eastAsia="Arial" w:hAnsi="Times New Roman" w:cs="Times New Roman"/>
          <w:spacing w:val="-6"/>
          <w:lang w:val="pt-PT" w:eastAsia="pt-PT" w:bidi="pt-PT"/>
        </w:rPr>
        <w:t xml:space="preserve"> </w:t>
      </w:r>
      <w:r w:rsidRPr="00A75C05">
        <w:rPr>
          <w:rFonts w:ascii="Times New Roman" w:eastAsia="Arial" w:hAnsi="Times New Roman" w:cs="Times New Roman"/>
          <w:lang w:val="pt-PT" w:eastAsia="pt-PT" w:bidi="pt-PT"/>
        </w:rPr>
        <w:t>água.</w:t>
      </w:r>
    </w:p>
    <w:p w14:paraId="2795B9D8" w14:textId="77777777" w:rsidR="00AD1492" w:rsidRPr="00A75C05"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Para a fixação do suporte ao solo, deverá ser utilizado um berço de pedra de mão e concreto no traço 1:3:4 (cimento, areia, brita). A camada de concreto deverá ter espessura de 30cm (da base da aleta anti-giro até o revestimento da</w:t>
      </w:r>
      <w:r w:rsidRPr="00A75C05">
        <w:rPr>
          <w:rFonts w:ascii="Times New Roman" w:eastAsia="Arial" w:hAnsi="Times New Roman" w:cs="Times New Roman"/>
          <w:spacing w:val="-3"/>
          <w:lang w:val="pt-PT" w:eastAsia="pt-PT" w:bidi="pt-PT"/>
        </w:rPr>
        <w:t xml:space="preserve"> </w:t>
      </w:r>
      <w:r w:rsidRPr="00A75C05">
        <w:rPr>
          <w:rFonts w:ascii="Times New Roman" w:eastAsia="Arial" w:hAnsi="Times New Roman" w:cs="Times New Roman"/>
          <w:lang w:val="pt-PT" w:eastAsia="pt-PT" w:bidi="pt-PT"/>
        </w:rPr>
        <w:t>calçada/canteiro).</w:t>
      </w:r>
    </w:p>
    <w:p w14:paraId="360752DC" w14:textId="77777777" w:rsidR="00AD1492" w:rsidRPr="00A75C05" w:rsidRDefault="00AD1492" w:rsidP="00AD1492">
      <w:pPr>
        <w:widowControl w:val="0"/>
        <w:tabs>
          <w:tab w:val="left" w:pos="284"/>
        </w:tabs>
        <w:autoSpaceDE w:val="0"/>
        <w:autoSpaceDN w:val="0"/>
        <w:spacing w:after="0" w:line="276" w:lineRule="auto"/>
        <w:ind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Após a fixação do suporte no solo, a calçada deverá ser recuperada conforme o revestimento existente, ficando sob responsabilidade da Contratada todos e quaisquer danos causados pelo uso de meios e métodos inadequados na retirada/reposição do revestimento.</w:t>
      </w:r>
    </w:p>
    <w:p w14:paraId="52028F06" w14:textId="02ACE36F" w:rsidR="00AD1492" w:rsidRPr="00A75C05" w:rsidRDefault="00AD1492" w:rsidP="00BC4C73">
      <w:pPr>
        <w:pStyle w:val="Nivel2"/>
        <w:numPr>
          <w:ilvl w:val="0"/>
          <w:numId w:val="0"/>
        </w:numPr>
        <w:tabs>
          <w:tab w:val="left" w:pos="0"/>
          <w:tab w:val="left" w:pos="426"/>
        </w:tabs>
        <w:rPr>
          <w:color w:val="auto"/>
        </w:rPr>
      </w:pPr>
      <w:r w:rsidRPr="00A75C05">
        <w:rPr>
          <w:color w:val="auto"/>
        </w:rPr>
        <w:t xml:space="preserve">3.1.1.3 </w:t>
      </w:r>
      <w:r w:rsidR="00CB3CCC" w:rsidRPr="00A75C05">
        <w:rPr>
          <w:color w:val="auto"/>
        </w:rPr>
        <w:t>Critérios</w:t>
      </w:r>
      <w:r w:rsidRPr="00A75C05">
        <w:rPr>
          <w:color w:val="auto"/>
        </w:rPr>
        <w:t xml:space="preserve"> de Medição e Pagamento:</w:t>
      </w:r>
    </w:p>
    <w:p w14:paraId="4735AF7F" w14:textId="77777777" w:rsidR="00AD1492" w:rsidRPr="00A75C05" w:rsidRDefault="00AD1492" w:rsidP="00BC4C73">
      <w:pPr>
        <w:pStyle w:val="Nivel2"/>
        <w:numPr>
          <w:ilvl w:val="0"/>
          <w:numId w:val="0"/>
        </w:numPr>
        <w:tabs>
          <w:tab w:val="left" w:pos="0"/>
          <w:tab w:val="left" w:pos="426"/>
        </w:tabs>
        <w:rPr>
          <w:color w:val="auto"/>
        </w:rPr>
      </w:pPr>
      <w:r w:rsidRPr="00A75C05">
        <w:rPr>
          <w:color w:val="auto"/>
        </w:rPr>
        <w:t>Todas as placas serão medidas e pagas por m² (metro quadrado), devendo estar incluídos na Composição de Preços Unitários todos os serviços necessários para a sua confecção e instalação, bem como os dispositivos de fixação, tais como: longarina, abraçadeiras, parafusos, porcas e arruelas.</w:t>
      </w:r>
    </w:p>
    <w:p w14:paraId="719A7E90" w14:textId="77777777" w:rsidR="00AD1492" w:rsidRPr="00A75C05" w:rsidRDefault="00AD1492" w:rsidP="00BC4C73">
      <w:pPr>
        <w:pStyle w:val="Nivel2"/>
        <w:numPr>
          <w:ilvl w:val="0"/>
          <w:numId w:val="0"/>
        </w:numPr>
        <w:tabs>
          <w:tab w:val="left" w:pos="0"/>
          <w:tab w:val="left" w:pos="426"/>
        </w:tabs>
        <w:rPr>
          <w:color w:val="auto"/>
        </w:rPr>
      </w:pPr>
      <w:r w:rsidRPr="00A75C05">
        <w:rPr>
          <w:color w:val="auto"/>
        </w:rPr>
        <w:lastRenderedPageBreak/>
        <w:t>No caso de placas circulares e octogonais, sugere-se que a área a ser considerada na composição de custo seja a do quadrado envolvente. Com isso, já estaria sendo incluída a parcela de perda no corte irregular desse tipo de placa.</w:t>
      </w:r>
    </w:p>
    <w:p w14:paraId="4EF65BF0" w14:textId="77777777" w:rsidR="00AD1492" w:rsidRPr="00A75C05" w:rsidRDefault="00AD1492" w:rsidP="00BC4C73">
      <w:pPr>
        <w:pStyle w:val="Nivel2"/>
        <w:numPr>
          <w:ilvl w:val="0"/>
          <w:numId w:val="0"/>
        </w:numPr>
        <w:tabs>
          <w:tab w:val="left" w:pos="0"/>
          <w:tab w:val="left" w:pos="426"/>
        </w:tabs>
        <w:rPr>
          <w:color w:val="auto"/>
        </w:rPr>
      </w:pPr>
      <w:r w:rsidRPr="00A75C05">
        <w:rPr>
          <w:color w:val="auto"/>
        </w:rPr>
        <w:t>A quantidade de tubo galvanizado para a confecção do suporte deve ser a soma necessária para compor as três partes do suporte (fundação, altura livre e fixação da placa). No entanto, para fins de composição de custo, sugere-se que seja considerada a perda entre a quantidade útil de material e o tamanho da peça comercial, uma vez que não é permitida a emenda de pedaços para montar o suporte (peça única).</w:t>
      </w:r>
    </w:p>
    <w:p w14:paraId="5C31E951" w14:textId="77777777" w:rsidR="00AD1492" w:rsidRPr="00A75C05" w:rsidRDefault="00AD1492" w:rsidP="00BC4C73">
      <w:pPr>
        <w:pStyle w:val="Nivel2"/>
        <w:numPr>
          <w:ilvl w:val="0"/>
          <w:numId w:val="0"/>
        </w:numPr>
        <w:rPr>
          <w:color w:val="auto"/>
        </w:rPr>
      </w:pPr>
      <w:r w:rsidRPr="00A75C05">
        <w:rPr>
          <w:color w:val="auto"/>
        </w:rPr>
        <w:t>3.1.2 Sinalização Horizontal:</w:t>
      </w:r>
    </w:p>
    <w:p w14:paraId="01D0AE2F" w14:textId="77777777" w:rsidR="00AD1492" w:rsidRPr="00A75C05" w:rsidRDefault="00AD1492" w:rsidP="00BC4C73">
      <w:pPr>
        <w:pStyle w:val="Nivel2"/>
        <w:numPr>
          <w:ilvl w:val="0"/>
          <w:numId w:val="0"/>
        </w:numPr>
        <w:rPr>
          <w:color w:val="auto"/>
        </w:rPr>
      </w:pPr>
      <w:r w:rsidRPr="00A75C05">
        <w:rPr>
          <w:color w:val="auto"/>
        </w:rPr>
        <w:t>3.1.2.1 Características Técnicas Gerais:</w:t>
      </w:r>
    </w:p>
    <w:p w14:paraId="3DB6E7D0" w14:textId="77777777" w:rsidR="00AD1492" w:rsidRPr="00A75C05" w:rsidRDefault="00AD1492" w:rsidP="00BC4C73">
      <w:pPr>
        <w:pStyle w:val="Nivel2"/>
        <w:numPr>
          <w:ilvl w:val="0"/>
          <w:numId w:val="0"/>
        </w:numPr>
        <w:rPr>
          <w:color w:val="auto"/>
        </w:rPr>
      </w:pPr>
      <w:r w:rsidRPr="00A75C05">
        <w:rPr>
          <w:color w:val="auto"/>
        </w:rPr>
        <w:t>A Sinalização Horizontal deverá atender ao Volume IV - Sinalização Horizontal do Manual Brasileiro de Sinalização de Trânsito – CONTRAN.</w:t>
      </w:r>
    </w:p>
    <w:p w14:paraId="2CE7ECE2" w14:textId="77777777" w:rsidR="00AD1492" w:rsidRPr="00A75C05" w:rsidRDefault="00AD1492" w:rsidP="00BC4C73">
      <w:pPr>
        <w:pStyle w:val="Nivel2"/>
        <w:numPr>
          <w:ilvl w:val="0"/>
          <w:numId w:val="0"/>
        </w:numPr>
        <w:rPr>
          <w:color w:val="auto"/>
        </w:rPr>
      </w:pPr>
      <w:r w:rsidRPr="00A75C05">
        <w:rPr>
          <w:color w:val="auto"/>
        </w:rPr>
        <w:t>- TIPOS DE APLICAÇÃO DA SINALIZAÇÃO HORIZONTAL</w:t>
      </w:r>
    </w:p>
    <w:p w14:paraId="58776E2C" w14:textId="77777777" w:rsidR="00AD1492" w:rsidRPr="00A75C05" w:rsidRDefault="00AD1492" w:rsidP="00BC4C73">
      <w:pPr>
        <w:pStyle w:val="Nivel2"/>
        <w:numPr>
          <w:ilvl w:val="0"/>
          <w:numId w:val="27"/>
        </w:numPr>
        <w:tabs>
          <w:tab w:val="left" w:pos="142"/>
        </w:tabs>
        <w:rPr>
          <w:color w:val="auto"/>
        </w:rPr>
      </w:pPr>
      <w:r w:rsidRPr="00A75C05">
        <w:rPr>
          <w:color w:val="auto"/>
        </w:rPr>
        <w:t xml:space="preserve">Pintura mecanizada: </w:t>
      </w:r>
    </w:p>
    <w:p w14:paraId="78CA602D" w14:textId="77777777" w:rsidR="00AD1492" w:rsidRPr="00A75C05" w:rsidRDefault="00AD1492" w:rsidP="00BC4C73">
      <w:pPr>
        <w:pStyle w:val="Nivel2"/>
        <w:numPr>
          <w:ilvl w:val="1"/>
          <w:numId w:val="24"/>
        </w:numPr>
        <w:tabs>
          <w:tab w:val="left" w:pos="142"/>
        </w:tabs>
        <w:rPr>
          <w:color w:val="auto"/>
        </w:rPr>
      </w:pPr>
      <w:r w:rsidRPr="00A75C05">
        <w:rPr>
          <w:color w:val="auto"/>
        </w:rPr>
        <w:t>Composta por faixas seccionadas e contínuas que deverão ser executadas nas cores amarela, branca e vermelha conforme o caso e terão largura e comprimento variável e devidamente aprovados pela SMTT.</w:t>
      </w:r>
    </w:p>
    <w:p w14:paraId="06D8A885" w14:textId="77777777" w:rsidR="00AD1492" w:rsidRPr="00A75C05" w:rsidRDefault="00AD1492" w:rsidP="00BC4C73">
      <w:pPr>
        <w:pStyle w:val="Nivel2"/>
        <w:numPr>
          <w:ilvl w:val="0"/>
          <w:numId w:val="27"/>
        </w:numPr>
        <w:tabs>
          <w:tab w:val="left" w:pos="142"/>
        </w:tabs>
        <w:rPr>
          <w:color w:val="auto"/>
        </w:rPr>
      </w:pPr>
      <w:r w:rsidRPr="00A75C05">
        <w:rPr>
          <w:color w:val="auto"/>
        </w:rPr>
        <w:t xml:space="preserve">Pintura manual ou </w:t>
      </w:r>
      <w:proofErr w:type="spellStart"/>
      <w:r w:rsidRPr="00A75C05">
        <w:rPr>
          <w:color w:val="auto"/>
        </w:rPr>
        <w:t>macanizada</w:t>
      </w:r>
      <w:proofErr w:type="spellEnd"/>
      <w:r w:rsidRPr="00A75C05">
        <w:rPr>
          <w:color w:val="auto"/>
        </w:rPr>
        <w:t xml:space="preserve">: Faixa de pedestres, retenção, canalização, áreas zebradas, setas, legendas, etc.  As sinalizações tais como faixas, retenções e setas devem ser pintadas utilizando-se chapas dispostas adequadamente sobre uma </w:t>
      </w:r>
      <w:proofErr w:type="spellStart"/>
      <w:r w:rsidRPr="00A75C05">
        <w:rPr>
          <w:color w:val="auto"/>
        </w:rPr>
        <w:t>pré</w:t>
      </w:r>
      <w:proofErr w:type="spellEnd"/>
      <w:r w:rsidRPr="00A75C05">
        <w:rPr>
          <w:color w:val="auto"/>
        </w:rPr>
        <w:t>-marcação. Já no caso de sinalizações de legendas, símbolos ou pictogramas tornam-se necessária a confecção de gabaritos específicos. Apesar da grande flexibilidade da aplicação manual, o processo é inadequado para a pintura de faixas que se estendam por trechos muito longos, devendo utilizar para tal a pintura mecanizada.</w:t>
      </w:r>
    </w:p>
    <w:p w14:paraId="40C5A7B2" w14:textId="77777777" w:rsidR="00AD1492" w:rsidRPr="00A75C05" w:rsidRDefault="00AD1492" w:rsidP="00BC4C73">
      <w:pPr>
        <w:pStyle w:val="Nivel2"/>
        <w:numPr>
          <w:ilvl w:val="0"/>
          <w:numId w:val="0"/>
        </w:numPr>
        <w:rPr>
          <w:color w:val="auto"/>
        </w:rPr>
      </w:pPr>
      <w:r w:rsidRPr="00A75C05">
        <w:rPr>
          <w:color w:val="auto"/>
        </w:rPr>
        <w:t>- REMOÇÃO DE PINTURAS EXISTENTES:</w:t>
      </w:r>
    </w:p>
    <w:p w14:paraId="79BF2609" w14:textId="77777777" w:rsidR="00AD1492" w:rsidRPr="00A75C05" w:rsidRDefault="00AD1492" w:rsidP="00BC4C73">
      <w:pPr>
        <w:pStyle w:val="PargrafodaLista"/>
        <w:numPr>
          <w:ilvl w:val="0"/>
          <w:numId w:val="29"/>
        </w:numPr>
        <w:tabs>
          <w:tab w:val="left" w:pos="426"/>
        </w:tabs>
        <w:spacing w:line="276" w:lineRule="auto"/>
        <w:ind w:left="426"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Os serviços de remoção das demarcações ou inscrições no pavimento executadas com tinta a base de solvente, tinta a base de água ou termoplástico, poderão ser recobrimento da sinalização por tinta, desde que seja viável tecnicamente</w:t>
      </w:r>
      <w:r>
        <w:rPr>
          <w:rFonts w:ascii="Times New Roman" w:eastAsia="Arial" w:hAnsi="Times New Roman" w:cs="Times New Roman"/>
          <w:bCs/>
          <w:color w:val="auto"/>
          <w:lang w:val="pt-PT" w:eastAsia="pt-PT" w:bidi="pt-PT"/>
        </w:rPr>
        <w:t xml:space="preserve"> e aprovada pela fiscalização</w:t>
      </w:r>
      <w:r w:rsidRPr="00A75C05">
        <w:rPr>
          <w:rFonts w:ascii="Times New Roman" w:eastAsia="Arial" w:hAnsi="Times New Roman" w:cs="Times New Roman"/>
          <w:bCs/>
          <w:color w:val="auto"/>
          <w:lang w:val="pt-PT" w:eastAsia="pt-PT" w:bidi="pt-PT"/>
        </w:rPr>
        <w:t>.</w:t>
      </w:r>
    </w:p>
    <w:p w14:paraId="35232753" w14:textId="266DD95E" w:rsidR="00AD1492" w:rsidRPr="00A75C05" w:rsidRDefault="00BC4C73" w:rsidP="00BC4C73">
      <w:pPr>
        <w:pStyle w:val="Nivel2"/>
        <w:numPr>
          <w:ilvl w:val="0"/>
          <w:numId w:val="0"/>
        </w:numPr>
        <w:rPr>
          <w:color w:val="auto"/>
        </w:rPr>
      </w:pPr>
      <w:r>
        <w:rPr>
          <w:color w:val="auto"/>
        </w:rPr>
        <w:t xml:space="preserve">- </w:t>
      </w:r>
      <w:r w:rsidR="00AD1492" w:rsidRPr="00A75C05">
        <w:rPr>
          <w:color w:val="auto"/>
        </w:rPr>
        <w:t>EXECUÇÃO DOS SERVIÇOS DE PINTURA:</w:t>
      </w:r>
    </w:p>
    <w:p w14:paraId="20A85EF7" w14:textId="77777777" w:rsidR="00AD1492" w:rsidRPr="00A75C05" w:rsidRDefault="00AD1492" w:rsidP="00BC4C73">
      <w:pPr>
        <w:pStyle w:val="Nivel2"/>
        <w:numPr>
          <w:ilvl w:val="0"/>
          <w:numId w:val="29"/>
        </w:numPr>
        <w:tabs>
          <w:tab w:val="left" w:pos="142"/>
        </w:tabs>
        <w:ind w:left="426" w:firstLine="0"/>
        <w:rPr>
          <w:color w:val="auto"/>
        </w:rPr>
      </w:pPr>
      <w:r w:rsidRPr="00A75C05">
        <w:rPr>
          <w:color w:val="auto"/>
        </w:rPr>
        <w:t>Preparação do Pavimento:</w:t>
      </w:r>
    </w:p>
    <w:p w14:paraId="764FEBF7" w14:textId="77777777" w:rsidR="00AD1492" w:rsidRPr="00A75C05" w:rsidRDefault="00AD1492" w:rsidP="00BC4C73">
      <w:pPr>
        <w:pStyle w:val="Nivel2"/>
        <w:numPr>
          <w:ilvl w:val="0"/>
          <w:numId w:val="30"/>
        </w:numPr>
        <w:tabs>
          <w:tab w:val="left" w:pos="142"/>
        </w:tabs>
        <w:rPr>
          <w:color w:val="auto"/>
        </w:rPr>
      </w:pPr>
      <w:r w:rsidRPr="00A75C05">
        <w:rPr>
          <w:color w:val="auto"/>
        </w:rPr>
        <w:t>A superfície a ser pintada deve se apresentar seca e livre de sujeira ou qualquer outro material estranho (óleos, graxas, etc.) que possa prejudicar a aderência do material ao pavimento.</w:t>
      </w:r>
    </w:p>
    <w:p w14:paraId="731C5272" w14:textId="77777777" w:rsidR="00AD1492" w:rsidRPr="00A75C05" w:rsidRDefault="00AD1492" w:rsidP="00BC4C73">
      <w:pPr>
        <w:pStyle w:val="Nivel2"/>
        <w:numPr>
          <w:ilvl w:val="0"/>
          <w:numId w:val="30"/>
        </w:numPr>
        <w:tabs>
          <w:tab w:val="left" w:pos="142"/>
        </w:tabs>
        <w:rPr>
          <w:color w:val="auto"/>
        </w:rPr>
      </w:pPr>
      <w:r w:rsidRPr="00A75C05">
        <w:rPr>
          <w:color w:val="auto"/>
        </w:rPr>
        <w:t>Quando a simples varrição ou jato de ar não forem suficientes para remover todo o material estranho, o pavimento deve ser limpo de maneira adequada e compatível com o tipo de material a ser removido, sendo tal serviço de inteira responsabilidade da Contratada.</w:t>
      </w:r>
    </w:p>
    <w:p w14:paraId="2093D906" w14:textId="77777777" w:rsidR="00AD1492" w:rsidRPr="00A75C05" w:rsidRDefault="00AD1492" w:rsidP="00BC4C73">
      <w:pPr>
        <w:pStyle w:val="Nivel2"/>
        <w:numPr>
          <w:ilvl w:val="0"/>
          <w:numId w:val="29"/>
        </w:numPr>
        <w:tabs>
          <w:tab w:val="left" w:pos="142"/>
        </w:tabs>
        <w:ind w:left="426" w:hanging="11"/>
        <w:rPr>
          <w:color w:val="auto"/>
        </w:rPr>
      </w:pPr>
      <w:proofErr w:type="spellStart"/>
      <w:r w:rsidRPr="00A75C05">
        <w:rPr>
          <w:color w:val="auto"/>
        </w:rPr>
        <w:lastRenderedPageBreak/>
        <w:t>Pré</w:t>
      </w:r>
      <w:proofErr w:type="spellEnd"/>
      <w:r w:rsidRPr="00A75C05">
        <w:rPr>
          <w:color w:val="auto"/>
        </w:rPr>
        <w:t>-Marcação:</w:t>
      </w:r>
    </w:p>
    <w:p w14:paraId="62F98D86" w14:textId="77777777" w:rsidR="00AD1492" w:rsidRPr="00A75C05" w:rsidRDefault="00AD1492" w:rsidP="00BC4C73">
      <w:pPr>
        <w:pStyle w:val="Nivel2"/>
        <w:numPr>
          <w:ilvl w:val="0"/>
          <w:numId w:val="31"/>
        </w:numPr>
        <w:tabs>
          <w:tab w:val="left" w:pos="142"/>
        </w:tabs>
        <w:ind w:left="1418" w:hanging="425"/>
        <w:rPr>
          <w:color w:val="auto"/>
        </w:rPr>
      </w:pPr>
      <w:r w:rsidRPr="00A75C05">
        <w:rPr>
          <w:color w:val="auto"/>
        </w:rPr>
        <w:t xml:space="preserve">Quando a superfície a ser pintada não apresentar marcas existentes que possam servir de guias, deve ser feita a </w:t>
      </w:r>
      <w:proofErr w:type="spellStart"/>
      <w:r w:rsidRPr="00A75C05">
        <w:rPr>
          <w:color w:val="auto"/>
        </w:rPr>
        <w:t>pré</w:t>
      </w:r>
      <w:proofErr w:type="spellEnd"/>
      <w:r w:rsidRPr="00A75C05">
        <w:rPr>
          <w:color w:val="auto"/>
        </w:rPr>
        <w:t>-marcação antes da aplicação da tinta na via, rigorosamente de acordo com as cotas e dimensões fornecidas em projeto.</w:t>
      </w:r>
    </w:p>
    <w:p w14:paraId="1AB73F6C" w14:textId="77777777" w:rsidR="00AD1492" w:rsidRPr="00A75C05" w:rsidRDefault="00AD1492" w:rsidP="00BC4C73">
      <w:pPr>
        <w:pStyle w:val="Nivel2"/>
        <w:numPr>
          <w:ilvl w:val="0"/>
          <w:numId w:val="29"/>
        </w:numPr>
        <w:tabs>
          <w:tab w:val="left" w:pos="142"/>
        </w:tabs>
        <w:rPr>
          <w:color w:val="auto"/>
        </w:rPr>
      </w:pPr>
      <w:r w:rsidRPr="00A75C05">
        <w:rPr>
          <w:color w:val="auto"/>
        </w:rPr>
        <w:t>Aplicação:</w:t>
      </w:r>
    </w:p>
    <w:p w14:paraId="0308E1BD" w14:textId="77777777" w:rsidR="00AD1492" w:rsidRPr="00A75C05" w:rsidRDefault="00AD1492" w:rsidP="00BC4C73">
      <w:pPr>
        <w:pStyle w:val="Nivel2"/>
        <w:numPr>
          <w:ilvl w:val="0"/>
          <w:numId w:val="32"/>
        </w:numPr>
        <w:tabs>
          <w:tab w:val="left" w:pos="142"/>
        </w:tabs>
        <w:rPr>
          <w:color w:val="auto"/>
        </w:rPr>
      </w:pPr>
      <w:r w:rsidRPr="00A75C05">
        <w:rPr>
          <w:color w:val="auto"/>
        </w:rPr>
        <w:t>As sinalizações devem ser executadas nos locais e nas dimensões e espaçamentos indicados nos projetos de engenharia elaborados e/ou fornecidos pela CONTRATADA e devidamente aprovado pela SMTT.</w:t>
      </w:r>
    </w:p>
    <w:p w14:paraId="06C8B86D" w14:textId="77777777" w:rsidR="00AD1492" w:rsidRPr="00A75C05" w:rsidRDefault="00AD1492" w:rsidP="00BC4C73">
      <w:pPr>
        <w:pStyle w:val="Nivel2"/>
        <w:numPr>
          <w:ilvl w:val="0"/>
          <w:numId w:val="32"/>
        </w:numPr>
        <w:tabs>
          <w:tab w:val="left" w:pos="142"/>
        </w:tabs>
        <w:rPr>
          <w:color w:val="auto"/>
        </w:rPr>
      </w:pPr>
      <w:r w:rsidRPr="00A75C05">
        <w:rPr>
          <w:color w:val="auto"/>
        </w:rPr>
        <w:t xml:space="preserve">As equipes de pintura deverão, antes de iniciar a demarcação, efetuar a verificação da temperatura ambiente e umidade relativa do ar, sendo que estes deverão estar em conformidade com as </w:t>
      </w:r>
      <w:proofErr w:type="spellStart"/>
      <w:r w:rsidRPr="00A75C05">
        <w:rPr>
          <w:color w:val="auto"/>
        </w:rPr>
        <w:t>NBR’s</w:t>
      </w:r>
      <w:proofErr w:type="spellEnd"/>
      <w:r w:rsidRPr="00A75C05">
        <w:rPr>
          <w:color w:val="auto"/>
        </w:rPr>
        <w:t xml:space="preserve"> específicas requeridas neste anexo.</w:t>
      </w:r>
    </w:p>
    <w:p w14:paraId="5D57D9E2" w14:textId="77777777" w:rsidR="00AD1492" w:rsidRPr="00A75C05" w:rsidRDefault="00AD1492" w:rsidP="00BC4C73">
      <w:pPr>
        <w:pStyle w:val="Nivel2"/>
        <w:numPr>
          <w:ilvl w:val="0"/>
          <w:numId w:val="32"/>
        </w:numPr>
        <w:tabs>
          <w:tab w:val="left" w:pos="142"/>
        </w:tabs>
        <w:rPr>
          <w:color w:val="auto"/>
        </w:rPr>
      </w:pPr>
      <w:r w:rsidRPr="00A75C05">
        <w:rPr>
          <w:color w:val="auto"/>
        </w:rPr>
        <w:t>Na aplicação da sinalização horizontal deve ser utilizado material suficiente, de forma a produzir marcas com bordas claras e nítidas e uma película de cor e largura uniformes.</w:t>
      </w:r>
    </w:p>
    <w:p w14:paraId="0E4E8AFD" w14:textId="77777777" w:rsidR="00AD1492" w:rsidRPr="00A75C05" w:rsidRDefault="00AD1492" w:rsidP="00BC4C73">
      <w:pPr>
        <w:pStyle w:val="Nivel2"/>
        <w:numPr>
          <w:ilvl w:val="0"/>
          <w:numId w:val="32"/>
        </w:numPr>
        <w:tabs>
          <w:tab w:val="left" w:pos="142"/>
        </w:tabs>
        <w:rPr>
          <w:color w:val="auto"/>
        </w:rPr>
      </w:pPr>
      <w:r w:rsidRPr="00A75C05">
        <w:rPr>
          <w:color w:val="auto"/>
        </w:rPr>
        <w:t xml:space="preserve">As tintas devem ser </w:t>
      </w:r>
      <w:proofErr w:type="gramStart"/>
      <w:r w:rsidRPr="00A75C05">
        <w:rPr>
          <w:color w:val="auto"/>
        </w:rPr>
        <w:t>aplicados</w:t>
      </w:r>
      <w:proofErr w:type="gramEnd"/>
      <w:r w:rsidRPr="00A75C05">
        <w:rPr>
          <w:color w:val="auto"/>
        </w:rPr>
        <w:t xml:space="preserve"> de forma que não seja necessária nova aplicação para atingir a espessura especificada.</w:t>
      </w:r>
    </w:p>
    <w:p w14:paraId="7636B292" w14:textId="77777777" w:rsidR="00AD1492" w:rsidRPr="00A75C05" w:rsidRDefault="00AD1492" w:rsidP="00BC4C73">
      <w:pPr>
        <w:pStyle w:val="Nivel2"/>
        <w:numPr>
          <w:ilvl w:val="0"/>
          <w:numId w:val="32"/>
        </w:numPr>
        <w:tabs>
          <w:tab w:val="left" w:pos="142"/>
        </w:tabs>
        <w:rPr>
          <w:color w:val="auto"/>
        </w:rPr>
      </w:pPr>
      <w:r w:rsidRPr="00A75C05">
        <w:rPr>
          <w:color w:val="auto"/>
        </w:rPr>
        <w:t xml:space="preserve">Deverão ser incorporadas à tinta </w:t>
      </w:r>
      <w:proofErr w:type="spellStart"/>
      <w:r w:rsidRPr="00A75C05">
        <w:rPr>
          <w:color w:val="auto"/>
        </w:rPr>
        <w:t>a</w:t>
      </w:r>
      <w:proofErr w:type="spellEnd"/>
      <w:r w:rsidRPr="00A75C05">
        <w:rPr>
          <w:color w:val="auto"/>
        </w:rPr>
        <w:t xml:space="preserve"> base de resina acrílica, antes da sua aplicação, microesferas de vidro do tipo I-B, e concomitantemente com sua aplicação deverão ser lançadas microesferas de vidro do tipo II.</w:t>
      </w:r>
    </w:p>
    <w:p w14:paraId="2B6D80C1" w14:textId="77777777" w:rsidR="00AD1492" w:rsidRPr="00A75C05" w:rsidRDefault="00AD1492" w:rsidP="00BC4C73">
      <w:pPr>
        <w:pStyle w:val="Nivel2"/>
        <w:numPr>
          <w:ilvl w:val="0"/>
          <w:numId w:val="32"/>
        </w:numPr>
        <w:tabs>
          <w:tab w:val="left" w:pos="142"/>
        </w:tabs>
        <w:rPr>
          <w:color w:val="auto"/>
        </w:rPr>
      </w:pPr>
      <w:r w:rsidRPr="00A75C05">
        <w:rPr>
          <w:color w:val="auto"/>
        </w:rPr>
        <w:t xml:space="preserve">Na execução das marcas retas, qualquer desvio dos alinhamentos excedendo </w:t>
      </w:r>
      <w:r w:rsidRPr="007169A6">
        <w:rPr>
          <w:color w:val="auto"/>
        </w:rPr>
        <w:t xml:space="preserve">0,05m </w:t>
      </w:r>
      <w:r w:rsidRPr="00A75C05">
        <w:rPr>
          <w:color w:val="auto"/>
        </w:rPr>
        <w:t>em 10m, deve ser corrigido.</w:t>
      </w:r>
    </w:p>
    <w:p w14:paraId="22F12D61" w14:textId="77777777" w:rsidR="00AD1492" w:rsidRPr="00A75C05" w:rsidRDefault="00AD1492" w:rsidP="00BC4C73">
      <w:pPr>
        <w:pStyle w:val="Nivel2"/>
        <w:numPr>
          <w:ilvl w:val="0"/>
          <w:numId w:val="32"/>
        </w:numPr>
        <w:tabs>
          <w:tab w:val="left" w:pos="142"/>
        </w:tabs>
        <w:rPr>
          <w:color w:val="auto"/>
        </w:rPr>
      </w:pPr>
      <w:r w:rsidRPr="00A75C05">
        <w:rPr>
          <w:color w:val="auto"/>
        </w:rPr>
        <w:t>As sinalizações aplicadas deverão ser protegidas durante o tempo de secagem, de todo tráfego de veículos, bem como de pedestres. A Contratada será diretamente responsável e deve colocar todos os dispositivos necessários para o adequado isolamento da área.</w:t>
      </w:r>
    </w:p>
    <w:p w14:paraId="19669DBC" w14:textId="77777777" w:rsidR="00AD1492" w:rsidRPr="00A75C05" w:rsidRDefault="00AD1492" w:rsidP="00BC4C73">
      <w:pPr>
        <w:pStyle w:val="Nivel2"/>
        <w:numPr>
          <w:ilvl w:val="0"/>
          <w:numId w:val="0"/>
        </w:numPr>
        <w:rPr>
          <w:color w:val="auto"/>
        </w:rPr>
      </w:pPr>
      <w:r w:rsidRPr="00A75C05">
        <w:rPr>
          <w:color w:val="auto"/>
        </w:rPr>
        <w:t>-  MEDIÇÃO DA RETRORREFLETÂNCIA</w:t>
      </w:r>
    </w:p>
    <w:p w14:paraId="10BDF151" w14:textId="77777777" w:rsidR="00AD1492" w:rsidRPr="00A75C05" w:rsidRDefault="00AD1492" w:rsidP="00BC4C73">
      <w:pPr>
        <w:pStyle w:val="PargrafodaLista"/>
        <w:numPr>
          <w:ilvl w:val="0"/>
          <w:numId w:val="29"/>
        </w:numPr>
        <w:tabs>
          <w:tab w:val="left" w:pos="284"/>
        </w:tabs>
        <w:spacing w:line="276" w:lineRule="auto"/>
        <w:ind w:left="284"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 Administração podo solicitar que a Contratada realize a medição da retrorrefletância inicial ou residual, para tanto, a CONTRATADA deverá utilizar um retrorrefletômetro, onde deverão ser efetuadas no mínimo 8 (oito) leituras em cada marca ou inscrição. A medida da retrorrefletância será calculada através da média aritmética das medições efetuadas em cada marca ou inscrição.</w:t>
      </w:r>
    </w:p>
    <w:p w14:paraId="61DF76DB" w14:textId="77777777" w:rsidR="00AD1492" w:rsidRPr="00A75C05" w:rsidRDefault="00AD1492" w:rsidP="00AD1492">
      <w:pPr>
        <w:pStyle w:val="PargrafodaLista"/>
        <w:tabs>
          <w:tab w:val="left" w:pos="284"/>
        </w:tabs>
        <w:spacing w:line="276" w:lineRule="auto"/>
        <w:ind w:left="0" w:firstLine="0"/>
        <w:rPr>
          <w:rFonts w:ascii="Times New Roman" w:eastAsia="Arial" w:hAnsi="Times New Roman" w:cs="Times New Roman"/>
          <w:bCs/>
          <w:color w:val="auto"/>
          <w:lang w:val="pt-PT" w:eastAsia="pt-PT" w:bidi="pt-PT"/>
        </w:rPr>
      </w:pPr>
    </w:p>
    <w:p w14:paraId="54DFA5DF" w14:textId="77777777" w:rsidR="00AD1492" w:rsidRPr="00A75C05" w:rsidRDefault="00AD1492" w:rsidP="00AD1492">
      <w:pPr>
        <w:pStyle w:val="PargrafodaLista"/>
        <w:tabs>
          <w:tab w:val="left" w:pos="284"/>
        </w:tabs>
        <w:spacing w:line="276" w:lineRule="auto"/>
        <w:ind w:left="0"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3.1.2.2 Características Técnicas Específicas:</w:t>
      </w:r>
    </w:p>
    <w:p w14:paraId="22EB2E96" w14:textId="77777777" w:rsidR="00AD1492" w:rsidRPr="00A75C05" w:rsidRDefault="00AD1492" w:rsidP="00BC4C73">
      <w:pPr>
        <w:pStyle w:val="Nivel2"/>
        <w:numPr>
          <w:ilvl w:val="0"/>
          <w:numId w:val="0"/>
        </w:numPr>
        <w:rPr>
          <w:color w:val="auto"/>
        </w:rPr>
      </w:pPr>
      <w:r w:rsidRPr="00A75C05">
        <w:rPr>
          <w:color w:val="auto"/>
        </w:rPr>
        <w:t>- PINTURA À BASE DE RESINA ACRÍLICA DILUÍDA EM SOLVENTE</w:t>
      </w:r>
    </w:p>
    <w:p w14:paraId="3366EA6A" w14:textId="77777777" w:rsidR="00AD1492" w:rsidRPr="00A75C05" w:rsidRDefault="00AD1492" w:rsidP="00BC4C73">
      <w:pPr>
        <w:pStyle w:val="Nivel2"/>
        <w:numPr>
          <w:ilvl w:val="0"/>
          <w:numId w:val="29"/>
        </w:numPr>
        <w:tabs>
          <w:tab w:val="left" w:pos="142"/>
        </w:tabs>
        <w:rPr>
          <w:color w:val="auto"/>
        </w:rPr>
      </w:pPr>
      <w:r w:rsidRPr="00A75C05">
        <w:rPr>
          <w:color w:val="auto"/>
        </w:rPr>
        <w:t>Materiais:</w:t>
      </w:r>
    </w:p>
    <w:p w14:paraId="0E3BA7A6" w14:textId="77777777" w:rsidR="00AD1492" w:rsidRPr="00A75C05" w:rsidRDefault="00AD1492" w:rsidP="00BC4C73">
      <w:pPr>
        <w:pStyle w:val="Nivel2"/>
        <w:numPr>
          <w:ilvl w:val="0"/>
          <w:numId w:val="33"/>
        </w:numPr>
        <w:tabs>
          <w:tab w:val="left" w:pos="142"/>
        </w:tabs>
        <w:rPr>
          <w:color w:val="auto"/>
        </w:rPr>
      </w:pPr>
      <w:r w:rsidRPr="00A75C05">
        <w:rPr>
          <w:color w:val="auto"/>
        </w:rPr>
        <w:t xml:space="preserve">Tinta </w:t>
      </w:r>
      <w:proofErr w:type="spellStart"/>
      <w:r w:rsidRPr="00A75C05">
        <w:rPr>
          <w:color w:val="auto"/>
        </w:rPr>
        <w:t>a</w:t>
      </w:r>
      <w:proofErr w:type="spellEnd"/>
      <w:r w:rsidRPr="00A75C05">
        <w:rPr>
          <w:color w:val="auto"/>
        </w:rPr>
        <w:t xml:space="preserve"> base de resina acrílica diluída em solvente;</w:t>
      </w:r>
    </w:p>
    <w:p w14:paraId="219B3531" w14:textId="77777777" w:rsidR="00AD1492" w:rsidRPr="00A75C05" w:rsidRDefault="00AD1492" w:rsidP="00BC4C73">
      <w:pPr>
        <w:pStyle w:val="Nivel2"/>
        <w:numPr>
          <w:ilvl w:val="0"/>
          <w:numId w:val="33"/>
        </w:numPr>
        <w:tabs>
          <w:tab w:val="left" w:pos="142"/>
        </w:tabs>
        <w:rPr>
          <w:color w:val="auto"/>
        </w:rPr>
      </w:pPr>
      <w:r w:rsidRPr="00A75C05">
        <w:rPr>
          <w:color w:val="auto"/>
        </w:rPr>
        <w:t>Microesferas de vidro do tipo I-B: de 200g a 250g para cada litro de tinta;</w:t>
      </w:r>
    </w:p>
    <w:p w14:paraId="5A5460E1" w14:textId="77777777" w:rsidR="00AD1492" w:rsidRPr="00A75C05" w:rsidRDefault="00AD1492" w:rsidP="00BC4C73">
      <w:pPr>
        <w:pStyle w:val="Nivel2"/>
        <w:numPr>
          <w:ilvl w:val="0"/>
          <w:numId w:val="33"/>
        </w:numPr>
        <w:tabs>
          <w:tab w:val="left" w:pos="142"/>
        </w:tabs>
        <w:rPr>
          <w:color w:val="auto"/>
        </w:rPr>
      </w:pPr>
      <w:r w:rsidRPr="00A75C05">
        <w:rPr>
          <w:color w:val="auto"/>
        </w:rPr>
        <w:lastRenderedPageBreak/>
        <w:t>Microesferas de vidro do tipo II: de 350g para cada metro quadrado de tinta aplicada.</w:t>
      </w:r>
    </w:p>
    <w:p w14:paraId="72158DE6" w14:textId="77777777" w:rsidR="00AD1492" w:rsidRPr="00A75C05" w:rsidRDefault="00AD1492" w:rsidP="00BC4C73">
      <w:pPr>
        <w:pStyle w:val="Nivel2"/>
        <w:numPr>
          <w:ilvl w:val="0"/>
          <w:numId w:val="29"/>
        </w:numPr>
        <w:tabs>
          <w:tab w:val="left" w:pos="142"/>
        </w:tabs>
        <w:rPr>
          <w:color w:val="auto"/>
        </w:rPr>
      </w:pPr>
      <w:r w:rsidRPr="00A75C05">
        <w:rPr>
          <w:color w:val="auto"/>
        </w:rPr>
        <w:t>Especificações dos materiais:</w:t>
      </w:r>
    </w:p>
    <w:p w14:paraId="3FF19B8D" w14:textId="77777777" w:rsidR="00AD1492" w:rsidRPr="00A75C05" w:rsidRDefault="00AD1492" w:rsidP="00AD1492">
      <w:pPr>
        <w:widowControl w:val="0"/>
        <w:autoSpaceDE w:val="0"/>
        <w:autoSpaceDN w:val="0"/>
        <w:spacing w:after="0" w:line="276" w:lineRule="auto"/>
        <w:ind w:left="709" w:right="-1"/>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Para a pintura à base de resina acrílica diluída em solvente ser atendidas as seguintes Normas Técnicas:</w:t>
      </w:r>
    </w:p>
    <w:p w14:paraId="32E958C0"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NBR 15405/2024 - Sinalização horizontal viária — Tintas — Procedimentos para execução da demarcação e avaliação</w:t>
      </w:r>
    </w:p>
    <w:p w14:paraId="3CFE8023"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17038/2022 - Sinalização horizontal viária - Tachas retrorrefletivas - Procedimentos de instalação</w:t>
      </w:r>
    </w:p>
    <w:p w14:paraId="0A869603"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16184/2021 - Sinalização horizontal viária - Esferas e microesferas de vidro - Requisitos e métodos de ensaio</w:t>
      </w:r>
    </w:p>
    <w:p w14:paraId="683595A7"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14636/2021 - Sinalização horizontal viária - Tachas retrorrefletivas viárias – Requisitos</w:t>
      </w:r>
    </w:p>
    <w:p w14:paraId="6ABB1A15"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15483/2020 - Sinalização horizontal viária — Tintas — Métodos de ensaio</w:t>
      </w:r>
    </w:p>
    <w:p w14:paraId="26E47F7B" w14:textId="77777777" w:rsidR="00AD1492" w:rsidRPr="00A75C05" w:rsidRDefault="00AD1492" w:rsidP="00BC4C73">
      <w:pPr>
        <w:pStyle w:val="PargrafodaLista"/>
        <w:numPr>
          <w:ilvl w:val="0"/>
          <w:numId w:val="34"/>
        </w:numPr>
        <w:spacing w:line="276" w:lineRule="auto"/>
        <w:ind w:left="1276"/>
        <w:rPr>
          <w:rFonts w:ascii="Times New Roman" w:eastAsia="Arial" w:hAnsi="Times New Roman" w:cs="Times New Roman"/>
          <w:i/>
          <w:iCs/>
          <w:color w:val="auto"/>
          <w:lang w:val="pt-PT" w:eastAsia="pt-PT" w:bidi="pt-PT"/>
        </w:rPr>
      </w:pPr>
      <w:r w:rsidRPr="00A75C05">
        <w:rPr>
          <w:rFonts w:ascii="Times New Roman" w:eastAsia="Arial" w:hAnsi="Times New Roman" w:cs="Times New Roman"/>
          <w:i/>
          <w:iCs/>
          <w:color w:val="auto"/>
          <w:lang w:val="pt-PT" w:eastAsia="pt-PT" w:bidi="pt-PT"/>
        </w:rPr>
        <w:t>ABNT NBR 11862/2020: Sinalização horizontal viária – Tinta acrílica à base de solvente – Requisitos;</w:t>
      </w:r>
    </w:p>
    <w:p w14:paraId="26FB6215" w14:textId="77777777" w:rsidR="00AD1492" w:rsidRPr="00A75C05" w:rsidRDefault="00AD1492" w:rsidP="00BC4C73">
      <w:pPr>
        <w:pStyle w:val="Nivel2"/>
        <w:numPr>
          <w:ilvl w:val="0"/>
          <w:numId w:val="29"/>
        </w:numPr>
        <w:tabs>
          <w:tab w:val="left" w:pos="142"/>
        </w:tabs>
        <w:rPr>
          <w:color w:val="auto"/>
        </w:rPr>
      </w:pPr>
      <w:r w:rsidRPr="00A75C05">
        <w:rPr>
          <w:color w:val="auto"/>
        </w:rPr>
        <w:t xml:space="preserve"> Equipamentos para realização de pintura:</w:t>
      </w:r>
    </w:p>
    <w:p w14:paraId="14EE95A6" w14:textId="77777777" w:rsidR="00AD1492" w:rsidRPr="00A75C05" w:rsidRDefault="00AD1492" w:rsidP="00BC4C73">
      <w:pPr>
        <w:pStyle w:val="Nivel2"/>
        <w:numPr>
          <w:ilvl w:val="0"/>
          <w:numId w:val="37"/>
        </w:numPr>
        <w:tabs>
          <w:tab w:val="left" w:pos="142"/>
        </w:tabs>
        <w:rPr>
          <w:color w:val="auto"/>
        </w:rPr>
      </w:pPr>
      <w:r w:rsidRPr="00A75C05">
        <w:rPr>
          <w:color w:val="auto"/>
        </w:rPr>
        <w:t>A Contratada deverá dispor de todos os equipamentos abaixo descritos para a aplicação e remoção de tinta acrílica diluída em solvente.</w:t>
      </w:r>
    </w:p>
    <w:p w14:paraId="1FEFC8DD" w14:textId="77777777" w:rsidR="00AD1492" w:rsidRPr="007169A6" w:rsidRDefault="00AD1492" w:rsidP="00BC4C73">
      <w:pPr>
        <w:pStyle w:val="Nivel2"/>
        <w:numPr>
          <w:ilvl w:val="0"/>
          <w:numId w:val="37"/>
        </w:numPr>
        <w:tabs>
          <w:tab w:val="left" w:pos="142"/>
        </w:tabs>
        <w:rPr>
          <w:color w:val="auto"/>
        </w:rPr>
      </w:pPr>
      <w:r w:rsidRPr="007169A6">
        <w:rPr>
          <w:color w:val="auto"/>
        </w:rPr>
        <w:t xml:space="preserve">As máquinas para aplicação pelo processo mecânico devem conter no mínimo: </w:t>
      </w:r>
    </w:p>
    <w:p w14:paraId="4CF98BAB" w14:textId="77777777" w:rsidR="00AD1492" w:rsidRPr="00A75C05" w:rsidRDefault="00AD1492" w:rsidP="00BC4C73">
      <w:pPr>
        <w:pStyle w:val="Nivel2"/>
        <w:numPr>
          <w:ilvl w:val="0"/>
          <w:numId w:val="36"/>
        </w:numPr>
        <w:tabs>
          <w:tab w:val="left" w:pos="142"/>
        </w:tabs>
        <w:ind w:left="993"/>
        <w:rPr>
          <w:color w:val="auto"/>
        </w:rPr>
      </w:pPr>
      <w:r w:rsidRPr="00A75C05">
        <w:rPr>
          <w:color w:val="auto"/>
        </w:rPr>
        <w:t xml:space="preserve">Motor para </w:t>
      </w:r>
      <w:proofErr w:type="spellStart"/>
      <w:r w:rsidRPr="00A75C05">
        <w:rPr>
          <w:color w:val="auto"/>
        </w:rPr>
        <w:t>auto-propulsão</w:t>
      </w:r>
      <w:proofErr w:type="spellEnd"/>
      <w:r w:rsidRPr="00A75C05">
        <w:rPr>
          <w:color w:val="auto"/>
        </w:rPr>
        <w:t>;</w:t>
      </w:r>
    </w:p>
    <w:p w14:paraId="1C70009B" w14:textId="77777777" w:rsidR="00AD1492" w:rsidRPr="00A75C05" w:rsidRDefault="00AD1492" w:rsidP="00BC4C73">
      <w:pPr>
        <w:pStyle w:val="Nivel2"/>
        <w:numPr>
          <w:ilvl w:val="0"/>
          <w:numId w:val="36"/>
        </w:numPr>
        <w:tabs>
          <w:tab w:val="left" w:pos="142"/>
        </w:tabs>
        <w:ind w:left="993"/>
        <w:rPr>
          <w:color w:val="auto"/>
        </w:rPr>
      </w:pPr>
      <w:r w:rsidRPr="00A75C05">
        <w:rPr>
          <w:color w:val="auto"/>
        </w:rPr>
        <w:t>Compressor de ar, com tanque e pulmão;</w:t>
      </w:r>
    </w:p>
    <w:p w14:paraId="0FD3F9DA" w14:textId="77777777" w:rsidR="00AD1492" w:rsidRPr="00A75C05" w:rsidRDefault="00AD1492" w:rsidP="00BC4C73">
      <w:pPr>
        <w:pStyle w:val="Nivel2"/>
        <w:numPr>
          <w:ilvl w:val="0"/>
          <w:numId w:val="36"/>
        </w:numPr>
        <w:tabs>
          <w:tab w:val="left" w:pos="142"/>
        </w:tabs>
        <w:ind w:left="993"/>
        <w:rPr>
          <w:color w:val="auto"/>
        </w:rPr>
      </w:pPr>
      <w:r w:rsidRPr="00A75C05">
        <w:rPr>
          <w:color w:val="auto"/>
        </w:rPr>
        <w:t>Tanques pressurizados individualizados para a tinta branca, amarela e vermelha;</w:t>
      </w:r>
    </w:p>
    <w:p w14:paraId="5224D4DE" w14:textId="77777777" w:rsidR="00AD1492" w:rsidRPr="00A75C05" w:rsidRDefault="00AD1492" w:rsidP="00BC4C73">
      <w:pPr>
        <w:pStyle w:val="Nivel2"/>
        <w:numPr>
          <w:ilvl w:val="0"/>
          <w:numId w:val="36"/>
        </w:numPr>
        <w:tabs>
          <w:tab w:val="left" w:pos="142"/>
        </w:tabs>
        <w:ind w:left="993"/>
        <w:rPr>
          <w:color w:val="auto"/>
        </w:rPr>
      </w:pPr>
      <w:r w:rsidRPr="00A75C05">
        <w:rPr>
          <w:color w:val="auto"/>
        </w:rPr>
        <w:t>Mexedores manuais, mecânicos e hidráulicos;</w:t>
      </w:r>
    </w:p>
    <w:p w14:paraId="6A073D16" w14:textId="77777777" w:rsidR="00AD1492" w:rsidRPr="00A75C05" w:rsidRDefault="00AD1492" w:rsidP="00BC4C73">
      <w:pPr>
        <w:pStyle w:val="Nivel2"/>
        <w:numPr>
          <w:ilvl w:val="0"/>
          <w:numId w:val="36"/>
        </w:numPr>
        <w:tabs>
          <w:tab w:val="left" w:pos="142"/>
        </w:tabs>
        <w:ind w:left="993"/>
        <w:rPr>
          <w:color w:val="auto"/>
        </w:rPr>
      </w:pPr>
      <w:r w:rsidRPr="00A75C05">
        <w:rPr>
          <w:color w:val="auto"/>
        </w:rPr>
        <w:t>Tanque pressurizado para solvente, contendo conjunto de mangueiras e torneiras para limpeza automática das pistolas de pintura;</w:t>
      </w:r>
    </w:p>
    <w:p w14:paraId="32BF592C" w14:textId="77777777" w:rsidR="00AD1492" w:rsidRPr="00A75C05" w:rsidRDefault="00AD1492" w:rsidP="00BC4C73">
      <w:pPr>
        <w:pStyle w:val="Nivel2"/>
        <w:numPr>
          <w:ilvl w:val="0"/>
          <w:numId w:val="36"/>
        </w:numPr>
        <w:tabs>
          <w:tab w:val="left" w:pos="142"/>
        </w:tabs>
        <w:ind w:left="993"/>
        <w:rPr>
          <w:color w:val="auto"/>
        </w:rPr>
      </w:pPr>
      <w:r w:rsidRPr="00A75C05">
        <w:rPr>
          <w:color w:val="auto"/>
        </w:rPr>
        <w:t>Conjunto para microesferas de vidro, contendo reservatório e semeador, sendo este automatizado ou por gravidade;</w:t>
      </w:r>
    </w:p>
    <w:p w14:paraId="71CCC133" w14:textId="77777777" w:rsidR="00AD1492" w:rsidRPr="00A75C05" w:rsidRDefault="00AD1492" w:rsidP="00BC4C73">
      <w:pPr>
        <w:pStyle w:val="Nivel2"/>
        <w:numPr>
          <w:ilvl w:val="0"/>
          <w:numId w:val="36"/>
        </w:numPr>
        <w:tabs>
          <w:tab w:val="left" w:pos="142"/>
        </w:tabs>
        <w:ind w:left="993"/>
        <w:rPr>
          <w:color w:val="auto"/>
        </w:rPr>
      </w:pPr>
      <w:r w:rsidRPr="00A75C05">
        <w:rPr>
          <w:color w:val="auto"/>
        </w:rPr>
        <w:t>Sequenciador automático para espaçamentos previamente ajustados;</w:t>
      </w:r>
    </w:p>
    <w:p w14:paraId="571CC806" w14:textId="77777777" w:rsidR="00AD1492" w:rsidRPr="00A75C05" w:rsidRDefault="00AD1492" w:rsidP="00BC4C73">
      <w:pPr>
        <w:pStyle w:val="Nivel2"/>
        <w:numPr>
          <w:ilvl w:val="0"/>
          <w:numId w:val="36"/>
        </w:numPr>
        <w:tabs>
          <w:tab w:val="left" w:pos="142"/>
        </w:tabs>
        <w:ind w:left="993"/>
        <w:rPr>
          <w:color w:val="auto"/>
        </w:rPr>
      </w:pPr>
      <w:r w:rsidRPr="00A75C05">
        <w:rPr>
          <w:color w:val="auto"/>
        </w:rPr>
        <w:t>Conjunto de pintura contendo no mínimo duas pistolas, devendo ser oscilante para manter constante a distância da pistola do pavimento;</w:t>
      </w:r>
    </w:p>
    <w:p w14:paraId="063269D2" w14:textId="77777777" w:rsidR="00AD1492" w:rsidRPr="00A75C05" w:rsidRDefault="00AD1492" w:rsidP="00BC4C73">
      <w:pPr>
        <w:pStyle w:val="Nivel2"/>
        <w:numPr>
          <w:ilvl w:val="0"/>
          <w:numId w:val="36"/>
        </w:numPr>
        <w:tabs>
          <w:tab w:val="left" w:pos="142"/>
        </w:tabs>
        <w:ind w:left="993"/>
        <w:rPr>
          <w:color w:val="auto"/>
        </w:rPr>
      </w:pPr>
      <w:r w:rsidRPr="00A75C05">
        <w:rPr>
          <w:color w:val="auto"/>
        </w:rPr>
        <w:t>Pistolas com atuação pneumática que permita a regulagem da largura das faixas;</w:t>
      </w:r>
    </w:p>
    <w:p w14:paraId="57125662" w14:textId="77777777" w:rsidR="00AD1492" w:rsidRPr="00A75C05" w:rsidRDefault="00AD1492" w:rsidP="00BC4C73">
      <w:pPr>
        <w:pStyle w:val="Nivel2"/>
        <w:numPr>
          <w:ilvl w:val="0"/>
          <w:numId w:val="36"/>
        </w:numPr>
        <w:tabs>
          <w:tab w:val="left" w:pos="142"/>
        </w:tabs>
        <w:ind w:left="993"/>
        <w:rPr>
          <w:color w:val="auto"/>
        </w:rPr>
      </w:pPr>
      <w:r w:rsidRPr="00A75C05">
        <w:rPr>
          <w:color w:val="auto"/>
        </w:rPr>
        <w:t>Discos limitadores de faixas para o perfeito delineamento das bordas;</w:t>
      </w:r>
    </w:p>
    <w:p w14:paraId="7588D72C" w14:textId="77777777" w:rsidR="00AD1492" w:rsidRPr="00A75C05" w:rsidRDefault="00AD1492" w:rsidP="00BC4C73">
      <w:pPr>
        <w:pStyle w:val="Nivel2"/>
        <w:numPr>
          <w:ilvl w:val="0"/>
          <w:numId w:val="36"/>
        </w:numPr>
        <w:tabs>
          <w:tab w:val="left" w:pos="142"/>
        </w:tabs>
        <w:ind w:left="993"/>
        <w:rPr>
          <w:color w:val="auto"/>
        </w:rPr>
      </w:pPr>
      <w:r w:rsidRPr="00A75C05">
        <w:rPr>
          <w:color w:val="auto"/>
        </w:rPr>
        <w:t>Dispositivos balizadores ou miras óticas para direcionamento da unidade aplicadora durante a execução da demarcação;</w:t>
      </w:r>
    </w:p>
    <w:p w14:paraId="1DB3B091" w14:textId="77777777" w:rsidR="00AD1492" w:rsidRPr="00A75C05" w:rsidRDefault="00AD1492" w:rsidP="00BC4C73">
      <w:pPr>
        <w:pStyle w:val="Nivel2"/>
        <w:numPr>
          <w:ilvl w:val="0"/>
          <w:numId w:val="36"/>
        </w:numPr>
        <w:tabs>
          <w:tab w:val="left" w:pos="142"/>
        </w:tabs>
        <w:ind w:left="993"/>
        <w:rPr>
          <w:color w:val="auto"/>
        </w:rPr>
      </w:pPr>
      <w:r w:rsidRPr="00A75C05">
        <w:rPr>
          <w:color w:val="auto"/>
        </w:rPr>
        <w:t>Quadro de instrumento de controle operacional contendo minimamente:</w:t>
      </w:r>
    </w:p>
    <w:p w14:paraId="11896EA4" w14:textId="77777777" w:rsidR="00AD1492" w:rsidRPr="00A75C05" w:rsidRDefault="00AD1492" w:rsidP="00BC4C73">
      <w:pPr>
        <w:pStyle w:val="Nivel2"/>
        <w:numPr>
          <w:ilvl w:val="1"/>
          <w:numId w:val="36"/>
        </w:numPr>
        <w:tabs>
          <w:tab w:val="left" w:pos="142"/>
        </w:tabs>
        <w:ind w:left="993"/>
        <w:rPr>
          <w:color w:val="auto"/>
        </w:rPr>
      </w:pPr>
      <w:r w:rsidRPr="00A75C05">
        <w:rPr>
          <w:color w:val="auto"/>
        </w:rPr>
        <w:lastRenderedPageBreak/>
        <w:t>Válvula reguladora do ar do comando, uma por pistola;</w:t>
      </w:r>
    </w:p>
    <w:p w14:paraId="60663363" w14:textId="77777777" w:rsidR="00AD1492" w:rsidRPr="00A75C05" w:rsidRDefault="00AD1492" w:rsidP="00BC4C73">
      <w:pPr>
        <w:pStyle w:val="Nivel2"/>
        <w:numPr>
          <w:ilvl w:val="1"/>
          <w:numId w:val="36"/>
        </w:numPr>
        <w:tabs>
          <w:tab w:val="left" w:pos="142"/>
        </w:tabs>
        <w:ind w:left="993"/>
        <w:rPr>
          <w:color w:val="auto"/>
        </w:rPr>
      </w:pPr>
      <w:r w:rsidRPr="00A75C05">
        <w:rPr>
          <w:color w:val="auto"/>
        </w:rPr>
        <w:t>Válvula reguladora do ar do atomizado, uma por pistola;</w:t>
      </w:r>
    </w:p>
    <w:p w14:paraId="4BCE4471" w14:textId="77777777" w:rsidR="00AD1492" w:rsidRPr="00A75C05" w:rsidRDefault="00AD1492" w:rsidP="00BC4C73">
      <w:pPr>
        <w:pStyle w:val="Nivel2"/>
        <w:numPr>
          <w:ilvl w:val="1"/>
          <w:numId w:val="36"/>
        </w:numPr>
        <w:tabs>
          <w:tab w:val="left" w:pos="142"/>
        </w:tabs>
        <w:ind w:left="993"/>
        <w:rPr>
          <w:color w:val="auto"/>
        </w:rPr>
      </w:pPr>
      <w:r w:rsidRPr="00A75C05">
        <w:rPr>
          <w:color w:val="auto"/>
        </w:rPr>
        <w:t>Válvula reguladora do ar para pressurização dos tanques de tinta; e</w:t>
      </w:r>
    </w:p>
    <w:p w14:paraId="432476F8" w14:textId="77777777" w:rsidR="00AD1492" w:rsidRPr="00A75C05" w:rsidRDefault="00AD1492" w:rsidP="00BC4C73">
      <w:pPr>
        <w:pStyle w:val="Nivel2"/>
        <w:numPr>
          <w:ilvl w:val="1"/>
          <w:numId w:val="36"/>
        </w:numPr>
        <w:tabs>
          <w:tab w:val="left" w:pos="142"/>
        </w:tabs>
        <w:ind w:left="993"/>
        <w:rPr>
          <w:color w:val="auto"/>
        </w:rPr>
      </w:pPr>
      <w:r w:rsidRPr="00A75C05">
        <w:rPr>
          <w:color w:val="auto"/>
        </w:rPr>
        <w:t>Disposição para acionamento das pistolas.</w:t>
      </w:r>
    </w:p>
    <w:p w14:paraId="68F4F2B7" w14:textId="77777777" w:rsidR="00AD1492" w:rsidRPr="00A75C05" w:rsidRDefault="00AD1492" w:rsidP="00BC4C73">
      <w:pPr>
        <w:pStyle w:val="Nivel2"/>
        <w:numPr>
          <w:ilvl w:val="0"/>
          <w:numId w:val="0"/>
        </w:numPr>
        <w:rPr>
          <w:color w:val="auto"/>
        </w:rPr>
      </w:pPr>
      <w:r w:rsidRPr="00A75C05">
        <w:rPr>
          <w:color w:val="auto"/>
        </w:rPr>
        <w:t>As máquinas para aplicação de tinta pelo processo manual devem conter no mínimo:</w:t>
      </w:r>
    </w:p>
    <w:p w14:paraId="18104288" w14:textId="77777777" w:rsidR="00AD1492" w:rsidRPr="00A75C05" w:rsidRDefault="00AD1492" w:rsidP="00BC4C73">
      <w:pPr>
        <w:pStyle w:val="Nivel2"/>
        <w:numPr>
          <w:ilvl w:val="0"/>
          <w:numId w:val="35"/>
        </w:numPr>
        <w:tabs>
          <w:tab w:val="left" w:pos="142"/>
        </w:tabs>
        <w:ind w:left="993"/>
        <w:rPr>
          <w:color w:val="auto"/>
        </w:rPr>
      </w:pPr>
      <w:r w:rsidRPr="00A75C05">
        <w:rPr>
          <w:color w:val="auto"/>
        </w:rPr>
        <w:t xml:space="preserve">Motor para </w:t>
      </w:r>
      <w:proofErr w:type="spellStart"/>
      <w:r w:rsidRPr="00A75C05">
        <w:rPr>
          <w:color w:val="auto"/>
        </w:rPr>
        <w:t>auto-propulsão</w:t>
      </w:r>
      <w:proofErr w:type="spellEnd"/>
      <w:r w:rsidRPr="00A75C05">
        <w:rPr>
          <w:color w:val="auto"/>
        </w:rPr>
        <w:t>;</w:t>
      </w:r>
    </w:p>
    <w:p w14:paraId="42D50C09" w14:textId="77777777" w:rsidR="00AD1492" w:rsidRPr="00A75C05" w:rsidRDefault="00AD1492" w:rsidP="00BC4C73">
      <w:pPr>
        <w:pStyle w:val="Nivel2"/>
        <w:numPr>
          <w:ilvl w:val="0"/>
          <w:numId w:val="35"/>
        </w:numPr>
        <w:tabs>
          <w:tab w:val="left" w:pos="142"/>
        </w:tabs>
        <w:ind w:left="993"/>
        <w:rPr>
          <w:color w:val="auto"/>
        </w:rPr>
      </w:pPr>
      <w:r w:rsidRPr="00A75C05">
        <w:rPr>
          <w:color w:val="auto"/>
        </w:rPr>
        <w:t>Compressor de ar, com tanque e pulmão;</w:t>
      </w:r>
    </w:p>
    <w:p w14:paraId="023B8AB1" w14:textId="77777777" w:rsidR="00AD1492" w:rsidRPr="00A75C05" w:rsidRDefault="00AD1492" w:rsidP="00BC4C73">
      <w:pPr>
        <w:pStyle w:val="Nivel2"/>
        <w:numPr>
          <w:ilvl w:val="0"/>
          <w:numId w:val="35"/>
        </w:numPr>
        <w:tabs>
          <w:tab w:val="left" w:pos="142"/>
        </w:tabs>
        <w:ind w:left="993"/>
        <w:rPr>
          <w:color w:val="auto"/>
        </w:rPr>
      </w:pPr>
      <w:r w:rsidRPr="00A75C05">
        <w:rPr>
          <w:color w:val="auto"/>
        </w:rPr>
        <w:t>Tanques pressurizados individual para tinta branca, amarela e vermelha;</w:t>
      </w:r>
    </w:p>
    <w:p w14:paraId="41445E79" w14:textId="77777777" w:rsidR="00AD1492" w:rsidRPr="00A75C05" w:rsidRDefault="00AD1492" w:rsidP="00BC4C73">
      <w:pPr>
        <w:pStyle w:val="Nivel2"/>
        <w:numPr>
          <w:ilvl w:val="0"/>
          <w:numId w:val="35"/>
        </w:numPr>
        <w:tabs>
          <w:tab w:val="left" w:pos="142"/>
        </w:tabs>
        <w:ind w:left="993"/>
        <w:rPr>
          <w:color w:val="auto"/>
        </w:rPr>
      </w:pPr>
      <w:r w:rsidRPr="00A75C05">
        <w:rPr>
          <w:color w:val="auto"/>
        </w:rPr>
        <w:t>Mexedores manuais, mecânicos ou hidráulicos;</w:t>
      </w:r>
    </w:p>
    <w:p w14:paraId="76E92E4F" w14:textId="77777777" w:rsidR="00AD1492" w:rsidRPr="00A75C05" w:rsidRDefault="00AD1492" w:rsidP="00BC4C73">
      <w:pPr>
        <w:pStyle w:val="Nivel2"/>
        <w:numPr>
          <w:ilvl w:val="0"/>
          <w:numId w:val="35"/>
        </w:numPr>
        <w:tabs>
          <w:tab w:val="left" w:pos="142"/>
        </w:tabs>
        <w:ind w:left="993"/>
        <w:rPr>
          <w:color w:val="auto"/>
        </w:rPr>
      </w:pPr>
      <w:r w:rsidRPr="00A75C05">
        <w:rPr>
          <w:color w:val="auto"/>
        </w:rPr>
        <w:t>Tanque para solvente para limpeza das mangueiras e pistolas; e</w:t>
      </w:r>
    </w:p>
    <w:p w14:paraId="6AA2822F" w14:textId="77777777" w:rsidR="00AD1492" w:rsidRPr="00A75C05" w:rsidRDefault="00AD1492" w:rsidP="00BC4C73">
      <w:pPr>
        <w:pStyle w:val="Nivel2"/>
        <w:numPr>
          <w:ilvl w:val="0"/>
          <w:numId w:val="35"/>
        </w:numPr>
        <w:tabs>
          <w:tab w:val="left" w:pos="142"/>
        </w:tabs>
        <w:ind w:left="993"/>
        <w:rPr>
          <w:color w:val="auto"/>
        </w:rPr>
      </w:pPr>
      <w:r w:rsidRPr="00A75C05">
        <w:rPr>
          <w:color w:val="auto"/>
        </w:rPr>
        <w:t>Pistolas manuais atuadas pneumaticamente com as respectivas mangueiras.</w:t>
      </w:r>
    </w:p>
    <w:p w14:paraId="77693E15" w14:textId="77777777" w:rsidR="00AD1492" w:rsidRPr="00A75C05" w:rsidRDefault="00AD1492" w:rsidP="00BC4C73">
      <w:pPr>
        <w:pStyle w:val="Nivel2"/>
        <w:numPr>
          <w:ilvl w:val="0"/>
          <w:numId w:val="29"/>
        </w:numPr>
        <w:tabs>
          <w:tab w:val="left" w:pos="142"/>
        </w:tabs>
        <w:rPr>
          <w:color w:val="auto"/>
        </w:rPr>
      </w:pPr>
      <w:r w:rsidRPr="00A75C05">
        <w:rPr>
          <w:color w:val="auto"/>
        </w:rPr>
        <w:t>Para a limpeza da superfície a ser demarcada:</w:t>
      </w:r>
    </w:p>
    <w:p w14:paraId="1B7F92E2" w14:textId="77777777" w:rsidR="00AD1492" w:rsidRPr="00A75C05" w:rsidRDefault="00AD1492" w:rsidP="00BC4C73">
      <w:pPr>
        <w:pStyle w:val="Nivel2"/>
        <w:numPr>
          <w:ilvl w:val="0"/>
          <w:numId w:val="0"/>
        </w:numPr>
        <w:ind w:left="567"/>
        <w:rPr>
          <w:color w:val="auto"/>
        </w:rPr>
      </w:pPr>
      <w:r w:rsidRPr="00A75C05">
        <w:rPr>
          <w:b/>
          <w:color w:val="auto"/>
        </w:rPr>
        <w:t xml:space="preserve">a) </w:t>
      </w:r>
      <w:r w:rsidRPr="00A75C05">
        <w:rPr>
          <w:color w:val="auto"/>
        </w:rPr>
        <w:t>Escovas, vassouras, compressores, aspersores e etc.</w:t>
      </w:r>
    </w:p>
    <w:p w14:paraId="0832A745" w14:textId="77777777" w:rsidR="00AD1492" w:rsidRPr="00A75C05" w:rsidRDefault="00AD1492" w:rsidP="00BC4C73">
      <w:pPr>
        <w:pStyle w:val="Nivel2"/>
        <w:numPr>
          <w:ilvl w:val="0"/>
          <w:numId w:val="0"/>
        </w:numPr>
        <w:rPr>
          <w:color w:val="auto"/>
        </w:rPr>
      </w:pPr>
      <w:r w:rsidRPr="00A75C05">
        <w:rPr>
          <w:color w:val="auto"/>
        </w:rPr>
        <w:t>- ESPESSURA</w:t>
      </w:r>
    </w:p>
    <w:p w14:paraId="1A47BA44" w14:textId="77777777" w:rsidR="00AD1492" w:rsidRPr="00A75C05" w:rsidRDefault="00AD1492" w:rsidP="00BC4C73">
      <w:pPr>
        <w:pStyle w:val="PargrafodaLista"/>
        <w:numPr>
          <w:ilvl w:val="0"/>
          <w:numId w:val="29"/>
        </w:numPr>
        <w:tabs>
          <w:tab w:val="left" w:pos="284"/>
        </w:tabs>
        <w:spacing w:line="276" w:lineRule="auto"/>
        <w:ind w:left="426"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 espessura da tinta após a aplicação, quando úmida, deverá ser de no mínimo 0,5mm quando medida sem adição de microesferas de vidro tipo II.</w:t>
      </w:r>
    </w:p>
    <w:p w14:paraId="4CC17F05" w14:textId="77777777" w:rsidR="00AD1492" w:rsidRPr="00A75C05" w:rsidRDefault="00AD1492" w:rsidP="00BC4C73">
      <w:pPr>
        <w:pStyle w:val="Nivel2"/>
        <w:numPr>
          <w:ilvl w:val="0"/>
          <w:numId w:val="0"/>
        </w:numPr>
        <w:rPr>
          <w:color w:val="auto"/>
        </w:rPr>
      </w:pPr>
      <w:r w:rsidRPr="00A75C05">
        <w:rPr>
          <w:color w:val="auto"/>
        </w:rPr>
        <w:t>- MEDIDA DA RETRORREFLETÂNCIA</w:t>
      </w:r>
    </w:p>
    <w:p w14:paraId="3632C520" w14:textId="77777777" w:rsidR="00AD1492" w:rsidRPr="00A75C05" w:rsidRDefault="00AD1492" w:rsidP="00BC4C73">
      <w:pPr>
        <w:pStyle w:val="PargrafodaLista"/>
        <w:numPr>
          <w:ilvl w:val="0"/>
          <w:numId w:val="29"/>
        </w:numPr>
        <w:tabs>
          <w:tab w:val="left" w:pos="284"/>
        </w:tabs>
        <w:spacing w:line="276" w:lineRule="auto"/>
        <w:ind w:left="426"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 retrorrefletância inicial deverá ser maior do que 220 mcd/lux/m² para a demarcação na cor branca e maior do que 170 mcd/lux/m² para a demarcação na cor amarela. A retrorrefletância residual para as demarcações nas cores branca ou amarela deverá ser maior do que 130 mcd/lux /m².</w:t>
      </w:r>
    </w:p>
    <w:p w14:paraId="54C11C17" w14:textId="77777777" w:rsidR="00AD1492" w:rsidRPr="00A75C05" w:rsidRDefault="00AD1492" w:rsidP="00BC4C73">
      <w:pPr>
        <w:pStyle w:val="PargrafodaLista"/>
        <w:numPr>
          <w:ilvl w:val="0"/>
          <w:numId w:val="29"/>
        </w:numPr>
        <w:tabs>
          <w:tab w:val="left" w:pos="284"/>
        </w:tabs>
        <w:spacing w:line="276" w:lineRule="auto"/>
        <w:ind w:left="426" w:firstLine="0"/>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A retrorrefletância inicial deverá ser medida em até 30 (trinta) dias posteriores a aplicação e a retrorrefletância residual após 30 (trinta) dias da aplicação até o fim da garantia a seguir descrita.</w:t>
      </w:r>
    </w:p>
    <w:p w14:paraId="0F5F726E" w14:textId="5DBF58F9" w:rsidR="00AD1492" w:rsidRPr="00A75C05" w:rsidRDefault="00AD1492" w:rsidP="00BC4C73">
      <w:pPr>
        <w:pStyle w:val="Nivel2"/>
        <w:numPr>
          <w:ilvl w:val="0"/>
          <w:numId w:val="0"/>
        </w:numPr>
        <w:rPr>
          <w:color w:val="auto"/>
        </w:rPr>
      </w:pPr>
      <w:r w:rsidRPr="00A75C05">
        <w:rPr>
          <w:color w:val="auto"/>
        </w:rPr>
        <w:t xml:space="preserve">3.1.3 Dispositivos </w:t>
      </w:r>
      <w:r w:rsidR="006377AB" w:rsidRPr="00A75C05">
        <w:rPr>
          <w:color w:val="auto"/>
        </w:rPr>
        <w:t>Auxiliares</w:t>
      </w:r>
      <w:r w:rsidRPr="00A75C05">
        <w:rPr>
          <w:color w:val="auto"/>
        </w:rPr>
        <w:t xml:space="preserve"> a Sinalização:</w:t>
      </w:r>
    </w:p>
    <w:p w14:paraId="5BB591CB" w14:textId="77777777" w:rsidR="00AD1492" w:rsidRPr="00A75C05" w:rsidRDefault="00AD1492" w:rsidP="00BC4C73">
      <w:pPr>
        <w:pStyle w:val="Nivel2"/>
        <w:numPr>
          <w:ilvl w:val="0"/>
          <w:numId w:val="0"/>
        </w:numPr>
        <w:rPr>
          <w:color w:val="auto"/>
        </w:rPr>
      </w:pPr>
      <w:r w:rsidRPr="00A75C05">
        <w:rPr>
          <w:color w:val="auto"/>
        </w:rPr>
        <w:t>3.1.3.1 Tacha</w:t>
      </w:r>
    </w:p>
    <w:p w14:paraId="5FA6FC8D" w14:textId="77777777" w:rsidR="00AD1492" w:rsidRPr="00A75C05" w:rsidRDefault="00AD1492" w:rsidP="00BC4C73">
      <w:pPr>
        <w:pStyle w:val="Nivel2"/>
        <w:numPr>
          <w:ilvl w:val="0"/>
          <w:numId w:val="0"/>
        </w:numPr>
        <w:rPr>
          <w:color w:val="auto"/>
        </w:rPr>
      </w:pPr>
      <w:r w:rsidRPr="00A75C05">
        <w:rPr>
          <w:color w:val="auto"/>
        </w:rPr>
        <w:t>- ESPECIFICAÇÕES DOS MATERIAIS</w:t>
      </w:r>
    </w:p>
    <w:p w14:paraId="243384F7" w14:textId="77777777" w:rsidR="00AD1492" w:rsidRPr="00A75C05" w:rsidRDefault="00AD1492" w:rsidP="00BC4C73">
      <w:pPr>
        <w:pStyle w:val="Nivel2"/>
        <w:numPr>
          <w:ilvl w:val="0"/>
          <w:numId w:val="0"/>
        </w:numPr>
        <w:ind w:left="999" w:hanging="432"/>
        <w:rPr>
          <w:color w:val="auto"/>
        </w:rPr>
      </w:pPr>
      <w:r w:rsidRPr="00A75C05">
        <w:rPr>
          <w:color w:val="auto"/>
        </w:rPr>
        <w:t>Para a confecção da tacha e do tachão deverão ser atendidas as seguintes Normas Técnicas:</w:t>
      </w:r>
    </w:p>
    <w:p w14:paraId="6780C61A" w14:textId="77777777" w:rsidR="00AD1492" w:rsidRPr="00A75C05" w:rsidRDefault="00AD1492" w:rsidP="00BC4C73">
      <w:pPr>
        <w:pStyle w:val="Nivel2"/>
        <w:numPr>
          <w:ilvl w:val="0"/>
          <w:numId w:val="0"/>
        </w:numPr>
        <w:ind w:left="999" w:hanging="432"/>
        <w:rPr>
          <w:color w:val="auto"/>
        </w:rPr>
      </w:pPr>
      <w:r w:rsidRPr="00A75C05">
        <w:rPr>
          <w:color w:val="auto"/>
        </w:rPr>
        <w:t>•</w:t>
      </w:r>
      <w:r w:rsidRPr="00A75C05">
        <w:rPr>
          <w:color w:val="auto"/>
        </w:rPr>
        <w:tab/>
        <w:t>ABNT 14636/2021 - Sinalização horizontal viária - Tachas retrorrefletivas viárias – Requisitos</w:t>
      </w:r>
    </w:p>
    <w:p w14:paraId="523CD37F" w14:textId="77777777" w:rsidR="00AD1492" w:rsidRPr="00A75C05" w:rsidRDefault="00AD1492" w:rsidP="00BC4C73">
      <w:pPr>
        <w:pStyle w:val="Nivel2"/>
        <w:numPr>
          <w:ilvl w:val="0"/>
          <w:numId w:val="0"/>
        </w:numPr>
        <w:ind w:left="999" w:hanging="432"/>
        <w:rPr>
          <w:color w:val="auto"/>
        </w:rPr>
      </w:pPr>
      <w:r w:rsidRPr="00A75C05">
        <w:rPr>
          <w:color w:val="auto"/>
        </w:rPr>
        <w:t>•</w:t>
      </w:r>
      <w:r w:rsidRPr="00A75C05">
        <w:rPr>
          <w:color w:val="auto"/>
        </w:rPr>
        <w:tab/>
        <w:t>ABNT 17038/2022 - Sinalização horizontal viária - Tachas retrorrefletivas - Procedimentos de instalação</w:t>
      </w:r>
    </w:p>
    <w:p w14:paraId="028A993D" w14:textId="77777777" w:rsidR="00AD1492" w:rsidRPr="00A75C05" w:rsidRDefault="00AD1492" w:rsidP="00BC4C73">
      <w:pPr>
        <w:pStyle w:val="Nivel2"/>
        <w:numPr>
          <w:ilvl w:val="0"/>
          <w:numId w:val="0"/>
        </w:numPr>
        <w:rPr>
          <w:color w:val="auto"/>
        </w:rPr>
      </w:pPr>
      <w:r w:rsidRPr="00A75C05">
        <w:rPr>
          <w:color w:val="auto"/>
        </w:rPr>
        <w:t>- CARACTERÍSTICAS TÉCNICAS GERAIS</w:t>
      </w:r>
    </w:p>
    <w:p w14:paraId="1A25746E" w14:textId="77777777" w:rsidR="00AD1492" w:rsidRPr="00A75C05" w:rsidRDefault="00AD1492" w:rsidP="00BC4C73">
      <w:pPr>
        <w:pStyle w:val="Nivel2"/>
        <w:numPr>
          <w:ilvl w:val="0"/>
          <w:numId w:val="29"/>
        </w:numPr>
        <w:tabs>
          <w:tab w:val="left" w:pos="142"/>
        </w:tabs>
        <w:rPr>
          <w:color w:val="auto"/>
        </w:rPr>
      </w:pPr>
      <w:r w:rsidRPr="00A75C05">
        <w:rPr>
          <w:color w:val="auto"/>
        </w:rPr>
        <w:lastRenderedPageBreak/>
        <w:t>O tachão deverão ser a base de resina de poliéster com óxido de silício, quartzo ou pó de pedra, enquanto que as tachas deverão ser confeccionadas em ABS, ambos que receberão pigmentação amarela ou branca. A superfície externa deverá ser absolutamente lisa e a superfície inferior com rugosidade para garantir sua perfeita aderência ao pavimento. As peças deverão ser monodirecional ou bidirecional.</w:t>
      </w:r>
    </w:p>
    <w:p w14:paraId="29F06D71" w14:textId="16C812A8" w:rsidR="00AD1492" w:rsidRPr="00A75C05" w:rsidRDefault="00AD1492" w:rsidP="00BC4C73">
      <w:pPr>
        <w:pStyle w:val="Nivel2"/>
        <w:numPr>
          <w:ilvl w:val="0"/>
          <w:numId w:val="29"/>
        </w:numPr>
        <w:tabs>
          <w:tab w:val="left" w:pos="142"/>
        </w:tabs>
        <w:rPr>
          <w:color w:val="auto"/>
        </w:rPr>
      </w:pPr>
      <w:r w:rsidRPr="00A75C05">
        <w:rPr>
          <w:color w:val="auto"/>
        </w:rPr>
        <w:t xml:space="preserve">Os elementos refletivos deverão manter valores mínimos para desempenho de retrorrefletividade de acordo com a ABNT NBR 14636/2021 e deverão estar perfeitamente embutidos no corpo da tacha, bem </w:t>
      </w:r>
      <w:r w:rsidR="00B240B7" w:rsidRPr="00A75C05">
        <w:rPr>
          <w:color w:val="auto"/>
        </w:rPr>
        <w:t>como</w:t>
      </w:r>
      <w:r w:rsidRPr="00A75C05">
        <w:rPr>
          <w:color w:val="auto"/>
        </w:rPr>
        <w:t xml:space="preserve"> resistir aos impactos ocasionados pelas condições do fluxo do tráfego de veículos e resistir às condições ambientais (intempéries, poluição, temperatura, etc.).</w:t>
      </w:r>
    </w:p>
    <w:p w14:paraId="07A34B7D" w14:textId="77777777" w:rsidR="00AD1492" w:rsidRPr="00A75C05" w:rsidRDefault="00AD1492" w:rsidP="00BC4C73">
      <w:pPr>
        <w:pStyle w:val="Nivel2"/>
        <w:numPr>
          <w:ilvl w:val="0"/>
          <w:numId w:val="29"/>
        </w:numPr>
        <w:tabs>
          <w:tab w:val="left" w:pos="142"/>
        </w:tabs>
        <w:rPr>
          <w:color w:val="auto"/>
        </w:rPr>
      </w:pPr>
      <w:r w:rsidRPr="00A75C05">
        <w:rPr>
          <w:color w:val="auto"/>
        </w:rPr>
        <w:t>As peças deverão ter, embutido em seu corpo, um ou dois pinos, conforme o tipo, na forma de parafuso, com cabeça tipo francesa, em aço-carbono galvanizado, apresentando superfície rosqueada, ou outra forma de ranhura no sentido transversal, para permitir melhor fixação e aderência do pino ao material das peças e ao pavimento.</w:t>
      </w:r>
    </w:p>
    <w:p w14:paraId="1E93C02C" w14:textId="77777777" w:rsidR="00AD1492" w:rsidRPr="00A75C05" w:rsidRDefault="00AD1492" w:rsidP="00BC4C73">
      <w:pPr>
        <w:pStyle w:val="Nivel2"/>
        <w:numPr>
          <w:ilvl w:val="0"/>
          <w:numId w:val="29"/>
        </w:numPr>
        <w:tabs>
          <w:tab w:val="left" w:pos="142"/>
        </w:tabs>
        <w:rPr>
          <w:color w:val="auto"/>
        </w:rPr>
      </w:pPr>
      <w:r w:rsidRPr="00A75C05">
        <w:rPr>
          <w:color w:val="auto"/>
        </w:rPr>
        <w:t>As peças deverão ser confeccionadas de acordo com as características técnicas detalhadas nas Especificações Técnicas – Desenhos e Detalhes.</w:t>
      </w:r>
    </w:p>
    <w:p w14:paraId="25400F95" w14:textId="77777777" w:rsidR="00AD1492" w:rsidRPr="00A75C05" w:rsidRDefault="00AD1492" w:rsidP="00BC4C73">
      <w:pPr>
        <w:pStyle w:val="Nivel2"/>
        <w:numPr>
          <w:ilvl w:val="0"/>
          <w:numId w:val="0"/>
        </w:numPr>
        <w:rPr>
          <w:color w:val="auto"/>
        </w:rPr>
      </w:pPr>
      <w:r w:rsidRPr="00A75C05">
        <w:rPr>
          <w:color w:val="auto"/>
        </w:rPr>
        <w:t>- CARACTERÍSTICAS FÍSICAS</w:t>
      </w:r>
    </w:p>
    <w:p w14:paraId="25A2986E" w14:textId="77777777" w:rsidR="00AD1492" w:rsidRPr="00A75C05" w:rsidRDefault="00AD1492" w:rsidP="00BC4C73">
      <w:pPr>
        <w:pStyle w:val="Nivel2"/>
        <w:numPr>
          <w:ilvl w:val="0"/>
          <w:numId w:val="29"/>
        </w:numPr>
        <w:tabs>
          <w:tab w:val="left" w:pos="142"/>
        </w:tabs>
        <w:rPr>
          <w:color w:val="auto"/>
        </w:rPr>
      </w:pPr>
      <w:r w:rsidRPr="00A75C05">
        <w:rPr>
          <w:color w:val="auto"/>
        </w:rPr>
        <w:t xml:space="preserve"> Tachão:</w:t>
      </w:r>
    </w:p>
    <w:p w14:paraId="69BE6A82"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Cores da Superfície Externa: amarela ou branca.</w:t>
      </w:r>
    </w:p>
    <w:p w14:paraId="4908E00F"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Dimensões externas: 240mm x 150mm x 50mm.</w:t>
      </w:r>
    </w:p>
    <w:p w14:paraId="74886953"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Número de pinos de fixação: 02 (dois);</w:t>
      </w:r>
    </w:p>
    <w:p w14:paraId="303D991A"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Diâmetro do pino de fixação: ½” = 12,7mm.</w:t>
      </w:r>
    </w:p>
    <w:p w14:paraId="46274F57"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 xml:space="preserve">Comprimento externo pino de fixação: 70 </w:t>
      </w:r>
      <w:r>
        <w:rPr>
          <w:rFonts w:ascii="Times New Roman" w:eastAsia="Arial" w:hAnsi="Times New Roman" w:cs="Times New Roman"/>
          <w:lang w:val="pt-PT" w:eastAsia="pt-PT" w:bidi="pt-PT"/>
        </w:rPr>
        <w:t>±</w:t>
      </w:r>
      <w:r w:rsidRPr="00A75C05">
        <w:rPr>
          <w:rFonts w:ascii="Times New Roman" w:eastAsia="Arial" w:hAnsi="Times New Roman" w:cs="Times New Roman"/>
          <w:lang w:val="pt-PT" w:eastAsia="pt-PT" w:bidi="pt-PT"/>
        </w:rPr>
        <w:t>5mm</w:t>
      </w:r>
    </w:p>
    <w:p w14:paraId="6D1B8EB9"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 xml:space="preserve">Comprimento total do pino de fixação: 95 </w:t>
      </w:r>
      <w:r>
        <w:rPr>
          <w:rFonts w:ascii="Times New Roman" w:eastAsia="Arial" w:hAnsi="Times New Roman" w:cs="Times New Roman"/>
          <w:lang w:val="pt-PT" w:eastAsia="pt-PT" w:bidi="pt-PT"/>
        </w:rPr>
        <w:t>±</w:t>
      </w:r>
      <w:r w:rsidRPr="00A75C05">
        <w:rPr>
          <w:rFonts w:ascii="Times New Roman" w:eastAsia="Arial" w:hAnsi="Times New Roman" w:cs="Times New Roman"/>
          <w:lang w:val="pt-PT" w:eastAsia="pt-PT" w:bidi="pt-PT"/>
        </w:rPr>
        <w:t>5mm</w:t>
      </w:r>
    </w:p>
    <w:p w14:paraId="553F5268"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Espaçamento entre pinos: 140</w:t>
      </w:r>
      <w:r>
        <w:rPr>
          <w:rFonts w:ascii="Times New Roman" w:eastAsia="Arial" w:hAnsi="Times New Roman" w:cs="Times New Roman"/>
          <w:lang w:val="pt-PT" w:eastAsia="pt-PT" w:bidi="pt-PT"/>
        </w:rPr>
        <w:t xml:space="preserve"> ±</w:t>
      </w:r>
      <w:r w:rsidRPr="00A75C05">
        <w:rPr>
          <w:rFonts w:ascii="Times New Roman" w:eastAsia="Arial" w:hAnsi="Times New Roman" w:cs="Times New Roman"/>
          <w:lang w:val="pt-PT" w:eastAsia="pt-PT" w:bidi="pt-PT"/>
        </w:rPr>
        <w:t>10mm.</w:t>
      </w:r>
    </w:p>
    <w:p w14:paraId="79493BB7"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Largura do elemento refletivo: 14mm Comprimento do elemento refletivo: 150mm Resistência à compressão mínima: 15.000 kgf.</w:t>
      </w:r>
    </w:p>
    <w:p w14:paraId="0984D6D1" w14:textId="77777777" w:rsidR="00AD1492" w:rsidRPr="00A75C05" w:rsidRDefault="00AD1492" w:rsidP="00BC4C73">
      <w:pPr>
        <w:widowControl w:val="0"/>
        <w:numPr>
          <w:ilvl w:val="1"/>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Coeficiente de intensidade luminosa: Tabelas 2 e 3 da NBR 14363 (para VDM de 6000 a 10000).</w:t>
      </w:r>
    </w:p>
    <w:p w14:paraId="4831C2CD" w14:textId="77777777" w:rsidR="00AD1492" w:rsidRPr="00A75C05" w:rsidRDefault="00AD1492" w:rsidP="00BC4C73">
      <w:pPr>
        <w:pStyle w:val="Nivel2"/>
        <w:numPr>
          <w:ilvl w:val="0"/>
          <w:numId w:val="29"/>
        </w:numPr>
        <w:tabs>
          <w:tab w:val="left" w:pos="142"/>
        </w:tabs>
        <w:rPr>
          <w:color w:val="auto"/>
        </w:rPr>
      </w:pPr>
      <w:r w:rsidRPr="00A75C05">
        <w:rPr>
          <w:color w:val="auto"/>
        </w:rPr>
        <w:t>Tachas:</w:t>
      </w:r>
    </w:p>
    <w:p w14:paraId="380B1920"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Cores da Superfície Externa: amarela ou branca.</w:t>
      </w:r>
    </w:p>
    <w:p w14:paraId="1CCFB49F"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Dimensões externas: 100mm x 100mm x 19mm.</w:t>
      </w:r>
    </w:p>
    <w:p w14:paraId="675102FD"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Número de pinos de fixação: 01 (um);</w:t>
      </w:r>
    </w:p>
    <w:p w14:paraId="29EC8BD6"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Diâmetro do pino de fixação: ½” = 12,7mm.</w:t>
      </w:r>
    </w:p>
    <w:p w14:paraId="72BD681B"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 xml:space="preserve">Comprimento externo pino de fixação: 70 </w:t>
      </w:r>
      <w:r>
        <w:rPr>
          <w:rFonts w:ascii="Times New Roman" w:eastAsia="Arial" w:hAnsi="Times New Roman" w:cs="Times New Roman"/>
          <w:lang w:val="pt-PT" w:eastAsia="pt-PT" w:bidi="pt-PT"/>
        </w:rPr>
        <w:t>±</w:t>
      </w:r>
      <w:r w:rsidRPr="00A75C05">
        <w:rPr>
          <w:rFonts w:ascii="Times New Roman" w:eastAsia="Arial" w:hAnsi="Times New Roman" w:cs="Times New Roman"/>
          <w:lang w:val="pt-PT" w:eastAsia="pt-PT" w:bidi="pt-PT"/>
        </w:rPr>
        <w:t>5mm</w:t>
      </w:r>
    </w:p>
    <w:p w14:paraId="674FCC11"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 xml:space="preserve">Comprimento total do pino de fixação: 95 </w:t>
      </w:r>
      <w:r>
        <w:rPr>
          <w:rFonts w:ascii="Times New Roman" w:eastAsia="Arial" w:hAnsi="Times New Roman" w:cs="Times New Roman"/>
          <w:lang w:val="pt-PT" w:eastAsia="pt-PT" w:bidi="pt-PT"/>
        </w:rPr>
        <w:t>±</w:t>
      </w:r>
      <w:r w:rsidRPr="00A75C05">
        <w:rPr>
          <w:rFonts w:ascii="Times New Roman" w:eastAsia="Arial" w:hAnsi="Times New Roman" w:cs="Times New Roman"/>
          <w:lang w:val="pt-PT" w:eastAsia="pt-PT" w:bidi="pt-PT"/>
        </w:rPr>
        <w:t>5mm</w:t>
      </w:r>
    </w:p>
    <w:p w14:paraId="7B54968B"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Espaçamento entre pinos: não se aplica</w:t>
      </w:r>
    </w:p>
    <w:p w14:paraId="772041B0"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Largura do elemento refletivo: 14mm Comprimento do elemento refletivo: 150mm Resistência à compressão mínima: 15.000 kgf.</w:t>
      </w:r>
    </w:p>
    <w:p w14:paraId="2B84EC0F" w14:textId="77777777" w:rsidR="00AD1492" w:rsidRPr="00A75C05" w:rsidRDefault="00AD1492" w:rsidP="00BC4C73">
      <w:pPr>
        <w:widowControl w:val="0"/>
        <w:numPr>
          <w:ilvl w:val="0"/>
          <w:numId w:val="29"/>
        </w:numPr>
        <w:autoSpaceDE w:val="0"/>
        <w:autoSpaceDN w:val="0"/>
        <w:spacing w:after="0" w:line="276" w:lineRule="auto"/>
        <w:ind w:right="567"/>
        <w:rPr>
          <w:rFonts w:ascii="Times New Roman" w:eastAsia="Arial" w:hAnsi="Times New Roman" w:cs="Times New Roman"/>
          <w:lang w:val="pt-PT" w:eastAsia="pt-PT" w:bidi="pt-PT"/>
        </w:rPr>
      </w:pPr>
      <w:r w:rsidRPr="00A75C05">
        <w:rPr>
          <w:rFonts w:ascii="Times New Roman" w:eastAsia="Arial" w:hAnsi="Times New Roman" w:cs="Times New Roman"/>
          <w:lang w:val="pt-PT" w:eastAsia="pt-PT" w:bidi="pt-PT"/>
        </w:rPr>
        <w:t>Coeficiente de intensidade luminosa: Tabelas 2 e 3 da NBR 14363 (para VDM de 6000 a 10000).</w:t>
      </w:r>
    </w:p>
    <w:p w14:paraId="2560BD50" w14:textId="77777777" w:rsidR="00AD1492" w:rsidRPr="00A75C05" w:rsidRDefault="00AD1492" w:rsidP="00BC4C73">
      <w:pPr>
        <w:pStyle w:val="Nivel2"/>
        <w:numPr>
          <w:ilvl w:val="0"/>
          <w:numId w:val="0"/>
        </w:numPr>
        <w:rPr>
          <w:color w:val="auto"/>
        </w:rPr>
      </w:pPr>
      <w:r w:rsidRPr="00A75C05">
        <w:rPr>
          <w:color w:val="auto"/>
        </w:rPr>
        <w:lastRenderedPageBreak/>
        <w:t>- IMPLANTAÇÃO</w:t>
      </w:r>
    </w:p>
    <w:p w14:paraId="0B4B72F1" w14:textId="77777777" w:rsidR="00AD1492" w:rsidRPr="00A75C05" w:rsidRDefault="00AD1492" w:rsidP="00BC4C73">
      <w:pPr>
        <w:pStyle w:val="Nivel2"/>
        <w:numPr>
          <w:ilvl w:val="0"/>
          <w:numId w:val="38"/>
        </w:numPr>
        <w:tabs>
          <w:tab w:val="left" w:pos="142"/>
        </w:tabs>
        <w:rPr>
          <w:color w:val="auto"/>
        </w:rPr>
      </w:pPr>
      <w:r w:rsidRPr="00A75C05">
        <w:rPr>
          <w:color w:val="auto"/>
        </w:rPr>
        <w:t>Limpeza do Pavimento:</w:t>
      </w:r>
    </w:p>
    <w:p w14:paraId="688548F6" w14:textId="77777777" w:rsidR="00AD1492" w:rsidRPr="00A75C05" w:rsidRDefault="00AD1492" w:rsidP="00BC4C73">
      <w:pPr>
        <w:pStyle w:val="Nivel2"/>
        <w:numPr>
          <w:ilvl w:val="1"/>
          <w:numId w:val="38"/>
        </w:numPr>
        <w:tabs>
          <w:tab w:val="left" w:pos="142"/>
        </w:tabs>
        <w:rPr>
          <w:color w:val="auto"/>
        </w:rPr>
      </w:pPr>
      <w:r w:rsidRPr="00A75C05">
        <w:rPr>
          <w:color w:val="auto"/>
        </w:rPr>
        <w:t>A superfície a ser instalada a peça deve se apresentar seca, livre de sujeira ou qualquer outro material estranho (óleos, graxas, etc.) que possa prejudicar a aderência do material ao pavimento.</w:t>
      </w:r>
    </w:p>
    <w:p w14:paraId="5C4CF529" w14:textId="77777777" w:rsidR="00AD1492" w:rsidRPr="00A75C05" w:rsidRDefault="00AD1492" w:rsidP="00BC4C73">
      <w:pPr>
        <w:pStyle w:val="PargrafodaLista"/>
        <w:widowControl w:val="0"/>
        <w:numPr>
          <w:ilvl w:val="1"/>
          <w:numId w:val="38"/>
        </w:numPr>
        <w:tabs>
          <w:tab w:val="left" w:pos="1007"/>
        </w:tabs>
        <w:autoSpaceDE w:val="0"/>
        <w:autoSpaceDN w:val="0"/>
        <w:spacing w:after="0" w:line="276" w:lineRule="auto"/>
        <w:ind w:right="-1"/>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Quando a simples varrição ou jato de ar não forem suficientes para remover todo o material estranho, o pavimento deve ser limpo de maneira adequada e compatível com o tipo de material a ser removido, sendo tal serviço de inteira responsabilidade da</w:t>
      </w:r>
      <w:r w:rsidRPr="00A75C05">
        <w:rPr>
          <w:rFonts w:ascii="Times New Roman" w:eastAsia="Arial" w:hAnsi="Times New Roman" w:cs="Times New Roman"/>
          <w:color w:val="auto"/>
          <w:spacing w:val="-1"/>
          <w:lang w:val="pt-PT" w:eastAsia="pt-PT" w:bidi="pt-PT"/>
        </w:rPr>
        <w:t xml:space="preserve"> </w:t>
      </w:r>
      <w:r w:rsidRPr="00A75C05">
        <w:rPr>
          <w:rFonts w:ascii="Times New Roman" w:eastAsia="Arial" w:hAnsi="Times New Roman" w:cs="Times New Roman"/>
          <w:color w:val="auto"/>
          <w:lang w:val="pt-PT" w:eastAsia="pt-PT" w:bidi="pt-PT"/>
        </w:rPr>
        <w:t>Contratada.</w:t>
      </w:r>
    </w:p>
    <w:p w14:paraId="0F660009" w14:textId="77777777" w:rsidR="00AD1492" w:rsidRPr="00A75C05" w:rsidRDefault="00AD1492" w:rsidP="00BC4C73">
      <w:pPr>
        <w:pStyle w:val="Nivel2"/>
        <w:numPr>
          <w:ilvl w:val="0"/>
          <w:numId w:val="38"/>
        </w:numPr>
        <w:tabs>
          <w:tab w:val="left" w:pos="142"/>
        </w:tabs>
        <w:rPr>
          <w:color w:val="auto"/>
        </w:rPr>
      </w:pPr>
      <w:proofErr w:type="spellStart"/>
      <w:r w:rsidRPr="00A75C05">
        <w:rPr>
          <w:color w:val="auto"/>
        </w:rPr>
        <w:t>Pré</w:t>
      </w:r>
      <w:proofErr w:type="spellEnd"/>
      <w:r w:rsidRPr="00A75C05">
        <w:rPr>
          <w:color w:val="auto"/>
        </w:rPr>
        <w:t xml:space="preserve"> Marcação:</w:t>
      </w:r>
    </w:p>
    <w:p w14:paraId="571C2073" w14:textId="77777777" w:rsidR="00AD1492" w:rsidRPr="00A75C05" w:rsidRDefault="00AD1492" w:rsidP="00BC4C73">
      <w:pPr>
        <w:pStyle w:val="PargrafodaLista"/>
        <w:numPr>
          <w:ilvl w:val="1"/>
          <w:numId w:val="38"/>
        </w:numPr>
        <w:spacing w:line="276" w:lineRule="auto"/>
        <w:rPr>
          <w:rFonts w:ascii="Times New Roman" w:eastAsia="Arial" w:hAnsi="Times New Roman" w:cs="Times New Roman"/>
          <w:bCs/>
          <w:color w:val="auto"/>
          <w:lang w:val="pt-PT" w:eastAsia="pt-PT" w:bidi="pt-PT"/>
        </w:rPr>
      </w:pPr>
      <w:r w:rsidRPr="00A75C05">
        <w:rPr>
          <w:rFonts w:ascii="Times New Roman" w:eastAsia="Arial" w:hAnsi="Times New Roman" w:cs="Times New Roman"/>
          <w:bCs/>
          <w:color w:val="auto"/>
          <w:lang w:val="pt-PT" w:eastAsia="pt-PT" w:bidi="pt-PT"/>
        </w:rPr>
        <w:t>Quando a superfície a ser pintada não apresentar marcas existentes que possam servir de guias, deve ser feita a pré-marcação antes da furação do pavimento, rigorosamente de acordo com as cotas e dimensões fornecidas em projeto.</w:t>
      </w:r>
    </w:p>
    <w:p w14:paraId="6D15CB0B" w14:textId="77777777" w:rsidR="00AD1492" w:rsidRPr="00A75C05" w:rsidRDefault="00AD1492" w:rsidP="00BC4C73">
      <w:pPr>
        <w:pStyle w:val="Nivel2"/>
        <w:numPr>
          <w:ilvl w:val="0"/>
          <w:numId w:val="38"/>
        </w:numPr>
        <w:tabs>
          <w:tab w:val="left" w:pos="142"/>
        </w:tabs>
        <w:rPr>
          <w:color w:val="auto"/>
        </w:rPr>
      </w:pPr>
      <w:r w:rsidRPr="00A75C05">
        <w:rPr>
          <w:color w:val="auto"/>
        </w:rPr>
        <w:t>Fixação:</w:t>
      </w:r>
    </w:p>
    <w:p w14:paraId="781B5B14" w14:textId="1480766C" w:rsidR="00AD1492" w:rsidRPr="00A75C05" w:rsidRDefault="00AD1492" w:rsidP="00BC4C73">
      <w:pPr>
        <w:pStyle w:val="Nivel2"/>
        <w:numPr>
          <w:ilvl w:val="1"/>
          <w:numId w:val="38"/>
        </w:numPr>
        <w:tabs>
          <w:tab w:val="left" w:pos="142"/>
        </w:tabs>
        <w:rPr>
          <w:color w:val="auto"/>
        </w:rPr>
      </w:pPr>
      <w:r w:rsidRPr="00A75C05">
        <w:rPr>
          <w:color w:val="auto"/>
        </w:rPr>
        <w:t>A furação deverá ser feita com broca, acoplada a um martelete acionado por ar comprimido ou corrente elétrica, ou equipamento similar. O furo deverá ter a profundidade suficiente para abrigar o pino de fixação com folga.</w:t>
      </w:r>
    </w:p>
    <w:p w14:paraId="4C8218A8" w14:textId="77777777" w:rsidR="00AD1492" w:rsidRPr="00A75C05" w:rsidRDefault="00AD1492" w:rsidP="00BC4C73">
      <w:pPr>
        <w:pStyle w:val="Nivel2"/>
        <w:numPr>
          <w:ilvl w:val="1"/>
          <w:numId w:val="38"/>
        </w:numPr>
        <w:tabs>
          <w:tab w:val="left" w:pos="142"/>
        </w:tabs>
        <w:rPr>
          <w:color w:val="auto"/>
        </w:rPr>
      </w:pPr>
      <w:r w:rsidRPr="00A75C05">
        <w:rPr>
          <w:color w:val="auto"/>
        </w:rPr>
        <w:t xml:space="preserve"> Após a furação deverá ser feita a limpeza do(s) furo(s) bem como do local de assentamento utilizando-se o ar comprimido, para que não fiquem resíduos que prejudiquem a aderência do material de fixação ao pavimento.</w:t>
      </w:r>
    </w:p>
    <w:p w14:paraId="35F8D1C1" w14:textId="77777777" w:rsidR="00AD1492" w:rsidRPr="00A75C05" w:rsidRDefault="00AD1492" w:rsidP="00BC4C73">
      <w:pPr>
        <w:pStyle w:val="Nivel2"/>
        <w:numPr>
          <w:ilvl w:val="1"/>
          <w:numId w:val="38"/>
        </w:numPr>
        <w:tabs>
          <w:tab w:val="left" w:pos="142"/>
        </w:tabs>
        <w:rPr>
          <w:color w:val="auto"/>
        </w:rPr>
      </w:pPr>
      <w:r w:rsidRPr="00A75C05">
        <w:rPr>
          <w:color w:val="auto"/>
        </w:rPr>
        <w:t xml:space="preserve"> As tachas e tachões serão fixados com cola a base de resina </w:t>
      </w:r>
      <w:proofErr w:type="spellStart"/>
      <w:r w:rsidRPr="00A75C05">
        <w:rPr>
          <w:color w:val="auto"/>
        </w:rPr>
        <w:t>ortoftálica</w:t>
      </w:r>
      <w:proofErr w:type="spellEnd"/>
      <w:r w:rsidRPr="00A75C05">
        <w:rPr>
          <w:color w:val="auto"/>
        </w:rPr>
        <w:t xml:space="preserve"> acelerada. A cola deverá ser colocada em quantidade suficiente para que as peças não se desprendam do pavimento posteriormente e não deixando bordas e/ou rebarbas que ultrapasse 1 centímetro da peça após sua fixação.</w:t>
      </w:r>
    </w:p>
    <w:p w14:paraId="2593A218" w14:textId="77777777" w:rsidR="00AD1492" w:rsidRPr="00A75C05" w:rsidRDefault="00AD1492" w:rsidP="00BC4C73">
      <w:pPr>
        <w:pStyle w:val="Nivel2"/>
        <w:numPr>
          <w:ilvl w:val="1"/>
          <w:numId w:val="38"/>
        </w:numPr>
        <w:tabs>
          <w:tab w:val="left" w:pos="142"/>
        </w:tabs>
        <w:rPr>
          <w:color w:val="auto"/>
        </w:rPr>
      </w:pPr>
      <w:r w:rsidRPr="00A75C05">
        <w:rPr>
          <w:color w:val="auto"/>
        </w:rPr>
        <w:t xml:space="preserve"> As peças deverão ser assentadas de modo a não ficar em balanço, a fim de evitar a sua quebra, ao receber impactos. Para tanto o nivelamento deverá ser efetuado utilizando-se o próprio material de assentamento.</w:t>
      </w:r>
    </w:p>
    <w:p w14:paraId="2BBE496A" w14:textId="77777777" w:rsidR="00AD1492" w:rsidRPr="00A75C05" w:rsidRDefault="00AD1492" w:rsidP="00BC4C73">
      <w:pPr>
        <w:pStyle w:val="Nivel2"/>
        <w:numPr>
          <w:ilvl w:val="1"/>
          <w:numId w:val="38"/>
        </w:numPr>
        <w:tabs>
          <w:tab w:val="left" w:pos="142"/>
        </w:tabs>
        <w:rPr>
          <w:color w:val="auto"/>
        </w:rPr>
      </w:pPr>
      <w:r w:rsidRPr="00A75C05">
        <w:rPr>
          <w:color w:val="auto"/>
        </w:rPr>
        <w:t xml:space="preserve"> Após a instalação das peças, deve-se recolher todo entulho ou sobra de materiais resultantes da execução do serviço.</w:t>
      </w:r>
    </w:p>
    <w:p w14:paraId="3E13210E" w14:textId="77777777" w:rsidR="00AD1492" w:rsidRPr="00A75C05" w:rsidRDefault="00AD1492" w:rsidP="00BC4C73">
      <w:pPr>
        <w:pStyle w:val="Nivel2"/>
        <w:numPr>
          <w:ilvl w:val="0"/>
          <w:numId w:val="0"/>
        </w:numPr>
        <w:rPr>
          <w:color w:val="auto"/>
        </w:rPr>
      </w:pPr>
      <w:r w:rsidRPr="00A75C05">
        <w:rPr>
          <w:color w:val="auto"/>
        </w:rPr>
        <w:t>- COLA PARA FIXAÇÃO DE TACHÃO</w:t>
      </w:r>
    </w:p>
    <w:p w14:paraId="7EE7DCBD" w14:textId="77777777" w:rsidR="00AD1492" w:rsidRPr="00A75C05" w:rsidRDefault="00AD1492" w:rsidP="00BC4C73">
      <w:pPr>
        <w:pStyle w:val="Nivel2"/>
        <w:numPr>
          <w:ilvl w:val="0"/>
          <w:numId w:val="39"/>
        </w:numPr>
        <w:tabs>
          <w:tab w:val="left" w:pos="142"/>
        </w:tabs>
        <w:rPr>
          <w:color w:val="auto"/>
        </w:rPr>
      </w:pPr>
      <w:r w:rsidRPr="00A75C05">
        <w:rPr>
          <w:color w:val="auto"/>
        </w:rPr>
        <w:t xml:space="preserve">Deverá ser utilizada no assentamento e fixação dos tachões cola a base de resina </w:t>
      </w:r>
      <w:proofErr w:type="spellStart"/>
      <w:r w:rsidRPr="00A75C05">
        <w:rPr>
          <w:color w:val="auto"/>
        </w:rPr>
        <w:t>ortoftálica</w:t>
      </w:r>
      <w:proofErr w:type="spellEnd"/>
      <w:r w:rsidRPr="00A75C05">
        <w:rPr>
          <w:color w:val="auto"/>
        </w:rPr>
        <w:t xml:space="preserve"> acelerada, de forma que a cola deverá apresentar alta aderência em pavimentos </w:t>
      </w:r>
      <w:proofErr w:type="spellStart"/>
      <w:r w:rsidRPr="00A75C05">
        <w:rPr>
          <w:color w:val="auto"/>
        </w:rPr>
        <w:t>asfalticos</w:t>
      </w:r>
      <w:proofErr w:type="spellEnd"/>
      <w:r w:rsidRPr="00A75C05">
        <w:rPr>
          <w:color w:val="auto"/>
        </w:rPr>
        <w:t xml:space="preserve"> e não deve sofrer retração após a cura para não permitir vazios entre as peças e o pavimento e não permitir a movimentação do pino de fixação.</w:t>
      </w:r>
    </w:p>
    <w:p w14:paraId="200C49E1" w14:textId="77777777" w:rsidR="00AD1492" w:rsidRPr="00A75C05" w:rsidRDefault="00AD1492" w:rsidP="00BC4C73">
      <w:pPr>
        <w:pStyle w:val="Nivel2"/>
        <w:numPr>
          <w:ilvl w:val="0"/>
          <w:numId w:val="39"/>
        </w:numPr>
        <w:tabs>
          <w:tab w:val="left" w:pos="142"/>
        </w:tabs>
        <w:rPr>
          <w:color w:val="auto"/>
        </w:rPr>
      </w:pPr>
      <w:r w:rsidRPr="00A75C05">
        <w:rPr>
          <w:color w:val="auto"/>
        </w:rPr>
        <w:t>A cola deverá apresentar as seguintes características técnicas:</w:t>
      </w:r>
    </w:p>
    <w:p w14:paraId="127B0319" w14:textId="77777777" w:rsidR="00AD1492" w:rsidRPr="00A75C05" w:rsidRDefault="00AD1492" w:rsidP="00BC4C73">
      <w:pPr>
        <w:pStyle w:val="Nivel2"/>
        <w:numPr>
          <w:ilvl w:val="0"/>
          <w:numId w:val="39"/>
        </w:numPr>
        <w:tabs>
          <w:tab w:val="left" w:pos="142"/>
        </w:tabs>
        <w:rPr>
          <w:color w:val="auto"/>
        </w:rPr>
      </w:pPr>
      <w:r w:rsidRPr="00A75C05">
        <w:rPr>
          <w:color w:val="auto"/>
        </w:rPr>
        <w:t>Viscosidade 25° C (</w:t>
      </w:r>
      <w:proofErr w:type="spellStart"/>
      <w:r w:rsidRPr="00A75C05">
        <w:rPr>
          <w:color w:val="auto"/>
        </w:rPr>
        <w:t>cp</w:t>
      </w:r>
      <w:proofErr w:type="spellEnd"/>
      <w:r w:rsidRPr="00A75C05">
        <w:rPr>
          <w:color w:val="auto"/>
        </w:rPr>
        <w:t>): 1500 a 2000;</w:t>
      </w:r>
    </w:p>
    <w:p w14:paraId="14329F11" w14:textId="77777777" w:rsidR="00AD1492" w:rsidRPr="00A75C05" w:rsidRDefault="00AD1492" w:rsidP="00BC4C73">
      <w:pPr>
        <w:pStyle w:val="Nivel2"/>
        <w:numPr>
          <w:ilvl w:val="0"/>
          <w:numId w:val="39"/>
        </w:numPr>
        <w:tabs>
          <w:tab w:val="left" w:pos="142"/>
        </w:tabs>
        <w:rPr>
          <w:color w:val="auto"/>
        </w:rPr>
      </w:pPr>
      <w:r w:rsidRPr="00A75C05">
        <w:rPr>
          <w:color w:val="auto"/>
        </w:rPr>
        <w:t>Densidade (25° C): 1,10 a 1,20;</w:t>
      </w:r>
    </w:p>
    <w:p w14:paraId="750CFF80" w14:textId="77777777" w:rsidR="00AD1492" w:rsidRPr="00A75C05" w:rsidRDefault="00AD1492" w:rsidP="00BC4C73">
      <w:pPr>
        <w:pStyle w:val="Nivel2"/>
        <w:numPr>
          <w:ilvl w:val="0"/>
          <w:numId w:val="39"/>
        </w:numPr>
        <w:tabs>
          <w:tab w:val="left" w:pos="142"/>
        </w:tabs>
        <w:rPr>
          <w:color w:val="auto"/>
        </w:rPr>
      </w:pPr>
      <w:r w:rsidRPr="00A75C05">
        <w:rPr>
          <w:color w:val="auto"/>
        </w:rPr>
        <w:lastRenderedPageBreak/>
        <w:t xml:space="preserve">Aglomerantes orgânicos: </w:t>
      </w:r>
      <w:proofErr w:type="spellStart"/>
      <w:r w:rsidRPr="00A75C05">
        <w:rPr>
          <w:color w:val="auto"/>
        </w:rPr>
        <w:t>Quartz</w:t>
      </w:r>
      <w:proofErr w:type="spellEnd"/>
      <w:r w:rsidRPr="00A75C05">
        <w:rPr>
          <w:color w:val="auto"/>
        </w:rPr>
        <w:t>, Silicatos e Outros;</w:t>
      </w:r>
    </w:p>
    <w:p w14:paraId="0EB2D7C6" w14:textId="77777777" w:rsidR="00AD1492" w:rsidRPr="00A75C05" w:rsidRDefault="00AD1492" w:rsidP="00BC4C73">
      <w:pPr>
        <w:pStyle w:val="Nivel2"/>
        <w:numPr>
          <w:ilvl w:val="0"/>
          <w:numId w:val="39"/>
        </w:numPr>
        <w:tabs>
          <w:tab w:val="left" w:pos="142"/>
        </w:tabs>
        <w:rPr>
          <w:color w:val="auto"/>
        </w:rPr>
      </w:pPr>
      <w:r w:rsidRPr="00A75C05">
        <w:rPr>
          <w:color w:val="auto"/>
        </w:rPr>
        <w:t>Tempo de cura (</w:t>
      </w:r>
      <w:proofErr w:type="spellStart"/>
      <w:r w:rsidRPr="00A75C05">
        <w:rPr>
          <w:color w:val="auto"/>
        </w:rPr>
        <w:t>gelatinização</w:t>
      </w:r>
      <w:proofErr w:type="spellEnd"/>
      <w:r w:rsidRPr="00A75C05">
        <w:rPr>
          <w:color w:val="auto"/>
        </w:rPr>
        <w:t>): 15 minutos;</w:t>
      </w:r>
    </w:p>
    <w:p w14:paraId="7E0C8D95" w14:textId="77777777" w:rsidR="00AD1492" w:rsidRPr="00A75C05" w:rsidRDefault="00AD1492" w:rsidP="00BC4C73">
      <w:pPr>
        <w:pStyle w:val="Nivel2"/>
        <w:numPr>
          <w:ilvl w:val="0"/>
          <w:numId w:val="39"/>
        </w:numPr>
        <w:tabs>
          <w:tab w:val="left" w:pos="142"/>
        </w:tabs>
        <w:rPr>
          <w:color w:val="auto"/>
        </w:rPr>
      </w:pPr>
      <w:r w:rsidRPr="00A75C05">
        <w:rPr>
          <w:color w:val="auto"/>
        </w:rPr>
        <w:t>Resistência ao impacto: 1100 kgf/cm²;</w:t>
      </w:r>
    </w:p>
    <w:p w14:paraId="42A09859" w14:textId="77777777" w:rsidR="00AD1492" w:rsidRPr="00A75C05" w:rsidRDefault="00AD1492" w:rsidP="00BC4C73">
      <w:pPr>
        <w:pStyle w:val="Nivel2"/>
        <w:numPr>
          <w:ilvl w:val="0"/>
          <w:numId w:val="39"/>
        </w:numPr>
        <w:tabs>
          <w:tab w:val="left" w:pos="142"/>
        </w:tabs>
        <w:rPr>
          <w:color w:val="auto"/>
        </w:rPr>
      </w:pPr>
      <w:r w:rsidRPr="00A75C05">
        <w:rPr>
          <w:color w:val="auto"/>
        </w:rPr>
        <w:t>Resistência a tração no ponto: 990 kgf/cm²;</w:t>
      </w:r>
    </w:p>
    <w:p w14:paraId="260154B1" w14:textId="77777777" w:rsidR="00AD1492" w:rsidRPr="00A75C05" w:rsidRDefault="00AD1492" w:rsidP="00BC4C73">
      <w:pPr>
        <w:pStyle w:val="Nivel2"/>
        <w:numPr>
          <w:ilvl w:val="0"/>
          <w:numId w:val="39"/>
        </w:numPr>
        <w:tabs>
          <w:tab w:val="left" w:pos="142"/>
        </w:tabs>
        <w:rPr>
          <w:color w:val="auto"/>
        </w:rPr>
      </w:pPr>
      <w:r w:rsidRPr="00A75C05">
        <w:rPr>
          <w:color w:val="auto"/>
        </w:rPr>
        <w:t xml:space="preserve">Endurecida por </w:t>
      </w:r>
      <w:proofErr w:type="spellStart"/>
      <w:r w:rsidRPr="00A75C05">
        <w:rPr>
          <w:color w:val="auto"/>
        </w:rPr>
        <w:t>mek</w:t>
      </w:r>
      <w:proofErr w:type="spellEnd"/>
      <w:r w:rsidRPr="00A75C05">
        <w:rPr>
          <w:color w:val="auto"/>
        </w:rPr>
        <w:t xml:space="preserve"> a 1,0 %: 2,0cc.</w:t>
      </w:r>
    </w:p>
    <w:p w14:paraId="1C1AD349" w14:textId="77777777" w:rsidR="00AD1492" w:rsidRPr="00A75C05" w:rsidRDefault="00AD1492" w:rsidP="00BC4C73">
      <w:pPr>
        <w:pStyle w:val="Nivel2"/>
        <w:numPr>
          <w:ilvl w:val="0"/>
          <w:numId w:val="0"/>
        </w:numPr>
        <w:rPr>
          <w:color w:val="auto"/>
        </w:rPr>
      </w:pPr>
      <w:r w:rsidRPr="00A75C05">
        <w:rPr>
          <w:color w:val="auto"/>
        </w:rPr>
        <w:t>3.1.3.2 Prisma de Concreto (</w:t>
      </w:r>
      <w:proofErr w:type="spellStart"/>
      <w:r w:rsidRPr="00A75C05">
        <w:rPr>
          <w:color w:val="auto"/>
        </w:rPr>
        <w:t>Gelito</w:t>
      </w:r>
      <w:proofErr w:type="spellEnd"/>
      <w:r w:rsidRPr="00A75C05">
        <w:rPr>
          <w:color w:val="auto"/>
        </w:rPr>
        <w:t xml:space="preserve"> </w:t>
      </w:r>
      <w:r>
        <w:rPr>
          <w:color w:val="auto"/>
        </w:rPr>
        <w:t>ou</w:t>
      </w:r>
      <w:r w:rsidRPr="00A75C05">
        <w:rPr>
          <w:color w:val="auto"/>
        </w:rPr>
        <w:t xml:space="preserve"> Gelo Baiano)</w:t>
      </w:r>
    </w:p>
    <w:p w14:paraId="4C2847D9" w14:textId="77777777" w:rsidR="00AD1492" w:rsidRPr="00A75C05" w:rsidRDefault="00AD1492" w:rsidP="00BC4C73">
      <w:pPr>
        <w:pStyle w:val="Nivel2"/>
        <w:numPr>
          <w:ilvl w:val="0"/>
          <w:numId w:val="0"/>
        </w:numPr>
        <w:rPr>
          <w:color w:val="auto"/>
        </w:rPr>
      </w:pPr>
      <w:r w:rsidRPr="00A75C05">
        <w:rPr>
          <w:color w:val="auto"/>
        </w:rPr>
        <w:t>- CARACTERÍSTICAS GERAIS</w:t>
      </w:r>
    </w:p>
    <w:p w14:paraId="40592FBE" w14:textId="77777777" w:rsidR="00AD1492" w:rsidRPr="00A75C05" w:rsidRDefault="00AD1492" w:rsidP="00BC4C73">
      <w:pPr>
        <w:pStyle w:val="PargrafodaLista"/>
        <w:widowControl w:val="0"/>
        <w:numPr>
          <w:ilvl w:val="0"/>
          <w:numId w:val="40"/>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As peças deverão ser confeccionadas em concreto, no traço 1:3:4 (cimento, areia, brita), em formas metálicas, com vibração mecânica, com tempo de cura de no mínimo 3 (três) dias. Deverão ter suas superfícies perfeitamente lisas, exceto a inferior que deverá apresentar rugosidade para proporcionar melhor aderência ao</w:t>
      </w:r>
      <w:r w:rsidRPr="00A75C05">
        <w:rPr>
          <w:rFonts w:ascii="Times New Roman" w:eastAsia="Arial" w:hAnsi="Times New Roman" w:cs="Times New Roman"/>
          <w:color w:val="auto"/>
          <w:spacing w:val="-7"/>
          <w:lang w:val="pt-PT" w:eastAsia="pt-PT" w:bidi="pt-PT"/>
        </w:rPr>
        <w:t xml:space="preserve"> </w:t>
      </w:r>
      <w:r w:rsidRPr="00A75C05">
        <w:rPr>
          <w:rFonts w:ascii="Times New Roman" w:eastAsia="Arial" w:hAnsi="Times New Roman" w:cs="Times New Roman"/>
          <w:color w:val="auto"/>
          <w:lang w:val="pt-PT" w:eastAsia="pt-PT" w:bidi="pt-PT"/>
        </w:rPr>
        <w:t>pavimento.</w:t>
      </w:r>
    </w:p>
    <w:p w14:paraId="388952AE" w14:textId="77777777" w:rsidR="00AD1492" w:rsidRPr="00A75C05" w:rsidRDefault="00AD1492" w:rsidP="00BC4C73">
      <w:pPr>
        <w:pStyle w:val="PargrafodaLista"/>
        <w:widowControl w:val="0"/>
        <w:numPr>
          <w:ilvl w:val="0"/>
          <w:numId w:val="40"/>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O gelo baiano com ferro, deverá ser confeccionado com furo transversal de Ø 1/2”, para que na sua implantação seja introduzida uma barra de ferro de Ø</w:t>
      </w:r>
      <w:r w:rsidRPr="00A75C05">
        <w:rPr>
          <w:rFonts w:ascii="Times New Roman" w:eastAsia="Arial" w:hAnsi="Times New Roman" w:cs="Times New Roman"/>
          <w:color w:val="auto"/>
          <w:spacing w:val="1"/>
          <w:lang w:val="pt-PT" w:eastAsia="pt-PT" w:bidi="pt-PT"/>
        </w:rPr>
        <w:t xml:space="preserve"> </w:t>
      </w:r>
      <w:r w:rsidRPr="00A75C05">
        <w:rPr>
          <w:rFonts w:ascii="Times New Roman" w:eastAsia="Arial" w:hAnsi="Times New Roman" w:cs="Times New Roman"/>
          <w:color w:val="auto"/>
          <w:lang w:val="pt-PT" w:eastAsia="pt-PT" w:bidi="pt-PT"/>
        </w:rPr>
        <w:t>3/8”.</w:t>
      </w:r>
    </w:p>
    <w:p w14:paraId="0735C211" w14:textId="77777777" w:rsidR="00AD1492" w:rsidRPr="00A75C05" w:rsidRDefault="00AD1492" w:rsidP="00BC4C73">
      <w:pPr>
        <w:pStyle w:val="PargrafodaLista"/>
        <w:widowControl w:val="0"/>
        <w:numPr>
          <w:ilvl w:val="0"/>
          <w:numId w:val="40"/>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As superfícies externas aparentes deverão ter acabamento na cor amarela (10 YR 7,5/14, com tolerância de 10 YR 8/16) seguindo o padrão Munsell.</w:t>
      </w:r>
    </w:p>
    <w:p w14:paraId="3462CC62" w14:textId="77777777" w:rsidR="00AD1492" w:rsidRPr="00A75C05" w:rsidRDefault="00AD1492" w:rsidP="00BC4C73">
      <w:pPr>
        <w:pStyle w:val="PargrafodaLista"/>
        <w:widowControl w:val="0"/>
        <w:numPr>
          <w:ilvl w:val="0"/>
          <w:numId w:val="40"/>
        </w:numPr>
        <w:tabs>
          <w:tab w:val="left" w:pos="284"/>
        </w:tabs>
        <w:autoSpaceDE w:val="0"/>
        <w:autoSpaceDN w:val="0"/>
        <w:spacing w:after="0" w:line="276" w:lineRule="auto"/>
        <w:ind w:left="426" w:firstLine="0"/>
        <w:rPr>
          <w:rFonts w:ascii="Times New Roman" w:eastAsia="Arial" w:hAnsi="Times New Roman" w:cs="Times New Roman"/>
          <w:color w:val="auto"/>
          <w:lang w:val="pt-PT" w:eastAsia="pt-PT" w:bidi="pt-PT"/>
        </w:rPr>
      </w:pPr>
      <w:r w:rsidRPr="00A75C05">
        <w:rPr>
          <w:rFonts w:ascii="Times New Roman" w:eastAsia="Arial" w:hAnsi="Times New Roman" w:cs="Times New Roman"/>
          <w:color w:val="auto"/>
          <w:lang w:val="pt-PT" w:eastAsia="pt-PT" w:bidi="pt-PT"/>
        </w:rPr>
        <w:t>As peças deverão ser confeccionadas de acordo com as características técnicas detalhadas nas Especificações Técnicas – Desenhos e</w:t>
      </w:r>
      <w:r w:rsidRPr="00A75C05">
        <w:rPr>
          <w:rFonts w:ascii="Times New Roman" w:eastAsia="Arial" w:hAnsi="Times New Roman" w:cs="Times New Roman"/>
          <w:color w:val="auto"/>
          <w:spacing w:val="-9"/>
          <w:lang w:val="pt-PT" w:eastAsia="pt-PT" w:bidi="pt-PT"/>
        </w:rPr>
        <w:t xml:space="preserve"> </w:t>
      </w:r>
      <w:r w:rsidRPr="00A75C05">
        <w:rPr>
          <w:rFonts w:ascii="Times New Roman" w:eastAsia="Arial" w:hAnsi="Times New Roman" w:cs="Times New Roman"/>
          <w:color w:val="auto"/>
          <w:lang w:val="pt-PT" w:eastAsia="pt-PT" w:bidi="pt-PT"/>
        </w:rPr>
        <w:t>Detalhes.</w:t>
      </w:r>
    </w:p>
    <w:p w14:paraId="4D47AD02" w14:textId="77777777" w:rsidR="00AD1492" w:rsidRPr="00A75C05" w:rsidRDefault="00AD1492" w:rsidP="00AD1492">
      <w:pPr>
        <w:pStyle w:val="PargrafodaLista"/>
        <w:widowControl w:val="0"/>
        <w:tabs>
          <w:tab w:val="left" w:pos="284"/>
        </w:tabs>
        <w:autoSpaceDE w:val="0"/>
        <w:autoSpaceDN w:val="0"/>
        <w:spacing w:after="0" w:line="276" w:lineRule="auto"/>
        <w:ind w:left="0" w:firstLine="0"/>
        <w:rPr>
          <w:rFonts w:ascii="Times New Roman" w:eastAsia="Arial" w:hAnsi="Times New Roman" w:cs="Times New Roman"/>
          <w:color w:val="auto"/>
          <w:lang w:val="pt-PT" w:eastAsia="pt-PT" w:bidi="pt-PT"/>
        </w:rPr>
      </w:pPr>
    </w:p>
    <w:p w14:paraId="51C504A9" w14:textId="77777777" w:rsidR="00AD1492" w:rsidRPr="00A75C05" w:rsidRDefault="00AD1492" w:rsidP="00AD1492">
      <w:pPr>
        <w:pStyle w:val="PargrafodaLista"/>
        <w:keepNext/>
        <w:widowControl w:val="0"/>
        <w:tabs>
          <w:tab w:val="left" w:pos="284"/>
        </w:tabs>
        <w:autoSpaceDE w:val="0"/>
        <w:autoSpaceDN w:val="0"/>
        <w:spacing w:after="0" w:line="276" w:lineRule="auto"/>
        <w:ind w:left="0" w:firstLine="0"/>
        <w:jc w:val="center"/>
        <w:rPr>
          <w:rFonts w:ascii="Times New Roman" w:hAnsi="Times New Roman" w:cs="Times New Roman"/>
          <w:color w:val="auto"/>
        </w:rPr>
      </w:pPr>
      <w:r w:rsidRPr="00A75C05">
        <w:rPr>
          <w:rFonts w:ascii="Times New Roman" w:eastAsia="Arial" w:hAnsi="Times New Roman" w:cs="Times New Roman"/>
          <w:noProof/>
          <w:color w:val="auto"/>
        </w:rPr>
        <w:drawing>
          <wp:inline distT="0" distB="0" distL="0" distR="0" wp14:anchorId="50253654" wp14:editId="3EA21613">
            <wp:extent cx="2130950" cy="1395670"/>
            <wp:effectExtent l="0" t="0" r="317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54" t="23954" r="23525" b="17585"/>
                    <a:stretch/>
                  </pic:blipFill>
                  <pic:spPr bwMode="auto">
                    <a:xfrm>
                      <a:off x="0" y="0"/>
                      <a:ext cx="2139501" cy="1401270"/>
                    </a:xfrm>
                    <a:prstGeom prst="rect">
                      <a:avLst/>
                    </a:prstGeom>
                    <a:ln>
                      <a:noFill/>
                    </a:ln>
                    <a:extLst>
                      <a:ext uri="{53640926-AAD7-44D8-BBD7-CCE9431645EC}">
                        <a14:shadowObscured xmlns:a14="http://schemas.microsoft.com/office/drawing/2010/main"/>
                      </a:ext>
                    </a:extLst>
                  </pic:spPr>
                </pic:pic>
              </a:graphicData>
            </a:graphic>
          </wp:inline>
        </w:drawing>
      </w:r>
    </w:p>
    <w:p w14:paraId="0E50A68F" w14:textId="77777777" w:rsidR="00AD1492" w:rsidRPr="00A75C05" w:rsidRDefault="00AD1492" w:rsidP="00AD1492">
      <w:pPr>
        <w:pStyle w:val="Legenda"/>
        <w:spacing w:line="276" w:lineRule="auto"/>
        <w:jc w:val="center"/>
        <w:rPr>
          <w:rFonts w:ascii="Times New Roman" w:eastAsia="Arial" w:hAnsi="Times New Roman" w:cs="Times New Roman"/>
          <w:color w:val="auto"/>
          <w:sz w:val="22"/>
          <w:szCs w:val="22"/>
          <w:lang w:val="pt-PT" w:eastAsia="pt-PT" w:bidi="pt-PT"/>
        </w:rPr>
      </w:pPr>
      <w:r w:rsidRPr="00A75C05">
        <w:rPr>
          <w:rFonts w:ascii="Times New Roman" w:hAnsi="Times New Roman" w:cs="Times New Roman"/>
          <w:color w:val="auto"/>
          <w:sz w:val="22"/>
          <w:szCs w:val="22"/>
        </w:rPr>
        <w:t>Dimensões do Prisma Pré-Moldado de Concreto (gelo baiano)</w:t>
      </w:r>
    </w:p>
    <w:p w14:paraId="47126349" w14:textId="77777777" w:rsidR="00AD1492" w:rsidRPr="00A75C05" w:rsidRDefault="00AD1492" w:rsidP="00BC4C73">
      <w:pPr>
        <w:pStyle w:val="Nivel2"/>
        <w:numPr>
          <w:ilvl w:val="0"/>
          <w:numId w:val="0"/>
        </w:numPr>
        <w:rPr>
          <w:color w:val="auto"/>
        </w:rPr>
      </w:pPr>
      <w:r w:rsidRPr="00A75C05">
        <w:rPr>
          <w:color w:val="auto"/>
        </w:rPr>
        <w:t>- IMPLANTAÇÃO</w:t>
      </w:r>
    </w:p>
    <w:p w14:paraId="2777CF39" w14:textId="77777777" w:rsidR="00AD1492" w:rsidRPr="00A75C05" w:rsidRDefault="00AD1492" w:rsidP="00BC4C73">
      <w:pPr>
        <w:pStyle w:val="Nivel2"/>
        <w:numPr>
          <w:ilvl w:val="0"/>
          <w:numId w:val="40"/>
        </w:numPr>
        <w:tabs>
          <w:tab w:val="left" w:pos="142"/>
        </w:tabs>
        <w:rPr>
          <w:color w:val="auto"/>
        </w:rPr>
      </w:pPr>
      <w:r w:rsidRPr="00A75C05">
        <w:rPr>
          <w:color w:val="auto"/>
        </w:rPr>
        <w:t>As superfícies onde serão implantados os prismas de concreto deverão ser apicoadas, nas áreas correspondentes à aplicação das peças, para proporcionar melhor aderência das mesmas, quando do lançamento da massa de</w:t>
      </w:r>
      <w:r w:rsidRPr="00A75C05">
        <w:rPr>
          <w:color w:val="auto"/>
          <w:spacing w:val="1"/>
        </w:rPr>
        <w:t xml:space="preserve"> </w:t>
      </w:r>
      <w:r w:rsidRPr="00A75C05">
        <w:rPr>
          <w:color w:val="auto"/>
        </w:rPr>
        <w:t>união.</w:t>
      </w:r>
    </w:p>
    <w:p w14:paraId="3A55802B" w14:textId="77777777" w:rsidR="00AD1492" w:rsidRPr="00A75C05" w:rsidRDefault="00AD1492" w:rsidP="00BC4C73">
      <w:pPr>
        <w:pStyle w:val="Nivel2"/>
        <w:numPr>
          <w:ilvl w:val="0"/>
          <w:numId w:val="0"/>
        </w:numPr>
        <w:ind w:left="999" w:hanging="432"/>
        <w:rPr>
          <w:color w:val="auto"/>
        </w:rPr>
      </w:pPr>
      <w:r w:rsidRPr="00A75C05">
        <w:rPr>
          <w:b/>
          <w:color w:val="auto"/>
        </w:rPr>
        <w:t>3.2</w:t>
      </w:r>
      <w:r w:rsidRPr="00A75C05">
        <w:rPr>
          <w:color w:val="auto"/>
        </w:rPr>
        <w:t xml:space="preserve"> Assim, considerando a execução do(s) serviço(s) e a observância do quanto disposto na Lei 14.133/2021, Art. 40, inciso II, seu processamento se mostra pertinente por meio de sistema de registro de preços. De igual modo, nos termos do Art. 3º do Decreto Federal n. 11.462, de 31 de março de 2023, observa-se que a demanda:</w:t>
      </w:r>
    </w:p>
    <w:p w14:paraId="7D22CFE1" w14:textId="77777777" w:rsidR="00AD1492" w:rsidRPr="00A75C05" w:rsidRDefault="00AD1492" w:rsidP="00BC4C73">
      <w:pPr>
        <w:pStyle w:val="Nivel2"/>
        <w:numPr>
          <w:ilvl w:val="0"/>
          <w:numId w:val="14"/>
        </w:numPr>
        <w:tabs>
          <w:tab w:val="left" w:pos="142"/>
        </w:tabs>
        <w:rPr>
          <w:color w:val="auto"/>
        </w:rPr>
      </w:pPr>
      <w:r w:rsidRPr="00A75C05">
        <w:rPr>
          <w:color w:val="auto"/>
        </w:rPr>
        <w:t xml:space="preserve">É conveniente a aquisição de itens com previsão de entregas parceladas, para evitar a formação de altos níveis de estoque (inciso II); </w:t>
      </w:r>
    </w:p>
    <w:p w14:paraId="3B8DD7E9" w14:textId="77777777" w:rsidR="00AD1492" w:rsidRPr="00A75C05" w:rsidRDefault="00AD1492" w:rsidP="00BC4C73">
      <w:pPr>
        <w:pStyle w:val="Nivel2"/>
        <w:numPr>
          <w:ilvl w:val="0"/>
          <w:numId w:val="14"/>
        </w:numPr>
        <w:tabs>
          <w:tab w:val="left" w:pos="142"/>
        </w:tabs>
        <w:rPr>
          <w:color w:val="auto"/>
        </w:rPr>
      </w:pPr>
      <w:r w:rsidRPr="00A75C05">
        <w:rPr>
          <w:color w:val="auto"/>
        </w:rPr>
        <w:lastRenderedPageBreak/>
        <w:t>Pela natureza do objeto não é possível definir previamente o quantitativo a ser demandado pela Administração, cuja demanda depende da necessidade de cada unidade, previsão que não é possível ser feita com muita antecedência (inciso V).</w:t>
      </w:r>
    </w:p>
    <w:p w14:paraId="4BA0D225" w14:textId="77777777" w:rsidR="00AD1492" w:rsidRPr="00A75C05" w:rsidRDefault="00AD1492" w:rsidP="00AD1492">
      <w:pPr>
        <w:pStyle w:val="Nivel01"/>
      </w:pPr>
      <w:r w:rsidRPr="00A75C05">
        <w:t>REQUISITOS DA CONTRATAÇÃO</w:t>
      </w:r>
    </w:p>
    <w:p w14:paraId="73AAC0BC" w14:textId="77777777" w:rsidR="00AD1492" w:rsidRPr="00BC4C73" w:rsidRDefault="00AD1492" w:rsidP="00AD1492">
      <w:pPr>
        <w:pStyle w:val="Nvel1-SemNumPreto"/>
        <w:rPr>
          <w:color w:val="auto"/>
        </w:rPr>
      </w:pPr>
      <w:r w:rsidRPr="00BC4C73">
        <w:rPr>
          <w:b/>
          <w:bCs/>
          <w:color w:val="auto"/>
        </w:rPr>
        <w:t xml:space="preserve">4.1 </w:t>
      </w:r>
      <w:r w:rsidRPr="00BC4C73">
        <w:rPr>
          <w:color w:val="auto"/>
        </w:rPr>
        <w:t>Sustentabilidade:</w:t>
      </w:r>
    </w:p>
    <w:p w14:paraId="78B0F0B1" w14:textId="77777777" w:rsidR="00AD1492" w:rsidRPr="00A75C05" w:rsidRDefault="00AD1492" w:rsidP="00AD1492">
      <w:pPr>
        <w:pStyle w:val="Nivel2"/>
        <w:rPr>
          <w:color w:val="auto"/>
        </w:rPr>
      </w:pPr>
      <w:r w:rsidRPr="00A75C05">
        <w:rPr>
          <w:color w:val="auto"/>
        </w:rPr>
        <w:t>4.1.1 Além dos critérios de sustentabilidade eventualmente inseridos na descrição do objeto, devem ser atendidos os seguintes requisitos, que se baseiam no Guia Nacional de Contratações Sustentáveis:</w:t>
      </w:r>
    </w:p>
    <w:p w14:paraId="370EB501" w14:textId="77777777" w:rsidR="00AD1492" w:rsidRPr="00A75C05" w:rsidRDefault="00AD1492" w:rsidP="00BC4C73">
      <w:pPr>
        <w:pStyle w:val="Nivel2"/>
        <w:numPr>
          <w:ilvl w:val="0"/>
          <w:numId w:val="40"/>
        </w:numPr>
        <w:tabs>
          <w:tab w:val="left" w:pos="142"/>
        </w:tabs>
        <w:rPr>
          <w:color w:val="auto"/>
          <w:shd w:val="clear" w:color="auto" w:fill="FFFFFF"/>
        </w:rPr>
      </w:pPr>
      <w:r w:rsidRPr="00A75C05">
        <w:rPr>
          <w:color w:val="auto"/>
          <w:shd w:val="clear" w:color="auto" w:fill="FFFFFF"/>
        </w:rPr>
        <w:t>A Contratada deverá observar as diretrizes, critérios e procedimentos para a gestão dos resíduos da construção civil estabelecidos na Lei nº 12.305, de 2010 – Política Nacional de Resíduos Sólidos, artigos 3º e 10º da Resolução nº 307, de 05/07/2002, do Conselho Nacional de Meio Ambiente – CONAMA, e Instrução Normativa SLTI/MPOG n° 1, de 19/01/2010.</w:t>
      </w:r>
    </w:p>
    <w:p w14:paraId="4A42C732" w14:textId="77777777" w:rsidR="00AD1492" w:rsidRPr="00A75C05" w:rsidRDefault="00AD1492" w:rsidP="00BC4C73">
      <w:pPr>
        <w:pStyle w:val="PargrafodaLista"/>
        <w:numPr>
          <w:ilvl w:val="1"/>
          <w:numId w:val="15"/>
        </w:numPr>
        <w:spacing w:before="240" w:after="0" w:line="276" w:lineRule="auto"/>
        <w:ind w:right="0"/>
        <w:rPr>
          <w:rFonts w:ascii="Times New Roman" w:hAnsi="Times New Roman" w:cs="Times New Roman"/>
          <w:color w:val="auto"/>
        </w:rPr>
      </w:pPr>
      <w:r w:rsidRPr="00A75C05">
        <w:rPr>
          <w:rFonts w:ascii="Times New Roman" w:hAnsi="Times New Roman" w:cs="Times New Roman"/>
          <w:color w:val="auto"/>
        </w:rPr>
        <w:t>Subcontratação:</w:t>
      </w:r>
    </w:p>
    <w:p w14:paraId="7EE0AF36" w14:textId="77777777" w:rsidR="00AD1492" w:rsidRPr="00A75C05" w:rsidRDefault="00AD1492" w:rsidP="00516A16">
      <w:pPr>
        <w:pStyle w:val="Nivel3"/>
        <w:numPr>
          <w:ilvl w:val="0"/>
          <w:numId w:val="0"/>
        </w:numPr>
      </w:pPr>
      <w:r w:rsidRPr="00A75C05">
        <w:rPr>
          <w:b/>
          <w:bCs/>
        </w:rPr>
        <w:t>4.2.1.</w:t>
      </w:r>
      <w:r w:rsidRPr="00A75C05">
        <w:t xml:space="preserve"> Não será admitida a subcontratação do objeto contratual. </w:t>
      </w:r>
    </w:p>
    <w:p w14:paraId="0CAEB9F5" w14:textId="77777777" w:rsidR="00AD1492" w:rsidRPr="00BC4C73" w:rsidRDefault="00AD1492" w:rsidP="00BC4C73">
      <w:pPr>
        <w:pStyle w:val="Nvel1-SemNum"/>
        <w:numPr>
          <w:ilvl w:val="0"/>
          <w:numId w:val="0"/>
        </w:numPr>
        <w:rPr>
          <w:b w:val="0"/>
          <w:color w:val="auto"/>
        </w:rPr>
      </w:pPr>
      <w:r w:rsidRPr="00BC4C73">
        <w:rPr>
          <w:color w:val="auto"/>
        </w:rPr>
        <w:t>4.3</w:t>
      </w:r>
      <w:r w:rsidRPr="00BC4C73">
        <w:rPr>
          <w:b w:val="0"/>
          <w:color w:val="auto"/>
        </w:rPr>
        <w:t xml:space="preserve"> Indicação de marcas ou modelos:</w:t>
      </w:r>
    </w:p>
    <w:p w14:paraId="2620B1EA" w14:textId="77777777" w:rsidR="00AD1492" w:rsidRPr="00BC4C73" w:rsidRDefault="00AD1492" w:rsidP="00BC4C73">
      <w:pPr>
        <w:pStyle w:val="Nivel2"/>
        <w:numPr>
          <w:ilvl w:val="0"/>
          <w:numId w:val="0"/>
        </w:numPr>
        <w:rPr>
          <w:color w:val="auto"/>
        </w:rPr>
      </w:pPr>
      <w:r w:rsidRPr="00BC4C73">
        <w:rPr>
          <w:b/>
          <w:color w:val="auto"/>
        </w:rPr>
        <w:t>4.3.1</w:t>
      </w:r>
      <w:r w:rsidRPr="00BC4C73">
        <w:rPr>
          <w:color w:val="auto"/>
        </w:rPr>
        <w:t xml:space="preserve"> Não se aplica</w:t>
      </w:r>
    </w:p>
    <w:p w14:paraId="4F56238A" w14:textId="77777777" w:rsidR="00AD1492" w:rsidRPr="00BC4C73" w:rsidRDefault="00AD1492" w:rsidP="00AD1492">
      <w:pPr>
        <w:pStyle w:val="Nvel1-SemNumPreto"/>
        <w:rPr>
          <w:color w:val="auto"/>
        </w:rPr>
      </w:pPr>
      <w:r w:rsidRPr="00BC4C73">
        <w:rPr>
          <w:b/>
          <w:bCs/>
          <w:color w:val="auto"/>
        </w:rPr>
        <w:t>4.4</w:t>
      </w:r>
      <w:r w:rsidRPr="00BC4C73">
        <w:rPr>
          <w:color w:val="auto"/>
        </w:rPr>
        <w:t xml:space="preserve"> Garantia da contratação:</w:t>
      </w:r>
    </w:p>
    <w:p w14:paraId="369E548D" w14:textId="77777777" w:rsidR="00AD1492" w:rsidRPr="00B16698" w:rsidRDefault="00AD1492" w:rsidP="00BC4C73">
      <w:pPr>
        <w:pStyle w:val="Nvel2-Red"/>
        <w:numPr>
          <w:ilvl w:val="0"/>
          <w:numId w:val="0"/>
        </w:numPr>
        <w:rPr>
          <w:i w:val="0"/>
          <w:color w:val="auto"/>
        </w:rPr>
      </w:pPr>
      <w:r w:rsidRPr="00B16698">
        <w:rPr>
          <w:b/>
          <w:i w:val="0"/>
          <w:color w:val="auto"/>
        </w:rPr>
        <w:t>4.4</w:t>
      </w:r>
      <w:r w:rsidRPr="00FF3BB1">
        <w:rPr>
          <w:i w:val="0"/>
          <w:color w:val="auto"/>
        </w:rPr>
        <w:t>.1</w:t>
      </w:r>
      <w:r w:rsidRPr="00B16698">
        <w:rPr>
          <w:i w:val="0"/>
          <w:color w:val="auto"/>
        </w:rPr>
        <w:t xml:space="preserve"> Sinalização Vertical:</w:t>
      </w:r>
    </w:p>
    <w:p w14:paraId="731E82E1" w14:textId="77777777" w:rsidR="00AD1492" w:rsidRPr="00B16698" w:rsidRDefault="00AD1492" w:rsidP="00BC4C73">
      <w:pPr>
        <w:pStyle w:val="Nivel2"/>
        <w:numPr>
          <w:ilvl w:val="0"/>
          <w:numId w:val="40"/>
        </w:numPr>
        <w:tabs>
          <w:tab w:val="left" w:pos="142"/>
        </w:tabs>
        <w:rPr>
          <w:color w:val="auto"/>
        </w:rPr>
      </w:pPr>
      <w:r w:rsidRPr="00B16698">
        <w:rPr>
          <w:color w:val="auto"/>
        </w:rPr>
        <w:t>A Contratada é obrigada a reparar, corrigir, remover, reimplantar ou substituir, às suas expensas, no total ou em parte, o objeto do Contrato em que se verificarem vícios, defeitos ou incorreções resultantes da execução ou de produtos empregados, durante toda a vigência do contrato.</w:t>
      </w:r>
    </w:p>
    <w:p w14:paraId="748FF3E3" w14:textId="77777777" w:rsidR="00AD1492" w:rsidRPr="00FF3BB1" w:rsidRDefault="00AD1492" w:rsidP="00BC4C73">
      <w:pPr>
        <w:pStyle w:val="Nvel2-Red"/>
        <w:numPr>
          <w:ilvl w:val="0"/>
          <w:numId w:val="0"/>
        </w:numPr>
        <w:rPr>
          <w:b/>
          <w:i w:val="0"/>
          <w:color w:val="auto"/>
        </w:rPr>
      </w:pPr>
      <w:r w:rsidRPr="00FF3BB1">
        <w:rPr>
          <w:b/>
          <w:i w:val="0"/>
          <w:color w:val="auto"/>
        </w:rPr>
        <w:t xml:space="preserve">4.4.2 </w:t>
      </w:r>
      <w:r w:rsidRPr="00FF3BB1">
        <w:rPr>
          <w:i w:val="0"/>
          <w:color w:val="auto"/>
        </w:rPr>
        <w:t>Sinalização Horizontal:</w:t>
      </w:r>
    </w:p>
    <w:p w14:paraId="518C38EF" w14:textId="77777777" w:rsidR="00AD1492" w:rsidRPr="00B16698" w:rsidRDefault="00AD1492" w:rsidP="00BC4C73">
      <w:pPr>
        <w:pStyle w:val="PargrafodaLista"/>
        <w:numPr>
          <w:ilvl w:val="0"/>
          <w:numId w:val="29"/>
        </w:numPr>
        <w:tabs>
          <w:tab w:val="left" w:pos="851"/>
        </w:tabs>
        <w:spacing w:after="0" w:line="276" w:lineRule="auto"/>
        <w:ind w:left="709" w:hanging="283"/>
        <w:rPr>
          <w:rFonts w:ascii="Times New Roman" w:eastAsia="Arial" w:hAnsi="Times New Roman" w:cs="Times New Roman"/>
          <w:bCs/>
          <w:color w:val="auto"/>
          <w:lang w:val="pt-PT" w:eastAsia="pt-PT" w:bidi="pt-PT"/>
        </w:rPr>
      </w:pPr>
      <w:r w:rsidRPr="00B16698">
        <w:rPr>
          <w:rFonts w:ascii="Times New Roman" w:eastAsia="Arial" w:hAnsi="Times New Roman" w:cs="Times New Roman"/>
          <w:bCs/>
          <w:color w:val="auto"/>
          <w:lang w:val="pt-PT" w:eastAsia="pt-PT" w:bidi="pt-PT"/>
        </w:rPr>
        <w:t>Independentemente dos ensaios e inspeções e considerando um volume de tráfego de até 10.000 veículos por faixa por dia, a durabilidade da sinalização implantada deve ser de no mínimo 12 (doze) meses, a contar da data de conclusão do serviço. No período de garantia a demarcação viária deve ser refeita imediatamente, sem nenhum ônus para a Contratante, sempre que:</w:t>
      </w:r>
    </w:p>
    <w:p w14:paraId="0B711134" w14:textId="77777777" w:rsidR="00AD1492" w:rsidRPr="00B16698" w:rsidRDefault="00AD1492" w:rsidP="00BC4C73">
      <w:pPr>
        <w:pStyle w:val="Nivel2"/>
        <w:numPr>
          <w:ilvl w:val="0"/>
          <w:numId w:val="0"/>
        </w:numPr>
        <w:ind w:left="999"/>
        <w:rPr>
          <w:color w:val="auto"/>
        </w:rPr>
      </w:pPr>
      <w:r w:rsidRPr="00B16698">
        <w:rPr>
          <w:color w:val="auto"/>
        </w:rPr>
        <w:t>a)</w:t>
      </w:r>
      <w:r w:rsidRPr="00B16698">
        <w:rPr>
          <w:color w:val="auto"/>
        </w:rPr>
        <w:tab/>
        <w:t>Houver mais de 40% de desgaste por marca e inscrição e/ou;</w:t>
      </w:r>
    </w:p>
    <w:p w14:paraId="0BADAC58" w14:textId="77777777" w:rsidR="00AD1492" w:rsidRPr="00B16698" w:rsidRDefault="00AD1492" w:rsidP="00BC4C73">
      <w:pPr>
        <w:pStyle w:val="Nivel2"/>
        <w:numPr>
          <w:ilvl w:val="0"/>
          <w:numId w:val="0"/>
        </w:numPr>
        <w:ind w:left="999"/>
        <w:rPr>
          <w:color w:val="auto"/>
        </w:rPr>
      </w:pPr>
      <w:r w:rsidRPr="00B16698">
        <w:rPr>
          <w:color w:val="auto"/>
        </w:rPr>
        <w:t>b)</w:t>
      </w:r>
      <w:r w:rsidRPr="00B16698">
        <w:rPr>
          <w:color w:val="auto"/>
        </w:rPr>
        <w:tab/>
        <w:t xml:space="preserve">A medida da retrorrefletância for inferior a 130 </w:t>
      </w:r>
      <w:proofErr w:type="spellStart"/>
      <w:r w:rsidRPr="00B16698">
        <w:rPr>
          <w:color w:val="auto"/>
        </w:rPr>
        <w:t>mcd</w:t>
      </w:r>
      <w:proofErr w:type="spellEnd"/>
      <w:r w:rsidRPr="00B16698">
        <w:rPr>
          <w:color w:val="auto"/>
        </w:rPr>
        <w:t>/lux/m² (</w:t>
      </w:r>
      <w:proofErr w:type="spellStart"/>
      <w:r w:rsidRPr="00B16698">
        <w:rPr>
          <w:color w:val="auto"/>
        </w:rPr>
        <w:t>retrorrefletância</w:t>
      </w:r>
      <w:proofErr w:type="spellEnd"/>
      <w:r w:rsidRPr="00B16698">
        <w:rPr>
          <w:color w:val="auto"/>
        </w:rPr>
        <w:t xml:space="preserve"> residual) para as demarcações nas cores branca ou amarela.</w:t>
      </w:r>
    </w:p>
    <w:p w14:paraId="20B96524" w14:textId="682CB74B" w:rsidR="00AD1492" w:rsidRPr="00B16698" w:rsidRDefault="00AD1492" w:rsidP="00BC4C73">
      <w:pPr>
        <w:pStyle w:val="Nvel2-Red"/>
        <w:numPr>
          <w:ilvl w:val="0"/>
          <w:numId w:val="0"/>
        </w:numPr>
        <w:rPr>
          <w:i w:val="0"/>
          <w:color w:val="auto"/>
        </w:rPr>
      </w:pPr>
      <w:r w:rsidRPr="00B16698">
        <w:rPr>
          <w:i w:val="0"/>
          <w:color w:val="auto"/>
        </w:rPr>
        <w:t xml:space="preserve">4.5 Da Exigência de Documentação </w:t>
      </w:r>
      <w:r w:rsidR="006377AB" w:rsidRPr="00B16698">
        <w:rPr>
          <w:i w:val="0"/>
          <w:color w:val="auto"/>
        </w:rPr>
        <w:t>Técnica</w:t>
      </w:r>
    </w:p>
    <w:p w14:paraId="0369E043" w14:textId="77777777" w:rsidR="00AD1492" w:rsidRPr="00B16698" w:rsidRDefault="00AD1492" w:rsidP="00BC4C73">
      <w:pPr>
        <w:pStyle w:val="Nvel2-Red"/>
        <w:numPr>
          <w:ilvl w:val="0"/>
          <w:numId w:val="0"/>
        </w:numPr>
        <w:rPr>
          <w:i w:val="0"/>
          <w:color w:val="auto"/>
        </w:rPr>
      </w:pPr>
      <w:r w:rsidRPr="00B16698">
        <w:rPr>
          <w:i w:val="0"/>
          <w:color w:val="auto"/>
        </w:rPr>
        <w:t>4.5.1 Será exigida documentação técnica para habilitação;</w:t>
      </w:r>
    </w:p>
    <w:p w14:paraId="0FCD1713" w14:textId="77777777" w:rsidR="00AD1492" w:rsidRPr="00B16698" w:rsidRDefault="00AD1492" w:rsidP="00BC4C73">
      <w:pPr>
        <w:pStyle w:val="Nvel2-Red"/>
        <w:numPr>
          <w:ilvl w:val="0"/>
          <w:numId w:val="0"/>
        </w:numPr>
        <w:ind w:left="999" w:hanging="432"/>
        <w:rPr>
          <w:i w:val="0"/>
          <w:color w:val="auto"/>
        </w:rPr>
      </w:pPr>
      <w:r w:rsidRPr="00B16698">
        <w:rPr>
          <w:i w:val="0"/>
          <w:color w:val="auto"/>
        </w:rPr>
        <w:lastRenderedPageBreak/>
        <w:t>4.5.1.1 ATESTADO ou certidão de CAPACIDADE TÉCNICA da licitante, que comprovem ter a empresa, executado para órgão ou entidade da administração pública direta ou indireta, federal, estadual, municipal ou do Distrito Federal, ou ainda, para empresa privada, serviço de características técnicas similares ou superiores às do objeto da presente licitação.</w:t>
      </w:r>
    </w:p>
    <w:p w14:paraId="49FAF83D" w14:textId="3CBA508B" w:rsidR="00AD1492" w:rsidRPr="00B16698" w:rsidRDefault="00AD1492" w:rsidP="00BC4C73">
      <w:pPr>
        <w:pStyle w:val="Nvel2-Red"/>
        <w:numPr>
          <w:ilvl w:val="1"/>
          <w:numId w:val="47"/>
        </w:numPr>
        <w:rPr>
          <w:i w:val="0"/>
          <w:color w:val="auto"/>
        </w:rPr>
      </w:pPr>
      <w:r w:rsidRPr="00B16698">
        <w:rPr>
          <w:i w:val="0"/>
          <w:color w:val="auto"/>
        </w:rPr>
        <w:t>Locais de Instalação</w:t>
      </w:r>
    </w:p>
    <w:p w14:paraId="3C1208D0" w14:textId="155A1A94" w:rsidR="00AD1492" w:rsidRPr="00B16698" w:rsidRDefault="00BC4C73" w:rsidP="00BC4C73">
      <w:pPr>
        <w:pStyle w:val="Nvel2-Red"/>
        <w:numPr>
          <w:ilvl w:val="0"/>
          <w:numId w:val="0"/>
        </w:numPr>
        <w:ind w:left="999" w:hanging="432"/>
        <w:rPr>
          <w:i w:val="0"/>
          <w:color w:val="auto"/>
        </w:rPr>
      </w:pPr>
      <w:r>
        <w:rPr>
          <w:i w:val="0"/>
          <w:color w:val="auto"/>
        </w:rPr>
        <w:t>4</w:t>
      </w:r>
      <w:r w:rsidR="00AD1492" w:rsidRPr="00B16698">
        <w:rPr>
          <w:i w:val="0"/>
          <w:color w:val="auto"/>
        </w:rPr>
        <w:t xml:space="preserve">.6.1 Os locais de instalação serão definidos pela CONTRATANTE; </w:t>
      </w:r>
    </w:p>
    <w:p w14:paraId="1AE8E670" w14:textId="77777777" w:rsidR="00AD1492" w:rsidRPr="00B16698" w:rsidRDefault="00AD1492" w:rsidP="00BC4C73">
      <w:pPr>
        <w:pStyle w:val="Nvel2-Red"/>
        <w:numPr>
          <w:ilvl w:val="0"/>
          <w:numId w:val="0"/>
        </w:numPr>
        <w:ind w:left="999" w:hanging="432"/>
        <w:rPr>
          <w:i w:val="0"/>
          <w:color w:val="auto"/>
        </w:rPr>
      </w:pPr>
      <w:r w:rsidRPr="00B16698">
        <w:rPr>
          <w:i w:val="0"/>
          <w:color w:val="auto"/>
        </w:rPr>
        <w:t>4.6.1.1 Para cada possível pedido que venha ser efetuada, requisição de fornecimento e instalação, a CONTRATANTE irá informar junto à requisição, os locais onde deverá ser executado os serviços, podendo a CONTRATADA efetuar visita prévia aos mesmos assim que receber os pedidos, mediante agendamento junto à SMTT, que destinará um servidor para acompanhar a visita aos locais, se for o caso.</w:t>
      </w:r>
    </w:p>
    <w:p w14:paraId="73DD061D" w14:textId="77777777" w:rsidR="00AD1492" w:rsidRDefault="00AD1492" w:rsidP="00AD1492">
      <w:pPr>
        <w:pStyle w:val="Nivel01"/>
      </w:pPr>
      <w:r w:rsidRPr="00A75C05">
        <w:t>MODELO DA EXECUÇÃO DO OBJETO</w:t>
      </w:r>
    </w:p>
    <w:p w14:paraId="014085EB"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 A execução do objeto seguirá a seguinte dinâmica:</w:t>
      </w:r>
    </w:p>
    <w:p w14:paraId="235E33C2"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5.1.1 Início da execução do objeto:</w:t>
      </w:r>
    </w:p>
    <w:p w14:paraId="6FF45378"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 xml:space="preserve">Os serviços </w:t>
      </w:r>
      <w:r>
        <w:rPr>
          <w:rFonts w:ascii="Times New Roman" w:hAnsi="Times New Roman" w:cs="Times New Roman"/>
        </w:rPr>
        <w:t>oriundos do contrato deverão ser</w:t>
      </w:r>
      <w:r w:rsidRPr="00052FE1">
        <w:rPr>
          <w:rFonts w:ascii="Times New Roman" w:hAnsi="Times New Roman" w:cs="Times New Roman"/>
        </w:rPr>
        <w:t xml:space="preserve"> </w:t>
      </w:r>
      <w:r>
        <w:rPr>
          <w:rFonts w:ascii="Times New Roman" w:hAnsi="Times New Roman" w:cs="Times New Roman"/>
        </w:rPr>
        <w:t>iniciados em</w:t>
      </w:r>
      <w:r w:rsidRPr="00052FE1">
        <w:rPr>
          <w:rFonts w:ascii="Times New Roman" w:hAnsi="Times New Roman" w:cs="Times New Roman"/>
        </w:rPr>
        <w:t xml:space="preserve"> até 15 dias após a emissão da Ordem de Serviço, emitida pelo Núcleo de Engenharia e Arquitetura da SMTT</w:t>
      </w:r>
      <w:r>
        <w:rPr>
          <w:rFonts w:ascii="Times New Roman" w:hAnsi="Times New Roman" w:cs="Times New Roman"/>
        </w:rPr>
        <w:t>.</w:t>
      </w:r>
    </w:p>
    <w:p w14:paraId="0B331E91" w14:textId="77777777" w:rsidR="00AD1492" w:rsidRPr="007169A6" w:rsidRDefault="00AD1492" w:rsidP="00AD1492">
      <w:pPr>
        <w:spacing w:line="276" w:lineRule="auto"/>
        <w:rPr>
          <w:rFonts w:ascii="Times New Roman" w:hAnsi="Times New Roman" w:cs="Times New Roman"/>
        </w:rPr>
      </w:pPr>
      <w:r w:rsidRPr="007169A6">
        <w:rPr>
          <w:rFonts w:ascii="Times New Roman" w:hAnsi="Times New Roman" w:cs="Times New Roman"/>
        </w:rPr>
        <w:t>5.1.2 Prazos para atendimento:</w:t>
      </w:r>
    </w:p>
    <w:p w14:paraId="43285533" w14:textId="77777777" w:rsidR="00AD1492" w:rsidRPr="007169A6" w:rsidRDefault="00AD1492" w:rsidP="00AD1492">
      <w:pPr>
        <w:spacing w:line="276" w:lineRule="auto"/>
        <w:rPr>
          <w:rFonts w:ascii="Times New Roman" w:hAnsi="Times New Roman" w:cs="Times New Roman"/>
        </w:rPr>
      </w:pPr>
      <w:r w:rsidRPr="007169A6">
        <w:rPr>
          <w:rFonts w:ascii="Times New Roman" w:hAnsi="Times New Roman" w:cs="Times New Roman"/>
        </w:rPr>
        <w:t>Após o recebimento da Ordem de Serviço e definição do quantitativo e do tipo de serviço, a data de conclusão dos respectivos serviços será definida pela FISCALIZAÇÂO em função do volume de trabalho, prioridade, condições climáticas e conveniência e oportunidade administrativa, respeitada a capacidade produtiva e operacional da CONTRATADA.</w:t>
      </w:r>
    </w:p>
    <w:p w14:paraId="7D596C07"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5.1.3 Execução dos serviços:</w:t>
      </w:r>
    </w:p>
    <w:p w14:paraId="6A9234F6"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Os serviços deverão ser executados com base nas normas técnicas aplicáveis, obedecendo aos seguintes critérios:</w:t>
      </w:r>
    </w:p>
    <w:p w14:paraId="0606BB48"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Execução conforme projetos e croquis fornecidos;</w:t>
      </w:r>
    </w:p>
    <w:p w14:paraId="4B4B5A93"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Materiais refletivos de alta durabilidade conforme normativos em vigor;</w:t>
      </w:r>
    </w:p>
    <w:p w14:paraId="24DE93B1"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Uso de tinta acrílica com microesferas na sinalização horizontal em conformidade com as normas em vigor;</w:t>
      </w:r>
    </w:p>
    <w:p w14:paraId="09D4C26C"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Dispositivos auxiliares implantados conforme projetos e especificações normativas.</w:t>
      </w:r>
    </w:p>
    <w:p w14:paraId="423369E6"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5.1.4 Relatórios de execução:</w:t>
      </w:r>
    </w:p>
    <w:p w14:paraId="49726D07"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lastRenderedPageBreak/>
        <w:t>Deverá ser apresentado relatório com:</w:t>
      </w:r>
    </w:p>
    <w:p w14:paraId="45CD8287"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Registro fotográfico antes, durante e após;</w:t>
      </w:r>
    </w:p>
    <w:p w14:paraId="78155ED7"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Descrição técnica, materiais utilizados e local executado;</w:t>
      </w:r>
    </w:p>
    <w:p w14:paraId="66E44A3A"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ART ou RRT do responsável técnico.</w:t>
      </w:r>
    </w:p>
    <w:p w14:paraId="5F00711B"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5.1.5 Avaliação e aceite:</w:t>
      </w:r>
    </w:p>
    <w:p w14:paraId="2EFFF113"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A fiscalização avaliará os serviços em até 10 dias úteis. Havendo inconformidades, a contratada será notificada para correção imediata.</w:t>
      </w:r>
    </w:p>
    <w:p w14:paraId="2BD03EB2"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5.1.6 Interrupção ou suspensão:</w:t>
      </w:r>
    </w:p>
    <w:p w14:paraId="6F01EF81"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Qualquer paralisação deve ser previamente comunicada e justificada.</w:t>
      </w:r>
    </w:p>
    <w:p w14:paraId="384E1496"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5.1.7 Substituição de materiais ou métodos:</w:t>
      </w:r>
    </w:p>
    <w:p w14:paraId="2678878D"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Alterações somente com autorização formal do setor de fiscalização.</w:t>
      </w:r>
    </w:p>
    <w:p w14:paraId="78F4E384"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5.2 Modelo da Execução do Objeto</w:t>
      </w:r>
    </w:p>
    <w:p w14:paraId="65C9411A"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5.2.1 Sinalização Horizontal:</w:t>
      </w:r>
    </w:p>
    <w:p w14:paraId="74D36FEA"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Pintura de faixas, legendas e símbolos;</w:t>
      </w:r>
    </w:p>
    <w:p w14:paraId="6E794C4E"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Tinta acrílica com microesferas;</w:t>
      </w:r>
    </w:p>
    <w:p w14:paraId="3E71468B"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Execução em pavimento limpo e seco.</w:t>
      </w:r>
    </w:p>
    <w:p w14:paraId="1AAC263A"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Remoção de sinalização viária existente.</w:t>
      </w:r>
    </w:p>
    <w:p w14:paraId="59434FD7"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5.2.2 Sinalização Vertical:</w:t>
      </w:r>
    </w:p>
    <w:p w14:paraId="065AE3F8"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Instalação e substituição de placas;</w:t>
      </w:r>
    </w:p>
    <w:p w14:paraId="67E8540B"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Placas galvanizadas com película refletiva;</w:t>
      </w:r>
    </w:p>
    <w:p w14:paraId="56ED179D"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Fixação em postes metálicos.</w:t>
      </w:r>
    </w:p>
    <w:p w14:paraId="60AFD845" w14:textId="77777777" w:rsidR="00AD1492" w:rsidRPr="00052FE1" w:rsidRDefault="00AD1492" w:rsidP="00AD1492">
      <w:pPr>
        <w:spacing w:line="276" w:lineRule="auto"/>
        <w:rPr>
          <w:rFonts w:ascii="Times New Roman" w:hAnsi="Times New Roman" w:cs="Times New Roman"/>
        </w:rPr>
      </w:pPr>
      <w:r w:rsidRPr="00052FE1">
        <w:rPr>
          <w:rFonts w:ascii="Times New Roman" w:hAnsi="Times New Roman" w:cs="Times New Roman"/>
        </w:rPr>
        <w:t>5.2.</w:t>
      </w:r>
      <w:r>
        <w:rPr>
          <w:rFonts w:ascii="Times New Roman" w:hAnsi="Times New Roman" w:cs="Times New Roman"/>
        </w:rPr>
        <w:t>3</w:t>
      </w:r>
      <w:r w:rsidRPr="00052FE1">
        <w:rPr>
          <w:rFonts w:ascii="Times New Roman" w:hAnsi="Times New Roman" w:cs="Times New Roman"/>
        </w:rPr>
        <w:t xml:space="preserve"> Dispositivos Auxiliares à Sinalização:</w:t>
      </w:r>
    </w:p>
    <w:p w14:paraId="5508C108"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Instalação e manutenção de tachões, tachas refletivas, balizadores, delineadores e segregadores de pista.</w:t>
      </w:r>
    </w:p>
    <w:p w14:paraId="4BE2344F"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lastRenderedPageBreak/>
        <w:t>•</w:t>
      </w:r>
      <w:r w:rsidRPr="00052FE1">
        <w:rPr>
          <w:rFonts w:ascii="Times New Roman" w:hAnsi="Times New Roman" w:cs="Times New Roman"/>
        </w:rPr>
        <w:tab/>
        <w:t>Materiais com refletância e resistência conforme normas ABNT e CONTRAN;</w:t>
      </w:r>
    </w:p>
    <w:p w14:paraId="3FFDA3D3"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Fixação com adesivo epóxi ou parafusos, conforme o tipo do dispositivo e o pavimento existente;</w:t>
      </w:r>
    </w:p>
    <w:p w14:paraId="0082A96D" w14:textId="77777777" w:rsidR="00AD1492" w:rsidRPr="00052FE1" w:rsidRDefault="00AD1492" w:rsidP="00AD1492">
      <w:pPr>
        <w:spacing w:line="276" w:lineRule="auto"/>
        <w:ind w:left="426"/>
        <w:rPr>
          <w:rFonts w:ascii="Times New Roman" w:hAnsi="Times New Roman" w:cs="Times New Roman"/>
        </w:rPr>
      </w:pPr>
      <w:r w:rsidRPr="00052FE1">
        <w:rPr>
          <w:rFonts w:ascii="Times New Roman" w:hAnsi="Times New Roman" w:cs="Times New Roman"/>
        </w:rPr>
        <w:t>•</w:t>
      </w:r>
      <w:r w:rsidRPr="00052FE1">
        <w:rPr>
          <w:rFonts w:ascii="Times New Roman" w:hAnsi="Times New Roman" w:cs="Times New Roman"/>
        </w:rPr>
        <w:tab/>
        <w:t>Sinalização provisória e segurança durante a instalação ou substituição dos dispositivos.</w:t>
      </w:r>
    </w:p>
    <w:p w14:paraId="2FAA70EC" w14:textId="77777777" w:rsidR="00AD1492" w:rsidRPr="00A75C05" w:rsidRDefault="00AD1492" w:rsidP="00AD1492">
      <w:pPr>
        <w:pStyle w:val="Nivel01"/>
      </w:pPr>
      <w:r w:rsidRPr="00A75C05">
        <w:t>MODELO DE GESTÃO DO CONTRATO</w:t>
      </w:r>
    </w:p>
    <w:p w14:paraId="38BADBA9" w14:textId="77777777" w:rsidR="00AD1492" w:rsidRPr="00A75C05" w:rsidRDefault="00AD1492" w:rsidP="00BC4C73">
      <w:pPr>
        <w:pStyle w:val="Nivel2"/>
        <w:numPr>
          <w:ilvl w:val="0"/>
          <w:numId w:val="0"/>
        </w:numPr>
        <w:ind w:left="999" w:hanging="432"/>
        <w:rPr>
          <w:color w:val="auto"/>
        </w:rPr>
      </w:pPr>
      <w:r w:rsidRPr="00A75C05">
        <w:rPr>
          <w:b/>
          <w:color w:val="auto"/>
        </w:rPr>
        <w:t>6.1</w:t>
      </w:r>
      <w:r w:rsidRPr="00A75C05">
        <w:rPr>
          <w:color w:val="auto"/>
        </w:rPr>
        <w:t xml:space="preserve"> O contrato deverá ser executado fielmente pelas partes, de acordo com as cláusulas avençadas e as normas da Lei nº 14.133/21, e cada parte responderá pelas consequências de sua inexecução total ou parcial.</w:t>
      </w:r>
    </w:p>
    <w:p w14:paraId="7389C423" w14:textId="77777777" w:rsidR="00AD1492" w:rsidRPr="00A75C05" w:rsidRDefault="00AD1492" w:rsidP="00BC4C73">
      <w:pPr>
        <w:pStyle w:val="Nivel2"/>
        <w:numPr>
          <w:ilvl w:val="0"/>
          <w:numId w:val="0"/>
        </w:numPr>
        <w:ind w:left="999" w:hanging="432"/>
        <w:rPr>
          <w:color w:val="auto"/>
        </w:rPr>
      </w:pPr>
      <w:r w:rsidRPr="00A75C05">
        <w:rPr>
          <w:b/>
          <w:color w:val="auto"/>
        </w:rPr>
        <w:t>6.2</w:t>
      </w:r>
      <w:r w:rsidRPr="00A75C05">
        <w:rPr>
          <w:color w:val="auto"/>
        </w:rPr>
        <w:t xml:space="preserve"> Em caso de impedimento, ordem de paralisação ou suspensão do contrato, o cronograma de execução será prorrogado automaticamente pelo tempo correspondente, anotadas tais circunstâncias mediante simples apostila.</w:t>
      </w:r>
    </w:p>
    <w:p w14:paraId="07365DDE" w14:textId="77777777" w:rsidR="00AD1492" w:rsidRPr="00A75C05" w:rsidRDefault="00AD1492" w:rsidP="00BC4C73">
      <w:pPr>
        <w:pStyle w:val="Nivel2"/>
        <w:numPr>
          <w:ilvl w:val="0"/>
          <w:numId w:val="0"/>
        </w:numPr>
        <w:ind w:left="999" w:hanging="432"/>
        <w:rPr>
          <w:color w:val="auto"/>
        </w:rPr>
      </w:pPr>
      <w:r w:rsidRPr="00A75C05">
        <w:rPr>
          <w:b/>
          <w:color w:val="auto"/>
        </w:rPr>
        <w:t>6.3</w:t>
      </w:r>
      <w:r w:rsidRPr="00A75C05">
        <w:rPr>
          <w:color w:val="auto"/>
        </w:rPr>
        <w:t xml:space="preserve"> As comunicações entre o órgão ou entidade e a contratada devem ser realizadas por escrito, sempre que o ato exigir tal formalidade, admitindo-se o uso de mensagem eletrônica para esse fim.</w:t>
      </w:r>
    </w:p>
    <w:p w14:paraId="4BBBB788" w14:textId="77777777" w:rsidR="00AD1492" w:rsidRPr="00A75C05" w:rsidRDefault="00AD1492" w:rsidP="00BC4C73">
      <w:pPr>
        <w:pStyle w:val="Nivel2"/>
        <w:numPr>
          <w:ilvl w:val="0"/>
          <w:numId w:val="0"/>
        </w:numPr>
        <w:ind w:left="999" w:hanging="432"/>
        <w:rPr>
          <w:color w:val="auto"/>
        </w:rPr>
      </w:pPr>
      <w:r w:rsidRPr="00A75C05">
        <w:rPr>
          <w:b/>
          <w:color w:val="auto"/>
        </w:rPr>
        <w:t>6.4</w:t>
      </w:r>
      <w:r w:rsidRPr="00A75C05">
        <w:rPr>
          <w:color w:val="auto"/>
        </w:rPr>
        <w:t xml:space="preserve"> O órgão ou entidade poderá convocar representante da empresa para adoção de providências que devam ser cumpridas de imediato.</w:t>
      </w:r>
    </w:p>
    <w:p w14:paraId="7B7CCAD9" w14:textId="77777777" w:rsidR="00AD1492" w:rsidRPr="00A75C05" w:rsidRDefault="00AD1492" w:rsidP="00BC4C73">
      <w:pPr>
        <w:pStyle w:val="Nivel2"/>
        <w:numPr>
          <w:ilvl w:val="0"/>
          <w:numId w:val="0"/>
        </w:numPr>
        <w:ind w:left="999" w:hanging="432"/>
        <w:rPr>
          <w:color w:val="auto"/>
        </w:rPr>
      </w:pPr>
      <w:r w:rsidRPr="00A75C05">
        <w:rPr>
          <w:b/>
          <w:color w:val="auto"/>
        </w:rPr>
        <w:t>6.5</w:t>
      </w:r>
      <w:r w:rsidRPr="00A75C05">
        <w:rPr>
          <w:color w:val="auto"/>
        </w:rPr>
        <w:t xml:space="preserve">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7D7EDCFE" w14:textId="77777777" w:rsidR="00AD1492" w:rsidRPr="00A75C05" w:rsidRDefault="00AD1492" w:rsidP="00BC4C73">
      <w:pPr>
        <w:pStyle w:val="Nivel2"/>
        <w:numPr>
          <w:ilvl w:val="0"/>
          <w:numId w:val="0"/>
        </w:numPr>
        <w:ind w:left="999" w:hanging="432"/>
        <w:rPr>
          <w:color w:val="auto"/>
        </w:rPr>
      </w:pPr>
      <w:r w:rsidRPr="00A75C05">
        <w:rPr>
          <w:b/>
          <w:color w:val="auto"/>
        </w:rPr>
        <w:t>6.6</w:t>
      </w:r>
      <w:r w:rsidRPr="00A75C05">
        <w:rPr>
          <w:color w:val="auto"/>
        </w:rPr>
        <w:t xml:space="preserve"> Fiscalização</w:t>
      </w:r>
    </w:p>
    <w:p w14:paraId="06F0E75A" w14:textId="77777777" w:rsidR="00AD1492" w:rsidRPr="00A75C05" w:rsidRDefault="00AD1492" w:rsidP="00BC4C73">
      <w:pPr>
        <w:pStyle w:val="Nivel2"/>
        <w:numPr>
          <w:ilvl w:val="0"/>
          <w:numId w:val="0"/>
        </w:numPr>
        <w:ind w:left="999" w:hanging="432"/>
        <w:rPr>
          <w:color w:val="auto"/>
        </w:rPr>
      </w:pPr>
      <w:r w:rsidRPr="00A75C05">
        <w:rPr>
          <w:b/>
          <w:color w:val="auto"/>
        </w:rPr>
        <w:t>6.6.</w:t>
      </w:r>
      <w:r w:rsidRPr="00A75C05">
        <w:rPr>
          <w:color w:val="auto"/>
        </w:rPr>
        <w:t>1 A execução do contrato deverá ser acompanhada e fiscalizada pelo(s) fiscal(</w:t>
      </w:r>
      <w:proofErr w:type="spellStart"/>
      <w:r w:rsidRPr="00A75C05">
        <w:rPr>
          <w:color w:val="auto"/>
        </w:rPr>
        <w:t>is</w:t>
      </w:r>
      <w:proofErr w:type="spellEnd"/>
      <w:r w:rsidRPr="00A75C05">
        <w:rPr>
          <w:color w:val="auto"/>
        </w:rPr>
        <w:t>) do contrato, ou pelos respectivos substitutos (</w:t>
      </w:r>
      <w:hyperlink r:id="rId18" w:anchor="art117">
        <w:r w:rsidRPr="00A75C05">
          <w:rPr>
            <w:rStyle w:val="Hyperlink"/>
            <w:color w:val="auto"/>
          </w:rPr>
          <w:t>Lei nº 14.133, de 2021, art. 117, caput</w:t>
        </w:r>
      </w:hyperlink>
      <w:r w:rsidRPr="00A75C05">
        <w:rPr>
          <w:color w:val="auto"/>
        </w:rPr>
        <w:t>).</w:t>
      </w:r>
    </w:p>
    <w:p w14:paraId="62E80A89" w14:textId="77777777" w:rsidR="00AD1492" w:rsidRPr="00A75C05" w:rsidRDefault="00AD1492" w:rsidP="00BC4C73">
      <w:pPr>
        <w:pStyle w:val="Nivel2"/>
        <w:numPr>
          <w:ilvl w:val="1"/>
          <w:numId w:val="17"/>
        </w:numPr>
        <w:tabs>
          <w:tab w:val="left" w:pos="0"/>
          <w:tab w:val="left" w:pos="426"/>
        </w:tabs>
        <w:ind w:left="0" w:firstLine="0"/>
        <w:rPr>
          <w:color w:val="auto"/>
        </w:rPr>
      </w:pPr>
      <w:r w:rsidRPr="00A75C05">
        <w:rPr>
          <w:color w:val="auto"/>
        </w:rPr>
        <w:t>Fiscalização Técnica</w:t>
      </w:r>
    </w:p>
    <w:p w14:paraId="7AE9155D"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fiscal técnico do contrato acompanhará a execução do contrato, para que sejam cumpridas todas as condições estabelecidas no contrato, de modo a assegurar os melhores resultados para a Administração. (Decreto Municipal nº 543, de 2023, art. 9º, VI);</w:t>
      </w:r>
    </w:p>
    <w:p w14:paraId="5AE58AB1"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33069685"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 xml:space="preserve">Identificada qualquer inexatidão ou irregularidade, o fiscal técnico do contrato emitirá notificações para a correção da execução do contrato, determinando prazo para a correção. (Decreto Municipal nº 543, de 2023, art. 9º, III); </w:t>
      </w:r>
    </w:p>
    <w:p w14:paraId="1EC94D93"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lastRenderedPageBreak/>
        <w:t>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2BB1D167"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No caso de ocorrências que possam inviabilizar a execução do contrato nas datas aprazadas, o fiscal técnico do contrato comunicará o fato imediatamente ao gestor do contrato. (Decreto Municipal nº 543, de 2023, art. 9º, V).</w:t>
      </w:r>
    </w:p>
    <w:p w14:paraId="5FBB1D74" w14:textId="77777777" w:rsidR="00AD1492" w:rsidRPr="00A75C05" w:rsidRDefault="00AD1492" w:rsidP="00BC4C73">
      <w:pPr>
        <w:pStyle w:val="PargrafodaLista"/>
        <w:numPr>
          <w:ilvl w:val="2"/>
          <w:numId w:val="17"/>
        </w:numPr>
        <w:tabs>
          <w:tab w:val="left" w:pos="567"/>
          <w:tab w:val="left" w:pos="851"/>
        </w:tabs>
        <w:spacing w:before="240"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fiscal técnico do contrato comunicará ao gestor do contrato, em tempo hábil, o término do contrato sob sua responsabilidade, com vistas à renovação tempestiva ou à prorrogação contratual (Decreto Municipal nº 543, de 2023, art. 9º, VII).</w:t>
      </w:r>
    </w:p>
    <w:p w14:paraId="2865DE75" w14:textId="77777777" w:rsidR="00AD1492" w:rsidRPr="00A75C05" w:rsidRDefault="00AD1492" w:rsidP="00BC4C73">
      <w:pPr>
        <w:pStyle w:val="PargrafodaLista"/>
        <w:numPr>
          <w:ilvl w:val="1"/>
          <w:numId w:val="17"/>
        </w:numPr>
        <w:tabs>
          <w:tab w:val="left" w:pos="567"/>
        </w:tabs>
        <w:spacing w:after="160" w:line="276" w:lineRule="auto"/>
        <w:ind w:left="0" w:right="0" w:firstLine="0"/>
        <w:rPr>
          <w:rFonts w:ascii="Times New Roman" w:hAnsi="Times New Roman" w:cs="Times New Roman"/>
          <w:color w:val="auto"/>
        </w:rPr>
      </w:pPr>
      <w:r w:rsidRPr="00A75C05">
        <w:rPr>
          <w:rFonts w:ascii="Times New Roman" w:hAnsi="Times New Roman" w:cs="Times New Roman"/>
          <w:color w:val="auto"/>
        </w:rPr>
        <w:t>Fiscalização Administrativa</w:t>
      </w:r>
    </w:p>
    <w:p w14:paraId="6713F6E2" w14:textId="77777777" w:rsidR="00AD1492" w:rsidRPr="00A75C05" w:rsidRDefault="00AD1492" w:rsidP="00BC4C73">
      <w:pPr>
        <w:pStyle w:val="PargrafodaLista"/>
        <w:numPr>
          <w:ilvl w:val="2"/>
          <w:numId w:val="17"/>
        </w:numPr>
        <w:tabs>
          <w:tab w:val="left" w:pos="567"/>
          <w:tab w:val="left" w:pos="851"/>
        </w:tabs>
        <w:spacing w:after="160" w:line="276" w:lineRule="auto"/>
        <w:ind w:left="0" w:right="0" w:firstLine="0"/>
        <w:rPr>
          <w:rFonts w:ascii="Times New Roman" w:hAnsi="Times New Roman" w:cs="Times New Roman"/>
          <w:b/>
          <w:bCs/>
          <w:color w:val="auto"/>
        </w:rPr>
      </w:pPr>
      <w:r w:rsidRPr="00A75C05">
        <w:rPr>
          <w:rFonts w:ascii="Times New Roman" w:hAnsi="Times New Roman" w:cs="Times New Roman"/>
          <w:color w:val="auto"/>
        </w:rP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03F327C7" w14:textId="77777777" w:rsidR="00AD1492" w:rsidRPr="00A75C05" w:rsidRDefault="00AD1492" w:rsidP="00BC4C73">
      <w:pPr>
        <w:pStyle w:val="PargrafodaLista"/>
        <w:numPr>
          <w:ilvl w:val="3"/>
          <w:numId w:val="17"/>
        </w:numPr>
        <w:spacing w:after="160" w:line="276" w:lineRule="auto"/>
        <w:ind w:left="0" w:right="0" w:firstLine="0"/>
        <w:rPr>
          <w:rFonts w:ascii="Times New Roman" w:hAnsi="Times New Roman" w:cs="Times New Roman"/>
          <w:b/>
          <w:bCs/>
          <w:color w:val="auto"/>
        </w:rPr>
      </w:pPr>
      <w:r w:rsidRPr="00A75C05">
        <w:rPr>
          <w:rFonts w:ascii="Times New Roman" w:hAnsi="Times New Roman" w:cs="Times New Roman"/>
          <w:color w:val="auto"/>
        </w:rPr>
        <w:t>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2249B172" w14:textId="77777777" w:rsidR="00AD1492" w:rsidRPr="00A75C05" w:rsidRDefault="00AD1492" w:rsidP="00BC4C73">
      <w:pPr>
        <w:pStyle w:val="PargrafodaLista"/>
        <w:numPr>
          <w:ilvl w:val="2"/>
          <w:numId w:val="17"/>
        </w:numPr>
        <w:spacing w:after="160" w:line="276" w:lineRule="auto"/>
        <w:ind w:left="0" w:right="0" w:firstLine="0"/>
        <w:rPr>
          <w:rFonts w:ascii="Times New Roman" w:hAnsi="Times New Roman" w:cs="Times New Roman"/>
          <w:b/>
          <w:bCs/>
          <w:color w:val="auto"/>
        </w:rPr>
      </w:pPr>
      <w:r w:rsidRPr="00A75C05">
        <w:rPr>
          <w:rFonts w:ascii="Times New Roman" w:hAnsi="Times New Roman" w:cs="Times New Roman"/>
          <w:color w:val="auto"/>
        </w:rPr>
        <w:t>Além do disposto acima, a fiscalização contratual obedecerá às seguintes rotinas:</w:t>
      </w:r>
    </w:p>
    <w:p w14:paraId="00292614" w14:textId="77777777" w:rsidR="00AD1492" w:rsidRPr="00A75C05" w:rsidRDefault="00AD1492" w:rsidP="00BC4C73">
      <w:pPr>
        <w:pStyle w:val="PargrafodaLista"/>
        <w:numPr>
          <w:ilvl w:val="2"/>
          <w:numId w:val="18"/>
        </w:numPr>
        <w:tabs>
          <w:tab w:val="left" w:pos="284"/>
        </w:tabs>
        <w:spacing w:after="160" w:line="276" w:lineRule="auto"/>
        <w:ind w:left="284" w:right="0" w:firstLine="0"/>
        <w:rPr>
          <w:rFonts w:ascii="Times New Roman" w:hAnsi="Times New Roman" w:cs="Times New Roman"/>
          <w:b/>
          <w:bCs/>
          <w:color w:val="auto"/>
        </w:rPr>
      </w:pPr>
      <w:r w:rsidRPr="00A75C05">
        <w:rPr>
          <w:rFonts w:ascii="Times New Roman" w:hAnsi="Times New Roman" w:cs="Times New Roman"/>
          <w:color w:val="auto"/>
        </w:rPr>
        <w:t>Verificar regularmente a documentação da contratada, incluindo alvarás, licenças sanitárias e ambientais, entre outros.</w:t>
      </w:r>
    </w:p>
    <w:p w14:paraId="45A68191" w14:textId="77777777" w:rsidR="00AD1492" w:rsidRPr="007169A6" w:rsidRDefault="00AD1492" w:rsidP="00BC4C73">
      <w:pPr>
        <w:pStyle w:val="PargrafodaLista"/>
        <w:numPr>
          <w:ilvl w:val="2"/>
          <w:numId w:val="18"/>
        </w:numPr>
        <w:tabs>
          <w:tab w:val="left" w:pos="284"/>
        </w:tabs>
        <w:spacing w:after="0" w:line="276" w:lineRule="auto"/>
        <w:ind w:left="284" w:right="0" w:firstLine="0"/>
        <w:rPr>
          <w:rFonts w:ascii="Times New Roman" w:hAnsi="Times New Roman" w:cs="Times New Roman"/>
          <w:color w:val="000000" w:themeColor="text1"/>
        </w:rPr>
      </w:pPr>
      <w:r w:rsidRPr="007169A6">
        <w:rPr>
          <w:rFonts w:ascii="Times New Roman" w:hAnsi="Times New Roman" w:cs="Times New Roman"/>
          <w:color w:val="000000" w:themeColor="text1"/>
        </w:rPr>
        <w:t>Realizar inspeções regulares nas instalações do fornecedor para garantir o cumprimento das normas de higiene e segurança do trabalho.</w:t>
      </w:r>
    </w:p>
    <w:p w14:paraId="1FC56947" w14:textId="77777777" w:rsidR="00AD1492" w:rsidRPr="00A75C05" w:rsidRDefault="00AD1492" w:rsidP="00BC4C73">
      <w:pPr>
        <w:pStyle w:val="PargrafodaLista"/>
        <w:numPr>
          <w:ilvl w:val="2"/>
          <w:numId w:val="18"/>
        </w:numPr>
        <w:tabs>
          <w:tab w:val="left" w:pos="284"/>
        </w:tabs>
        <w:spacing w:after="0" w:line="276" w:lineRule="auto"/>
        <w:ind w:left="284" w:right="0" w:firstLine="0"/>
        <w:rPr>
          <w:rFonts w:ascii="Times New Roman" w:hAnsi="Times New Roman" w:cs="Times New Roman"/>
          <w:color w:val="auto"/>
        </w:rPr>
      </w:pPr>
      <w:r w:rsidRPr="00A75C05">
        <w:rPr>
          <w:rFonts w:ascii="Times New Roman" w:hAnsi="Times New Roman" w:cs="Times New Roman"/>
          <w:color w:val="auto"/>
        </w:rPr>
        <w:t>Acompanhar os preços praticados pela contratada, comparando-os com os valores e/ou descontos acordados no contrato e verificando se há conformidade com o mercado.</w:t>
      </w:r>
    </w:p>
    <w:p w14:paraId="7364833C" w14:textId="77777777" w:rsidR="00AD1492" w:rsidRPr="00A75C05" w:rsidRDefault="00AD1492" w:rsidP="00BC4C73">
      <w:pPr>
        <w:pStyle w:val="PargrafodaLista"/>
        <w:numPr>
          <w:ilvl w:val="2"/>
          <w:numId w:val="18"/>
        </w:numPr>
        <w:tabs>
          <w:tab w:val="left" w:pos="284"/>
        </w:tabs>
        <w:spacing w:after="0" w:line="276" w:lineRule="auto"/>
        <w:ind w:left="284" w:right="0" w:firstLine="0"/>
        <w:rPr>
          <w:rFonts w:ascii="Times New Roman" w:hAnsi="Times New Roman" w:cs="Times New Roman"/>
          <w:color w:val="auto"/>
        </w:rPr>
      </w:pPr>
      <w:r w:rsidRPr="00A75C05">
        <w:rPr>
          <w:rFonts w:ascii="Times New Roman" w:hAnsi="Times New Roman" w:cs="Times New Roman"/>
          <w:color w:val="auto"/>
        </w:rPr>
        <w:t>Manter uma comunicação regular com o fornecedor para esclarecimentos, resolução de problemas e alinhamento de expectativas.</w:t>
      </w:r>
    </w:p>
    <w:p w14:paraId="720B88B5" w14:textId="77777777" w:rsidR="00AD1492" w:rsidRPr="00A75C05" w:rsidRDefault="00AD1492" w:rsidP="00BC4C73">
      <w:pPr>
        <w:pStyle w:val="PargrafodaLista"/>
        <w:numPr>
          <w:ilvl w:val="2"/>
          <w:numId w:val="18"/>
        </w:numPr>
        <w:tabs>
          <w:tab w:val="left" w:pos="284"/>
        </w:tabs>
        <w:spacing w:after="0" w:line="276" w:lineRule="auto"/>
        <w:ind w:left="284" w:right="0" w:firstLine="0"/>
        <w:rPr>
          <w:rFonts w:ascii="Times New Roman" w:hAnsi="Times New Roman" w:cs="Times New Roman"/>
          <w:color w:val="auto"/>
        </w:rPr>
      </w:pPr>
      <w:r w:rsidRPr="00A75C05">
        <w:rPr>
          <w:rFonts w:ascii="Times New Roman" w:hAnsi="Times New Roman" w:cs="Times New Roman"/>
          <w:color w:val="auto"/>
        </w:rPr>
        <w:t>Realizar avaliações periódicas do desempenho do fornecedor, levando em consideração critérios como cumprimento de prazos, qualidade do serviço e conformidade com as cláusulas contratuais.</w:t>
      </w:r>
    </w:p>
    <w:p w14:paraId="3F8887F5" w14:textId="77777777" w:rsidR="00AD1492" w:rsidRPr="00A75C05" w:rsidRDefault="00AD1492" w:rsidP="00BC4C73">
      <w:pPr>
        <w:pStyle w:val="PargrafodaLista"/>
        <w:numPr>
          <w:ilvl w:val="2"/>
          <w:numId w:val="18"/>
        </w:numPr>
        <w:tabs>
          <w:tab w:val="left" w:pos="284"/>
        </w:tabs>
        <w:spacing w:after="0" w:line="276" w:lineRule="auto"/>
        <w:ind w:left="284" w:right="0" w:firstLine="0"/>
        <w:rPr>
          <w:rFonts w:ascii="Times New Roman" w:hAnsi="Times New Roman" w:cs="Times New Roman"/>
          <w:color w:val="auto"/>
        </w:rPr>
      </w:pPr>
      <w:r w:rsidRPr="00A75C05">
        <w:rPr>
          <w:rFonts w:ascii="Times New Roman" w:hAnsi="Times New Roman" w:cs="Times New Roman"/>
          <w:color w:val="auto"/>
        </w:rPr>
        <w:t>Conduzir auditorias internas para assegurar a conformidade do processo de fiscalização e identificar possíveis áreas de melhoria.</w:t>
      </w:r>
    </w:p>
    <w:p w14:paraId="73D493BF" w14:textId="77777777" w:rsidR="00AD1492" w:rsidRPr="00A75C05" w:rsidRDefault="00AD1492" w:rsidP="00BC4C73">
      <w:pPr>
        <w:pStyle w:val="PargrafodaLista"/>
        <w:numPr>
          <w:ilvl w:val="1"/>
          <w:numId w:val="17"/>
        </w:numPr>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Gestor do Contrato</w:t>
      </w:r>
    </w:p>
    <w:p w14:paraId="3D350D1C" w14:textId="77777777" w:rsidR="00AD1492" w:rsidRPr="00A75C05" w:rsidRDefault="00AD1492" w:rsidP="00BC4C73">
      <w:pPr>
        <w:pStyle w:val="PargrafodaLista"/>
        <w:numPr>
          <w:ilvl w:val="2"/>
          <w:numId w:val="17"/>
        </w:numPr>
        <w:tabs>
          <w:tab w:val="left" w:pos="567"/>
          <w:tab w:val="left" w:pos="1134"/>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3744B56D" w14:textId="77777777" w:rsidR="00AD1492" w:rsidRPr="00A75C05" w:rsidRDefault="00AD1492" w:rsidP="00BC4C73">
      <w:pPr>
        <w:pStyle w:val="PargrafodaLista"/>
        <w:numPr>
          <w:ilvl w:val="2"/>
          <w:numId w:val="17"/>
        </w:numPr>
        <w:tabs>
          <w:tab w:val="left" w:pos="567"/>
          <w:tab w:val="left" w:pos="1134"/>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61F0F0A9" w14:textId="77777777" w:rsidR="00AD1492" w:rsidRPr="00A75C05" w:rsidRDefault="00AD1492" w:rsidP="00BC4C73">
      <w:pPr>
        <w:pStyle w:val="PargrafodaLista"/>
        <w:numPr>
          <w:ilvl w:val="2"/>
          <w:numId w:val="17"/>
        </w:numPr>
        <w:tabs>
          <w:tab w:val="left" w:pos="567"/>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lastRenderedPageBreak/>
        <w:t>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734D69F8" w14:textId="77777777" w:rsidR="00AD1492" w:rsidRPr="00A75C05" w:rsidRDefault="00AD1492" w:rsidP="00BC4C73">
      <w:pPr>
        <w:pStyle w:val="PargrafodaLista"/>
        <w:numPr>
          <w:ilvl w:val="2"/>
          <w:numId w:val="17"/>
        </w:numPr>
        <w:tabs>
          <w:tab w:val="left" w:pos="567"/>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7BE7427B" w14:textId="77777777" w:rsidR="00AD1492" w:rsidRPr="00A75C05" w:rsidRDefault="00AD1492" w:rsidP="00BC4C73">
      <w:pPr>
        <w:pStyle w:val="PargrafodaLista"/>
        <w:numPr>
          <w:ilvl w:val="2"/>
          <w:numId w:val="17"/>
        </w:numPr>
        <w:tabs>
          <w:tab w:val="left" w:pos="567"/>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71EE5E65" w14:textId="77777777" w:rsidR="00AD1492" w:rsidRPr="00A75C05" w:rsidRDefault="00AD1492" w:rsidP="00BC4C73">
      <w:pPr>
        <w:pStyle w:val="PargrafodaLista"/>
        <w:numPr>
          <w:ilvl w:val="2"/>
          <w:numId w:val="17"/>
        </w:numPr>
        <w:tabs>
          <w:tab w:val="left" w:pos="567"/>
        </w:tabs>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O gestor do contrato deverá enviar a documentação pertinente ao setor de contratos para a formalização dos procedimentos de liquidação e pagamento, no valor dimensionado pela fiscalização e gestão nos termos do contrato.</w:t>
      </w:r>
    </w:p>
    <w:p w14:paraId="60A83051" w14:textId="77777777" w:rsidR="00AD1492" w:rsidRPr="00233EE4" w:rsidRDefault="00AD1492" w:rsidP="00AD1492">
      <w:pPr>
        <w:pStyle w:val="Nivel01"/>
      </w:pPr>
      <w:r w:rsidRPr="00233EE4">
        <w:t>CRITÉRIOS DE MEDIÇÃO E DE PAGAMENTO</w:t>
      </w:r>
    </w:p>
    <w:p w14:paraId="2F52755C" w14:textId="77777777" w:rsidR="00AD1492" w:rsidRPr="00052FE1" w:rsidRDefault="00AD1492" w:rsidP="00BC4C73">
      <w:pPr>
        <w:pStyle w:val="Nivel2"/>
        <w:numPr>
          <w:ilvl w:val="0"/>
          <w:numId w:val="0"/>
        </w:numPr>
        <w:ind w:left="999" w:hanging="432"/>
        <w:rPr>
          <w:bCs/>
          <w:color w:val="auto"/>
        </w:rPr>
      </w:pPr>
      <w:r w:rsidRPr="00052FE1">
        <w:rPr>
          <w:color w:val="auto"/>
        </w:rPr>
        <w:t>7.1 Critério de Medição:</w:t>
      </w:r>
    </w:p>
    <w:p w14:paraId="096D0D69" w14:textId="77777777" w:rsidR="00AD1492" w:rsidRPr="00052FE1" w:rsidRDefault="00AD1492" w:rsidP="00BC4C73">
      <w:pPr>
        <w:pStyle w:val="Nivel2"/>
        <w:numPr>
          <w:ilvl w:val="0"/>
          <w:numId w:val="41"/>
        </w:numPr>
        <w:tabs>
          <w:tab w:val="left" w:pos="142"/>
        </w:tabs>
        <w:rPr>
          <w:bCs/>
          <w:color w:val="auto"/>
        </w:rPr>
      </w:pPr>
      <w:r w:rsidRPr="00052FE1">
        <w:rPr>
          <w:color w:val="auto"/>
        </w:rPr>
        <w:t>Relatórios, registros fotográficos e croquis;</w:t>
      </w:r>
    </w:p>
    <w:p w14:paraId="37A83775" w14:textId="77777777" w:rsidR="00AD1492" w:rsidRPr="00052FE1" w:rsidRDefault="00AD1492" w:rsidP="00BC4C73">
      <w:pPr>
        <w:pStyle w:val="Nivel2"/>
        <w:numPr>
          <w:ilvl w:val="0"/>
          <w:numId w:val="41"/>
        </w:numPr>
        <w:tabs>
          <w:tab w:val="left" w:pos="142"/>
        </w:tabs>
        <w:rPr>
          <w:bCs/>
          <w:color w:val="auto"/>
        </w:rPr>
      </w:pPr>
      <w:r w:rsidRPr="00052FE1">
        <w:rPr>
          <w:color w:val="auto"/>
        </w:rPr>
        <w:t>Medição pela fiscalização através de memorial de cálculo.</w:t>
      </w:r>
    </w:p>
    <w:p w14:paraId="4B6453D4" w14:textId="77777777" w:rsidR="00AD1492" w:rsidRPr="00052FE1" w:rsidRDefault="00AD1492" w:rsidP="00BC4C73">
      <w:pPr>
        <w:pStyle w:val="Nivel2"/>
        <w:numPr>
          <w:ilvl w:val="0"/>
          <w:numId w:val="0"/>
        </w:numPr>
        <w:ind w:left="999" w:hanging="432"/>
        <w:rPr>
          <w:bCs/>
          <w:color w:val="auto"/>
        </w:rPr>
      </w:pPr>
      <w:r w:rsidRPr="00052FE1">
        <w:rPr>
          <w:color w:val="auto"/>
        </w:rPr>
        <w:t>7.2 Pagamento:</w:t>
      </w:r>
    </w:p>
    <w:p w14:paraId="62F0BB10" w14:textId="77777777" w:rsidR="00AD1492" w:rsidRPr="00052FE1" w:rsidRDefault="00AD1492" w:rsidP="00BC4C73">
      <w:pPr>
        <w:pStyle w:val="Nivel2"/>
        <w:numPr>
          <w:ilvl w:val="0"/>
          <w:numId w:val="42"/>
        </w:numPr>
        <w:tabs>
          <w:tab w:val="left" w:pos="142"/>
        </w:tabs>
        <w:rPr>
          <w:bCs/>
          <w:color w:val="auto"/>
        </w:rPr>
      </w:pPr>
      <w:r w:rsidRPr="00052FE1">
        <w:rPr>
          <w:color w:val="auto"/>
        </w:rPr>
        <w:t>Até 30 dias após aceite e apresentação de nota fiscal.</w:t>
      </w:r>
    </w:p>
    <w:p w14:paraId="484546DA" w14:textId="77777777" w:rsidR="00AD1492" w:rsidRPr="00052FE1" w:rsidRDefault="00AD1492" w:rsidP="00BC4C73">
      <w:pPr>
        <w:pStyle w:val="Nivel2"/>
        <w:numPr>
          <w:ilvl w:val="0"/>
          <w:numId w:val="0"/>
        </w:numPr>
        <w:ind w:left="999" w:hanging="432"/>
        <w:rPr>
          <w:bCs/>
          <w:color w:val="auto"/>
        </w:rPr>
      </w:pPr>
      <w:r w:rsidRPr="00052FE1">
        <w:rPr>
          <w:color w:val="auto"/>
        </w:rPr>
        <w:t>7.3 Obrigações</w:t>
      </w:r>
    </w:p>
    <w:p w14:paraId="24BC0492" w14:textId="77777777" w:rsidR="00AD1492" w:rsidRPr="00052FE1" w:rsidRDefault="00AD1492" w:rsidP="00BC4C73">
      <w:pPr>
        <w:pStyle w:val="Nivel2"/>
        <w:numPr>
          <w:ilvl w:val="0"/>
          <w:numId w:val="0"/>
        </w:numPr>
        <w:ind w:left="999" w:hanging="432"/>
        <w:rPr>
          <w:bCs/>
          <w:color w:val="auto"/>
        </w:rPr>
      </w:pPr>
      <w:r w:rsidRPr="00052FE1">
        <w:rPr>
          <w:color w:val="auto"/>
        </w:rPr>
        <w:t>7.3.1 Da Contratada:</w:t>
      </w:r>
    </w:p>
    <w:p w14:paraId="5C0813AD" w14:textId="77777777" w:rsidR="00AD1492" w:rsidRPr="00052FE1" w:rsidRDefault="00AD1492" w:rsidP="00BC4C73">
      <w:pPr>
        <w:numPr>
          <w:ilvl w:val="0"/>
          <w:numId w:val="43"/>
        </w:numPr>
        <w:spacing w:after="0" w:line="276" w:lineRule="auto"/>
        <w:ind w:right="14"/>
        <w:rPr>
          <w:rFonts w:ascii="Times New Roman" w:hAnsi="Times New Roman" w:cs="Times New Roman"/>
        </w:rPr>
      </w:pPr>
      <w:proofErr w:type="spellStart"/>
      <w:r w:rsidRPr="00052FE1">
        <w:rPr>
          <w:rFonts w:ascii="Times New Roman" w:hAnsi="Times New Roman" w:cs="Times New Roman"/>
        </w:rPr>
        <w:t>Fornecer</w:t>
      </w:r>
      <w:proofErr w:type="spellEnd"/>
      <w:r w:rsidRPr="00052FE1">
        <w:rPr>
          <w:rFonts w:ascii="Times New Roman" w:hAnsi="Times New Roman" w:cs="Times New Roman"/>
        </w:rPr>
        <w:t xml:space="preserve"> os serviços em conformidade com o estabelecido neste Termo e seus anexos, de primeira qualidade, atendendo as condições e quantidades estipuladas.</w:t>
      </w:r>
    </w:p>
    <w:p w14:paraId="3CE7CE5B" w14:textId="77777777" w:rsidR="00AD1492" w:rsidRPr="00052FE1" w:rsidRDefault="00AD1492" w:rsidP="00BC4C73">
      <w:pPr>
        <w:numPr>
          <w:ilvl w:val="0"/>
          <w:numId w:val="43"/>
        </w:numPr>
        <w:spacing w:after="9" w:line="276" w:lineRule="auto"/>
        <w:ind w:right="14"/>
        <w:rPr>
          <w:rFonts w:ascii="Times New Roman" w:hAnsi="Times New Roman" w:cs="Times New Roman"/>
        </w:rPr>
      </w:pPr>
      <w:r w:rsidRPr="00052FE1">
        <w:rPr>
          <w:rFonts w:ascii="Times New Roman" w:hAnsi="Times New Roman" w:cs="Times New Roman"/>
        </w:rPr>
        <w:t>Responsabilizar-se integralmente pelos serviços fornecidos, nos termos da legislação vigente.</w:t>
      </w:r>
    </w:p>
    <w:p w14:paraId="23E4523A" w14:textId="77777777" w:rsidR="00AD1492" w:rsidRPr="00052FE1" w:rsidRDefault="00AD1492" w:rsidP="00BC4C73">
      <w:pPr>
        <w:pStyle w:val="Nivel2"/>
        <w:numPr>
          <w:ilvl w:val="0"/>
          <w:numId w:val="43"/>
        </w:numPr>
        <w:tabs>
          <w:tab w:val="left" w:pos="142"/>
        </w:tabs>
        <w:rPr>
          <w:bCs/>
          <w:color w:val="auto"/>
        </w:rPr>
      </w:pPr>
      <w:r w:rsidRPr="00052FE1">
        <w:rPr>
          <w:color w:val="auto"/>
        </w:rPr>
        <w:t>Fornecer materiais e mão de obra;</w:t>
      </w:r>
    </w:p>
    <w:p w14:paraId="09333465" w14:textId="77777777" w:rsidR="00AD1492" w:rsidRPr="00052FE1" w:rsidRDefault="00AD1492" w:rsidP="00BC4C73">
      <w:pPr>
        <w:pStyle w:val="Nivel2"/>
        <w:numPr>
          <w:ilvl w:val="0"/>
          <w:numId w:val="43"/>
        </w:numPr>
        <w:tabs>
          <w:tab w:val="left" w:pos="142"/>
        </w:tabs>
        <w:rPr>
          <w:bCs/>
          <w:color w:val="auto"/>
        </w:rPr>
      </w:pPr>
      <w:r w:rsidRPr="00052FE1">
        <w:rPr>
          <w:color w:val="auto"/>
        </w:rPr>
        <w:t>Cumprir prazos e normas técnicas e segurança;</w:t>
      </w:r>
    </w:p>
    <w:p w14:paraId="0C6DB873" w14:textId="77777777" w:rsidR="00AD1492" w:rsidRPr="00052FE1" w:rsidRDefault="00AD1492" w:rsidP="00BC4C73">
      <w:pPr>
        <w:pStyle w:val="Nivel2"/>
        <w:numPr>
          <w:ilvl w:val="0"/>
          <w:numId w:val="43"/>
        </w:numPr>
        <w:tabs>
          <w:tab w:val="left" w:pos="142"/>
        </w:tabs>
        <w:rPr>
          <w:bCs/>
          <w:color w:val="auto"/>
        </w:rPr>
      </w:pPr>
      <w:r w:rsidRPr="00052FE1">
        <w:rPr>
          <w:color w:val="auto"/>
        </w:rPr>
        <w:t>Reparar danos causados.</w:t>
      </w:r>
    </w:p>
    <w:p w14:paraId="6849B844" w14:textId="77777777" w:rsidR="00AD1492" w:rsidRPr="00052FE1" w:rsidRDefault="00AD1492" w:rsidP="00BC4C73">
      <w:pPr>
        <w:numPr>
          <w:ilvl w:val="0"/>
          <w:numId w:val="43"/>
        </w:numPr>
        <w:spacing w:after="0" w:line="276" w:lineRule="auto"/>
        <w:ind w:right="14"/>
        <w:rPr>
          <w:rFonts w:ascii="Times New Roman" w:hAnsi="Times New Roman" w:cs="Times New Roman"/>
        </w:rPr>
      </w:pPr>
      <w:r w:rsidRPr="00052FE1">
        <w:rPr>
          <w:rFonts w:ascii="Times New Roman" w:hAnsi="Times New Roman" w:cs="Times New Roman"/>
        </w:rPr>
        <w:t xml:space="preserve">Apresentar documento fiscal específico discriminando todos os serviços executados, com indicação de preços unitários e total; </w:t>
      </w:r>
    </w:p>
    <w:p w14:paraId="6F2EF426" w14:textId="77777777" w:rsidR="00AD1492" w:rsidRPr="00052FE1" w:rsidRDefault="00AD1492" w:rsidP="00BC4C73">
      <w:pPr>
        <w:numPr>
          <w:ilvl w:val="0"/>
          <w:numId w:val="43"/>
        </w:numPr>
        <w:spacing w:after="0" w:line="276" w:lineRule="auto"/>
        <w:ind w:right="14"/>
        <w:rPr>
          <w:rFonts w:ascii="Times New Roman" w:hAnsi="Times New Roman" w:cs="Times New Roman"/>
        </w:rPr>
      </w:pPr>
      <w:r w:rsidRPr="00052FE1">
        <w:rPr>
          <w:rFonts w:ascii="Times New Roman" w:hAnsi="Times New Roman" w:cs="Times New Roman"/>
        </w:rPr>
        <w:t>Respeitar as normas e procedimentos de controle e acesso às dependências da Órgão Gestor do contrato;</w:t>
      </w:r>
    </w:p>
    <w:p w14:paraId="775941C6" w14:textId="77777777" w:rsidR="00AD1492" w:rsidRPr="00052FE1" w:rsidRDefault="00AD1492" w:rsidP="00BC4C73">
      <w:pPr>
        <w:numPr>
          <w:ilvl w:val="0"/>
          <w:numId w:val="43"/>
        </w:numPr>
        <w:spacing w:line="276" w:lineRule="auto"/>
        <w:ind w:right="14"/>
        <w:rPr>
          <w:rFonts w:ascii="Times New Roman" w:hAnsi="Times New Roman" w:cs="Times New Roman"/>
        </w:rPr>
      </w:pPr>
      <w:r w:rsidRPr="00052FE1">
        <w:rPr>
          <w:rFonts w:ascii="Times New Roman" w:hAnsi="Times New Roman" w:cs="Times New Roman"/>
        </w:rPr>
        <w:t>Arcar com os custos de embalagem, seguros, transporte, tributos, encargos trabalhistas e previdenciários, e ainda todas as despesas que diretamente ou indiretamente incidirem no fornecimento dos bens</w:t>
      </w:r>
      <w:r>
        <w:rPr>
          <w:rFonts w:ascii="Times New Roman" w:hAnsi="Times New Roman" w:cs="Times New Roman"/>
        </w:rPr>
        <w:t>/serviços prestados</w:t>
      </w:r>
      <w:r w:rsidRPr="00052FE1">
        <w:rPr>
          <w:rFonts w:ascii="Times New Roman" w:hAnsi="Times New Roman" w:cs="Times New Roman"/>
        </w:rPr>
        <w:t>.</w:t>
      </w:r>
    </w:p>
    <w:p w14:paraId="363D3F64" w14:textId="77777777" w:rsidR="00AD1492" w:rsidRPr="00052FE1" w:rsidRDefault="00AD1492" w:rsidP="00BC4C73">
      <w:pPr>
        <w:pStyle w:val="Nivel2"/>
        <w:numPr>
          <w:ilvl w:val="0"/>
          <w:numId w:val="0"/>
        </w:numPr>
        <w:ind w:left="999" w:hanging="432"/>
        <w:rPr>
          <w:bCs/>
          <w:color w:val="auto"/>
        </w:rPr>
      </w:pPr>
      <w:r w:rsidRPr="00052FE1">
        <w:rPr>
          <w:color w:val="auto"/>
        </w:rPr>
        <w:lastRenderedPageBreak/>
        <w:t>7.3.2 Da Contratante:</w:t>
      </w:r>
    </w:p>
    <w:p w14:paraId="66B5BFE9" w14:textId="77777777" w:rsidR="00AD1492" w:rsidRPr="00052FE1" w:rsidRDefault="00AD1492" w:rsidP="00BC4C73">
      <w:pPr>
        <w:pStyle w:val="Nivel2"/>
        <w:numPr>
          <w:ilvl w:val="0"/>
          <w:numId w:val="44"/>
        </w:numPr>
        <w:tabs>
          <w:tab w:val="left" w:pos="142"/>
        </w:tabs>
        <w:rPr>
          <w:bCs/>
          <w:color w:val="auto"/>
        </w:rPr>
      </w:pPr>
      <w:r w:rsidRPr="00052FE1">
        <w:rPr>
          <w:color w:val="auto"/>
        </w:rPr>
        <w:t>Emitir ordens de serviço e projetos;</w:t>
      </w:r>
    </w:p>
    <w:p w14:paraId="65902CA7" w14:textId="77777777" w:rsidR="00AD1492" w:rsidRPr="00052FE1" w:rsidRDefault="00AD1492" w:rsidP="00BC4C73">
      <w:pPr>
        <w:pStyle w:val="Nivel2"/>
        <w:numPr>
          <w:ilvl w:val="0"/>
          <w:numId w:val="44"/>
        </w:numPr>
        <w:tabs>
          <w:tab w:val="left" w:pos="142"/>
        </w:tabs>
        <w:rPr>
          <w:bCs/>
          <w:color w:val="auto"/>
        </w:rPr>
      </w:pPr>
      <w:r w:rsidRPr="00052FE1">
        <w:rPr>
          <w:color w:val="auto"/>
        </w:rPr>
        <w:t>Fiscalizar e aprovar medições;</w:t>
      </w:r>
    </w:p>
    <w:p w14:paraId="670DE8CB" w14:textId="77777777" w:rsidR="00AD1492" w:rsidRPr="00052FE1" w:rsidRDefault="00AD1492" w:rsidP="00BC4C73">
      <w:pPr>
        <w:pStyle w:val="Nivel2"/>
        <w:numPr>
          <w:ilvl w:val="0"/>
          <w:numId w:val="44"/>
        </w:numPr>
        <w:tabs>
          <w:tab w:val="left" w:pos="142"/>
        </w:tabs>
        <w:rPr>
          <w:bCs/>
          <w:color w:val="auto"/>
        </w:rPr>
      </w:pPr>
      <w:r w:rsidRPr="00052FE1">
        <w:rPr>
          <w:color w:val="auto"/>
        </w:rPr>
        <w:t>Fornecer orientações técnicas.</w:t>
      </w:r>
    </w:p>
    <w:p w14:paraId="1BA8A3B1" w14:textId="77777777" w:rsidR="00AD1492" w:rsidRPr="00052FE1" w:rsidRDefault="00AD1492" w:rsidP="00BC4C73">
      <w:pPr>
        <w:pStyle w:val="Nivel2"/>
        <w:numPr>
          <w:ilvl w:val="0"/>
          <w:numId w:val="0"/>
        </w:numPr>
        <w:ind w:left="999" w:hanging="432"/>
        <w:rPr>
          <w:bCs/>
          <w:color w:val="auto"/>
        </w:rPr>
      </w:pPr>
      <w:r w:rsidRPr="00052FE1">
        <w:rPr>
          <w:color w:val="auto"/>
        </w:rPr>
        <w:t>7.4 Disposições Gerais</w:t>
      </w:r>
    </w:p>
    <w:p w14:paraId="2F9C7F04" w14:textId="77777777" w:rsidR="00AD1492" w:rsidRPr="00052FE1" w:rsidRDefault="00AD1492" w:rsidP="00BC4C73">
      <w:pPr>
        <w:pStyle w:val="Nivel2"/>
        <w:numPr>
          <w:ilvl w:val="0"/>
          <w:numId w:val="45"/>
        </w:numPr>
        <w:tabs>
          <w:tab w:val="left" w:pos="142"/>
        </w:tabs>
        <w:jc w:val="left"/>
        <w:rPr>
          <w:bCs/>
          <w:color w:val="auto"/>
        </w:rPr>
      </w:pPr>
      <w:r w:rsidRPr="00052FE1">
        <w:rPr>
          <w:color w:val="auto"/>
        </w:rPr>
        <w:t>Vigência: o prazo de vigência será tratado no Contrato.</w:t>
      </w:r>
    </w:p>
    <w:p w14:paraId="21C17B65" w14:textId="77777777" w:rsidR="00AD1492" w:rsidRPr="00052FE1" w:rsidRDefault="00AD1492" w:rsidP="00BC4C73">
      <w:pPr>
        <w:pStyle w:val="Nivel2"/>
        <w:numPr>
          <w:ilvl w:val="0"/>
          <w:numId w:val="45"/>
        </w:numPr>
        <w:tabs>
          <w:tab w:val="left" w:pos="142"/>
        </w:tabs>
        <w:jc w:val="left"/>
        <w:rPr>
          <w:bCs/>
          <w:color w:val="auto"/>
        </w:rPr>
      </w:pPr>
      <w:r w:rsidRPr="00052FE1">
        <w:rPr>
          <w:color w:val="auto"/>
        </w:rPr>
        <w:t>Responsabilidade Técnica: Apresentação de ART ou RRT.</w:t>
      </w:r>
    </w:p>
    <w:p w14:paraId="16A79B59" w14:textId="77777777" w:rsidR="00AD1492" w:rsidRPr="00233EE4" w:rsidRDefault="00AD1492" w:rsidP="00BC4C73">
      <w:pPr>
        <w:pStyle w:val="Nivel2"/>
        <w:numPr>
          <w:ilvl w:val="0"/>
          <w:numId w:val="45"/>
        </w:numPr>
        <w:tabs>
          <w:tab w:val="left" w:pos="142"/>
        </w:tabs>
        <w:jc w:val="left"/>
        <w:rPr>
          <w:bCs/>
          <w:color w:val="auto"/>
        </w:rPr>
      </w:pPr>
      <w:r w:rsidRPr="00052FE1">
        <w:rPr>
          <w:color w:val="auto"/>
        </w:rPr>
        <w:t>Foro: Comarca da sede da contratante.</w:t>
      </w:r>
    </w:p>
    <w:p w14:paraId="36FF6E03" w14:textId="77777777" w:rsidR="00AD1492" w:rsidRPr="00A75C05" w:rsidRDefault="00AD1492" w:rsidP="00BC4C73">
      <w:pPr>
        <w:pStyle w:val="Nivel2"/>
        <w:numPr>
          <w:ilvl w:val="0"/>
          <w:numId w:val="0"/>
        </w:numPr>
        <w:rPr>
          <w:b/>
          <w:color w:val="auto"/>
        </w:rPr>
      </w:pPr>
      <w:r w:rsidRPr="00A75C05">
        <w:rPr>
          <w:b/>
          <w:color w:val="auto"/>
        </w:rPr>
        <w:t>8. FORMA E CRITÉRIOS DE SELEÇÃO DO FORNECEDOR E FORMA DE FORNECIMENTO</w:t>
      </w:r>
    </w:p>
    <w:p w14:paraId="002C4A47" w14:textId="77777777" w:rsidR="00AD1492" w:rsidRPr="00F82A2B" w:rsidRDefault="00AD1492" w:rsidP="00BC4C73">
      <w:pPr>
        <w:pStyle w:val="Nivel01"/>
        <w:numPr>
          <w:ilvl w:val="1"/>
          <w:numId w:val="19"/>
        </w:numPr>
        <w:rPr>
          <w:b w:val="0"/>
        </w:rPr>
      </w:pPr>
      <w:r w:rsidRPr="00F82A2B">
        <w:rPr>
          <w:b w:val="0"/>
        </w:rPr>
        <w:t>Forma de seleção e critério de julgamento da proposta</w:t>
      </w:r>
    </w:p>
    <w:p w14:paraId="3E2A2976" w14:textId="77777777" w:rsidR="00AD1492" w:rsidRPr="00F82A2B" w:rsidRDefault="00AD1492" w:rsidP="00B240B7">
      <w:pPr>
        <w:pStyle w:val="Nivel01"/>
        <w:numPr>
          <w:ilvl w:val="2"/>
          <w:numId w:val="19"/>
        </w:numPr>
        <w:ind w:left="0" w:firstLine="0"/>
        <w:rPr>
          <w:b w:val="0"/>
        </w:rPr>
      </w:pPr>
      <w:r w:rsidRPr="00F82A2B">
        <w:rPr>
          <w:b w:val="0"/>
        </w:rPr>
        <w:t>O fornecedor será selecionado por meio da realização de procedimento de LICITAÇÃO, na modalidade PREGÃO, sob a forma ELETRÔNICA, com adoção do critério de julgamento pelo MENOR PREÇO POR LOTE e modo de disputa ABERTO.</w:t>
      </w:r>
    </w:p>
    <w:p w14:paraId="72855906" w14:textId="77777777" w:rsidR="00AD1492" w:rsidRPr="00A75C05" w:rsidRDefault="00AD1492" w:rsidP="00BC4C73">
      <w:pPr>
        <w:pStyle w:val="PargrafodaLista"/>
        <w:numPr>
          <w:ilvl w:val="1"/>
          <w:numId w:val="19"/>
        </w:numPr>
        <w:spacing w:after="160" w:line="276" w:lineRule="auto"/>
        <w:ind w:left="0" w:right="0" w:firstLine="0"/>
        <w:jc w:val="left"/>
        <w:rPr>
          <w:rFonts w:ascii="Times New Roman" w:hAnsi="Times New Roman" w:cs="Times New Roman"/>
          <w:color w:val="auto"/>
        </w:rPr>
      </w:pPr>
      <w:r w:rsidRPr="00A75C05">
        <w:rPr>
          <w:rFonts w:ascii="Times New Roman" w:hAnsi="Times New Roman" w:cs="Times New Roman"/>
          <w:color w:val="auto"/>
        </w:rPr>
        <w:t>Estratégia de contratação</w:t>
      </w:r>
    </w:p>
    <w:p w14:paraId="00B53C83" w14:textId="77777777" w:rsidR="00AD1492" w:rsidRPr="00A75C05" w:rsidRDefault="00AD1492" w:rsidP="00BC4C73">
      <w:pPr>
        <w:pStyle w:val="PargrafodaLista"/>
        <w:numPr>
          <w:ilvl w:val="2"/>
          <w:numId w:val="19"/>
        </w:numPr>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 xml:space="preserve">A aquisição ocorrerá mediante </w:t>
      </w:r>
      <w:r w:rsidRPr="00A75C05">
        <w:rPr>
          <w:rFonts w:ascii="Times New Roman" w:hAnsi="Times New Roman" w:cs="Times New Roman"/>
          <w:bCs/>
          <w:color w:val="auto"/>
        </w:rPr>
        <w:t>SISTEMA DE REGISTRO DE PREÇOS</w:t>
      </w:r>
      <w:r w:rsidRPr="00A75C05">
        <w:rPr>
          <w:rFonts w:ascii="Times New Roman" w:hAnsi="Times New Roman" w:cs="Times New Roman"/>
          <w:color w:val="auto"/>
        </w:rPr>
        <w:t xml:space="preserve">, com validade de 12 meses, </w:t>
      </w:r>
      <w:r w:rsidRPr="009E3C16">
        <w:rPr>
          <w:rFonts w:ascii="Times New Roman" w:hAnsi="Times New Roman" w:cs="Times New Roman"/>
          <w:color w:val="000000" w:themeColor="text1"/>
        </w:rPr>
        <w:t xml:space="preserve">podendo ser prorrogado por igual período, </w:t>
      </w:r>
      <w:r w:rsidRPr="00A75C05">
        <w:rPr>
          <w:rFonts w:ascii="Times New Roman" w:hAnsi="Times New Roman" w:cs="Times New Roman"/>
          <w:color w:val="auto"/>
        </w:rPr>
        <w:t>desde que nova pesquisa de preços comprove a vantajosidade do preço prorrogado, nos termos do art. 84 da Lei nº 14.133/2021, c/c art. 15, Inciso IX, do Decreto Federal nº. 11.462/2023.</w:t>
      </w:r>
    </w:p>
    <w:p w14:paraId="43DF0E7C" w14:textId="77777777" w:rsidR="00AD1492" w:rsidRPr="00A75C05" w:rsidRDefault="00AD1492" w:rsidP="00BC4C73">
      <w:pPr>
        <w:pStyle w:val="PargrafodaLista"/>
        <w:numPr>
          <w:ilvl w:val="1"/>
          <w:numId w:val="19"/>
        </w:numPr>
        <w:spacing w:after="0" w:line="276" w:lineRule="auto"/>
        <w:ind w:left="0" w:right="0" w:firstLine="0"/>
        <w:rPr>
          <w:rFonts w:ascii="Times New Roman" w:hAnsi="Times New Roman" w:cs="Times New Roman"/>
          <w:color w:val="auto"/>
        </w:rPr>
      </w:pPr>
      <w:r w:rsidRPr="00A75C05">
        <w:rPr>
          <w:rFonts w:ascii="Times New Roman" w:hAnsi="Times New Roman" w:cs="Times New Roman"/>
          <w:color w:val="auto"/>
        </w:rPr>
        <w:t>A adoção do SRP – Sistema de Registro de Preços enquadra-se perfeitamente nos perfilhados do Art. 3º, incisos I, II, III e V, do Decreto Federal n° 11.462/2023, de 31 de março de 2023, justificando-se por:</w:t>
      </w:r>
    </w:p>
    <w:p w14:paraId="5F3B7AEC" w14:textId="77777777" w:rsidR="00AD1492" w:rsidRPr="00463EA5" w:rsidRDefault="00AD1492" w:rsidP="00BC4C73">
      <w:pPr>
        <w:pStyle w:val="PargrafodaLista"/>
        <w:numPr>
          <w:ilvl w:val="0"/>
          <w:numId w:val="20"/>
        </w:numPr>
        <w:spacing w:after="0" w:line="276" w:lineRule="auto"/>
        <w:ind w:left="426" w:right="0" w:firstLine="0"/>
        <w:rPr>
          <w:rFonts w:ascii="Times New Roman" w:hAnsi="Times New Roman" w:cs="Times New Roman"/>
          <w:color w:val="auto"/>
        </w:rPr>
      </w:pPr>
      <w:r w:rsidRPr="00463EA5">
        <w:rPr>
          <w:rFonts w:ascii="Times New Roman" w:hAnsi="Times New Roman" w:cs="Times New Roman"/>
          <w:color w:val="auto"/>
        </w:rPr>
        <w:t>Dada a natureza essencial e recorrente da implantação e/ou manutenção da sinalização vertical e horizontal; e de dispositivos auxiliares, na malha viária, a necessidade de contratações permanentes e frequentes se faz evidente. O SRP permite uma gestão mais flexível, adaptando-se à dinâmica da demanda, garantindo a execução do objeto de forma   contínuo e eficiente.</w:t>
      </w:r>
    </w:p>
    <w:p w14:paraId="07E786CE" w14:textId="77777777" w:rsidR="00AD1492" w:rsidRPr="004E0C9D" w:rsidRDefault="00AD1492" w:rsidP="00BC4C73">
      <w:pPr>
        <w:pStyle w:val="PargrafodaLista"/>
        <w:numPr>
          <w:ilvl w:val="0"/>
          <w:numId w:val="20"/>
        </w:numPr>
        <w:spacing w:after="0" w:line="276" w:lineRule="auto"/>
        <w:ind w:left="426" w:right="0" w:firstLine="0"/>
        <w:rPr>
          <w:rFonts w:ascii="Times New Roman" w:hAnsi="Times New Roman" w:cs="Times New Roman"/>
          <w:color w:val="auto"/>
        </w:rPr>
      </w:pPr>
      <w:r w:rsidRPr="004E0C9D">
        <w:rPr>
          <w:rFonts w:ascii="Times New Roman" w:hAnsi="Times New Roman" w:cs="Times New Roman"/>
          <w:color w:val="auto"/>
        </w:rPr>
        <w:t>O SRP definido neste documento se adequa perfeitamente a necessidade do órgão, possibilitando a previsão de entregas parceladas por unidade de medida, proporcionando uma maior previsibilidade orçamentária.</w:t>
      </w:r>
    </w:p>
    <w:p w14:paraId="582B42DC" w14:textId="77777777" w:rsidR="00AD1492" w:rsidRPr="00FF7761" w:rsidRDefault="00AD1492" w:rsidP="00BC4C73">
      <w:pPr>
        <w:pStyle w:val="PargrafodaLista"/>
        <w:numPr>
          <w:ilvl w:val="0"/>
          <w:numId w:val="20"/>
        </w:numPr>
        <w:spacing w:after="0" w:line="276" w:lineRule="auto"/>
        <w:ind w:left="426" w:right="0" w:firstLine="0"/>
        <w:rPr>
          <w:rFonts w:ascii="Times New Roman" w:hAnsi="Times New Roman" w:cs="Times New Roman"/>
          <w:color w:val="auto"/>
        </w:rPr>
      </w:pPr>
      <w:r w:rsidRPr="00FF7761">
        <w:rPr>
          <w:rFonts w:ascii="Times New Roman" w:hAnsi="Times New Roman" w:cs="Times New Roman"/>
          <w:color w:val="auto"/>
        </w:rPr>
        <w:t>A prestação dos serviços de implantação e/ou manutenção da sinalização vertical e horizontal; e de dispositivos auxiliares, na malha viária, por meio do SRP, pode atender a mais de um órgão, promovendo a sinergia entre diferentes entidades, consolidando as compras e gerando economias de escala, o que contribui para uma gestão mais eficiente dos recursos públicos.</w:t>
      </w:r>
    </w:p>
    <w:p w14:paraId="0EB0CA57" w14:textId="77777777" w:rsidR="00AD1492" w:rsidRPr="00FF7761" w:rsidRDefault="00AD1492" w:rsidP="00BC4C73">
      <w:pPr>
        <w:pStyle w:val="PargrafodaLista"/>
        <w:numPr>
          <w:ilvl w:val="0"/>
          <w:numId w:val="20"/>
        </w:numPr>
        <w:spacing w:after="160" w:line="276" w:lineRule="auto"/>
        <w:ind w:left="426" w:right="0" w:firstLine="0"/>
        <w:rPr>
          <w:rFonts w:ascii="Times New Roman" w:hAnsi="Times New Roman" w:cs="Times New Roman"/>
          <w:color w:val="auto"/>
        </w:rPr>
      </w:pPr>
      <w:r w:rsidRPr="00FF7761">
        <w:rPr>
          <w:rFonts w:ascii="Times New Roman" w:hAnsi="Times New Roman" w:cs="Times New Roman"/>
          <w:color w:val="auto"/>
        </w:rPr>
        <w:t xml:space="preserve">Por fim, a natureza do objeto licitado, impõe desafios na definição precisa do quantitativo demandado pela Administração. O SRP, ao flexibilizar a quantidade a ser adquirida, permite </w:t>
      </w:r>
      <w:r w:rsidRPr="00FF7761">
        <w:rPr>
          <w:rFonts w:ascii="Times New Roman" w:hAnsi="Times New Roman" w:cs="Times New Roman"/>
          <w:color w:val="auto"/>
        </w:rPr>
        <w:lastRenderedPageBreak/>
        <w:t>uma resposta mais ágil às variações de consumo, evitando excessos ou escassez, o que seria difícil de antecipar devido às flutuações na aquisição do objeto licitado.</w:t>
      </w:r>
    </w:p>
    <w:p w14:paraId="2F4F2BF8" w14:textId="77777777" w:rsidR="00AD1492" w:rsidRPr="00FF7761" w:rsidRDefault="00AD1492" w:rsidP="00BC4C73">
      <w:pPr>
        <w:pStyle w:val="PargrafodaLista"/>
        <w:numPr>
          <w:ilvl w:val="1"/>
          <w:numId w:val="19"/>
        </w:numPr>
        <w:spacing w:after="160" w:line="276" w:lineRule="auto"/>
        <w:ind w:left="0" w:right="0" w:firstLine="0"/>
        <w:jc w:val="left"/>
        <w:rPr>
          <w:rFonts w:ascii="Times New Roman" w:hAnsi="Times New Roman" w:cs="Times New Roman"/>
          <w:color w:val="auto"/>
        </w:rPr>
      </w:pPr>
      <w:r w:rsidRPr="00FF7761">
        <w:rPr>
          <w:rFonts w:ascii="Times New Roman" w:hAnsi="Times New Roman" w:cs="Times New Roman"/>
          <w:color w:val="auto"/>
        </w:rPr>
        <w:t>Forma de fornecimento</w:t>
      </w:r>
    </w:p>
    <w:p w14:paraId="0B56A40F" w14:textId="77777777" w:rsidR="00AD1492" w:rsidRPr="00A75C05" w:rsidRDefault="00AD1492" w:rsidP="00BC4C73">
      <w:pPr>
        <w:pStyle w:val="PargrafodaLista"/>
        <w:numPr>
          <w:ilvl w:val="2"/>
          <w:numId w:val="19"/>
        </w:numPr>
        <w:spacing w:before="240" w:after="160" w:line="276" w:lineRule="auto"/>
        <w:ind w:left="0" w:right="0" w:firstLine="0"/>
        <w:jc w:val="left"/>
        <w:rPr>
          <w:rFonts w:ascii="Times New Roman" w:hAnsi="Times New Roman" w:cs="Times New Roman"/>
          <w:color w:val="auto"/>
        </w:rPr>
      </w:pPr>
      <w:r w:rsidRPr="00A75C05">
        <w:rPr>
          <w:rFonts w:ascii="Times New Roman" w:hAnsi="Times New Roman" w:cs="Times New Roman"/>
          <w:color w:val="auto"/>
        </w:rPr>
        <w:t>O quantitativo disposto na tabela do item será fornecido de forma parcelada, e após a emissão de instrumento de fornecimento a ser formalizado.</w:t>
      </w:r>
    </w:p>
    <w:p w14:paraId="15E09A8F" w14:textId="77777777" w:rsidR="00AD1492" w:rsidRPr="00A75C05" w:rsidRDefault="00AD1492" w:rsidP="00BC4C73">
      <w:pPr>
        <w:pStyle w:val="PargrafodaLista"/>
        <w:numPr>
          <w:ilvl w:val="1"/>
          <w:numId w:val="19"/>
        </w:numPr>
        <w:spacing w:after="160" w:line="276" w:lineRule="auto"/>
        <w:ind w:left="0" w:right="0" w:firstLine="0"/>
        <w:jc w:val="left"/>
        <w:rPr>
          <w:rFonts w:ascii="Times New Roman" w:hAnsi="Times New Roman" w:cs="Times New Roman"/>
          <w:color w:val="auto"/>
        </w:rPr>
      </w:pPr>
      <w:r w:rsidRPr="00A75C05">
        <w:rPr>
          <w:rFonts w:ascii="Times New Roman" w:hAnsi="Times New Roman" w:cs="Times New Roman"/>
          <w:color w:val="auto"/>
        </w:rPr>
        <w:t>Exigência de habilitação</w:t>
      </w:r>
    </w:p>
    <w:p w14:paraId="649621E2" w14:textId="77777777" w:rsidR="00AD1492" w:rsidRPr="00A75C05" w:rsidRDefault="00AD1492" w:rsidP="00BC4C73">
      <w:pPr>
        <w:pStyle w:val="PargrafodaLista"/>
        <w:numPr>
          <w:ilvl w:val="2"/>
          <w:numId w:val="19"/>
        </w:numPr>
        <w:spacing w:after="160" w:line="276" w:lineRule="auto"/>
        <w:ind w:left="0" w:right="0" w:firstLine="0"/>
        <w:jc w:val="left"/>
        <w:rPr>
          <w:rFonts w:ascii="Times New Roman" w:hAnsi="Times New Roman" w:cs="Times New Roman"/>
          <w:color w:val="auto"/>
        </w:rPr>
      </w:pPr>
      <w:r w:rsidRPr="00A75C05">
        <w:rPr>
          <w:rFonts w:ascii="Times New Roman" w:hAnsi="Times New Roman" w:cs="Times New Roman"/>
          <w:color w:val="auto"/>
        </w:rPr>
        <w:t>Para fins de habilitação, deverá o licitante comprovar os seguintes requisitos:</w:t>
      </w:r>
    </w:p>
    <w:p w14:paraId="6E9ED54F" w14:textId="77777777" w:rsidR="00AD1492" w:rsidRPr="00A75C05" w:rsidRDefault="00AD1492" w:rsidP="00BC4C73">
      <w:pPr>
        <w:pStyle w:val="PargrafodaLista"/>
        <w:numPr>
          <w:ilvl w:val="0"/>
          <w:numId w:val="16"/>
        </w:numPr>
        <w:spacing w:after="0" w:line="276" w:lineRule="auto"/>
        <w:ind w:left="426" w:right="0" w:firstLine="0"/>
        <w:rPr>
          <w:rFonts w:ascii="Times New Roman" w:hAnsi="Times New Roman" w:cs="Times New Roman"/>
          <w:bCs/>
          <w:i/>
          <w:iCs/>
          <w:color w:val="auto"/>
        </w:rPr>
      </w:pPr>
      <w:r w:rsidRPr="00A75C05">
        <w:rPr>
          <w:rFonts w:ascii="Times New Roman" w:hAnsi="Times New Roman" w:cs="Times New Roman"/>
          <w:bCs/>
          <w:i/>
          <w:iCs/>
          <w:color w:val="auto"/>
        </w:rPr>
        <w:t>Habilitação jurídica:</w:t>
      </w:r>
    </w:p>
    <w:p w14:paraId="5E6A1B5A"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Pessoa física:</w:t>
      </w:r>
      <w:r w:rsidRPr="00A75C05">
        <w:rPr>
          <w:rFonts w:ascii="Times New Roman" w:hAnsi="Times New Roman" w:cs="Times New Roman"/>
          <w:color w:val="auto"/>
        </w:rPr>
        <w:t xml:space="preserve"> cédula de identidade (RG) ou documento equivalente que, por força de lei, tenha validade para fins de identificação em todo o território nacional;</w:t>
      </w:r>
    </w:p>
    <w:p w14:paraId="27A83C04"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Empresário individual:</w:t>
      </w:r>
      <w:r w:rsidRPr="00A75C05">
        <w:rPr>
          <w:rFonts w:ascii="Times New Roman" w:hAnsi="Times New Roman" w:cs="Times New Roman"/>
          <w:color w:val="auto"/>
        </w:rPr>
        <w:t xml:space="preserve"> inscrição no Registro Público de Empresas Mercantis, a cargo da Junta Comercial da respectiva sede; </w:t>
      </w:r>
    </w:p>
    <w:p w14:paraId="7C1323A4"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Microempreendedor Individual – MEI:</w:t>
      </w:r>
      <w:r w:rsidRPr="00A75C05">
        <w:rPr>
          <w:rFonts w:ascii="Times New Roman" w:hAnsi="Times New Roman" w:cs="Times New Roman"/>
          <w:color w:val="auto"/>
        </w:rPr>
        <w:t xml:space="preserve"> Certificado da Condição de Microempreendedor Individual - CCMEI, cuja aceitação ficará condicionada à verificação da autenticidade no sítio https://www.gov.br/empresas-e-negocios/pt-br/empreendedor; </w:t>
      </w:r>
    </w:p>
    <w:p w14:paraId="054B41A5"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Sociedade empresária, sociedade limitada unipessoal – SLU ou sociedade identificada como empresa individual de responsabilidade limitada - EIRELI:</w:t>
      </w:r>
      <w:r w:rsidRPr="00A75C05">
        <w:rPr>
          <w:rFonts w:ascii="Times New Roman" w:hAnsi="Times New Roman" w:cs="Times New Roman"/>
          <w:color w:val="auto"/>
        </w:rPr>
        <w:t xml:space="preserve"> inscrição do ato constitutivo, estatuto ou contrato social no Registro Público de Empresas Mercantis, a cargo da Junta Comercial da respectiva sede, acompanhada de documento comprobatório de seus administradores;</w:t>
      </w:r>
    </w:p>
    <w:p w14:paraId="3321FC2F"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Sociedade empresária estrangeira:</w:t>
      </w:r>
      <w:r w:rsidRPr="00A75C05">
        <w:rPr>
          <w:rFonts w:ascii="Times New Roman" w:hAnsi="Times New Roman" w:cs="Times New Roman"/>
          <w:color w:val="auto"/>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39D4551E"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Sociedade simples:</w:t>
      </w:r>
      <w:r w:rsidRPr="00A75C05">
        <w:rPr>
          <w:rFonts w:ascii="Times New Roman" w:hAnsi="Times New Roman" w:cs="Times New Roman"/>
          <w:color w:val="auto"/>
        </w:rPr>
        <w:t xml:space="preserve"> inscrição do ato constitutivo no Registro Civil de Pessoas Jurídicas do local de sua sede, acompanhada de documento comprobatório de seus administradores;</w:t>
      </w:r>
    </w:p>
    <w:p w14:paraId="21D222A9"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Filial, sucursal ou agência de sociedade simples ou empresária:</w:t>
      </w:r>
      <w:r w:rsidRPr="00A75C05">
        <w:rPr>
          <w:rFonts w:ascii="Times New Roman" w:hAnsi="Times New Roman" w:cs="Times New Roman"/>
          <w:color w:val="auto"/>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1588812B" w14:textId="77777777" w:rsidR="00AD1492" w:rsidRPr="00A75C05" w:rsidRDefault="00AD1492" w:rsidP="00BC4C73">
      <w:pPr>
        <w:pStyle w:val="PargrafodaLista"/>
        <w:numPr>
          <w:ilvl w:val="1"/>
          <w:numId w:val="16"/>
        </w:numPr>
        <w:spacing w:after="0" w:line="276" w:lineRule="auto"/>
        <w:ind w:right="0"/>
        <w:rPr>
          <w:rFonts w:ascii="Times New Roman" w:hAnsi="Times New Roman" w:cs="Times New Roman"/>
          <w:i/>
          <w:iCs/>
          <w:color w:val="auto"/>
        </w:rPr>
      </w:pPr>
      <w:r w:rsidRPr="00A75C05">
        <w:rPr>
          <w:rFonts w:ascii="Times New Roman" w:hAnsi="Times New Roman" w:cs="Times New Roman"/>
          <w:bCs/>
          <w:color w:val="auto"/>
        </w:rPr>
        <w:t>Sociedade cooperativa:</w:t>
      </w:r>
      <w:r w:rsidRPr="00A75C05">
        <w:rPr>
          <w:rFonts w:ascii="Times New Roman" w:hAnsi="Times New Roman" w:cs="Times New Roman"/>
          <w:color w:val="auto"/>
        </w:rPr>
        <w:t xml:space="preserve">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30D004F2" w14:textId="77777777" w:rsidR="00AD1492" w:rsidRPr="00A75C05" w:rsidRDefault="00AD1492" w:rsidP="00BC4C73">
      <w:pPr>
        <w:pStyle w:val="PargrafodaLista"/>
        <w:numPr>
          <w:ilvl w:val="0"/>
          <w:numId w:val="16"/>
        </w:numPr>
        <w:spacing w:after="0" w:line="276" w:lineRule="auto"/>
        <w:ind w:left="426" w:right="0" w:firstLine="0"/>
        <w:rPr>
          <w:rFonts w:ascii="Times New Roman" w:hAnsi="Times New Roman" w:cs="Times New Roman"/>
          <w:bCs/>
          <w:i/>
          <w:iCs/>
          <w:color w:val="auto"/>
        </w:rPr>
      </w:pPr>
      <w:r w:rsidRPr="00A75C05">
        <w:rPr>
          <w:rFonts w:ascii="Times New Roman" w:hAnsi="Times New Roman" w:cs="Times New Roman"/>
          <w:bCs/>
          <w:i/>
          <w:iCs/>
          <w:color w:val="auto"/>
        </w:rPr>
        <w:t>Habilitação fiscal, social e trabalhista:</w:t>
      </w:r>
    </w:p>
    <w:p w14:paraId="375A85D7"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Prova de inscrição no Cadastro Nacional de Pessoas Jurídicas ou no Cadastro de Pessoas Físicas, conforme o caso;</w:t>
      </w:r>
    </w:p>
    <w:p w14:paraId="26CD5F5A"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 xml:space="preserve">Prova de regularidade fiscal perante a Fazenda Nacional, mediante apresentação de certidão expedida conjuntamente pela Secretaria da Receita Federal do Brasil </w:t>
      </w:r>
      <w:r w:rsidRPr="0082095A">
        <w:rPr>
          <w:rFonts w:ascii="Times New Roman" w:hAnsi="Times New Roman" w:cs="Times New Roman"/>
          <w:bCs/>
          <w:color w:val="auto"/>
        </w:rPr>
        <w:lastRenderedPageBreak/>
        <w:t>(RFB)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2FCFB5CB"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Prova de regularidade com o Fundo de Garantia do Tempo de Serviço (FGTS);</w:t>
      </w:r>
    </w:p>
    <w:p w14:paraId="4E7E0C21"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54A43098"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 xml:space="preserve">Prova de inscrição no cadastro de contribuintes [Estadual/Distrital] ou [Municipal/Distrital] relativo ao domicílio ou sede do fornecedor, pertinente ao seu ramo de atividade e compatível com o objeto contratual; </w:t>
      </w:r>
    </w:p>
    <w:p w14:paraId="39E9128F"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Prova de regularidade com a Fazenda [Estadual/Distrital] e [Municipal/Distrital] do domicílio ou sede do fornecedor, relativa à atividade em cujo exercício contrata ou concorre;</w:t>
      </w:r>
    </w:p>
    <w:p w14:paraId="3D79BB89"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021C4A78"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12618CF4" w14:textId="77777777" w:rsidR="00AD1492" w:rsidRPr="00A75C05" w:rsidRDefault="00AD1492" w:rsidP="00BC4C73">
      <w:pPr>
        <w:pStyle w:val="PargrafodaLista"/>
        <w:numPr>
          <w:ilvl w:val="0"/>
          <w:numId w:val="16"/>
        </w:numPr>
        <w:spacing w:after="0" w:line="276" w:lineRule="auto"/>
        <w:ind w:left="426" w:right="0" w:firstLine="0"/>
        <w:rPr>
          <w:rFonts w:ascii="Times New Roman" w:hAnsi="Times New Roman" w:cs="Times New Roman"/>
          <w:i/>
          <w:iCs/>
          <w:color w:val="auto"/>
        </w:rPr>
      </w:pPr>
      <w:r w:rsidRPr="00A75C05">
        <w:rPr>
          <w:rFonts w:ascii="Times New Roman" w:hAnsi="Times New Roman" w:cs="Times New Roman"/>
          <w:bCs/>
          <w:i/>
          <w:iCs/>
          <w:color w:val="auto"/>
        </w:rPr>
        <w:t>Qualificação Econômico-Financeira:</w:t>
      </w:r>
      <w:r w:rsidRPr="00A75C05">
        <w:rPr>
          <w:rFonts w:ascii="Times New Roman" w:hAnsi="Times New Roman" w:cs="Times New Roman"/>
          <w:i/>
          <w:iCs/>
          <w:color w:val="auto"/>
        </w:rPr>
        <w:t xml:space="preserve"> </w:t>
      </w:r>
    </w:p>
    <w:p w14:paraId="43691854"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Certidão negativa de falência expedida pelo distribuidor da sede do fornecedor (Lei nº 14.133, de 2021, art. 69, caput, inciso II).</w:t>
      </w:r>
    </w:p>
    <w:p w14:paraId="31D71506" w14:textId="77777777" w:rsidR="00AD1492" w:rsidRPr="00A75C05" w:rsidRDefault="00AD1492" w:rsidP="00BC4C73">
      <w:pPr>
        <w:pStyle w:val="PargrafodaLista"/>
        <w:numPr>
          <w:ilvl w:val="0"/>
          <w:numId w:val="16"/>
        </w:numPr>
        <w:spacing w:after="0" w:line="276" w:lineRule="auto"/>
        <w:ind w:left="426" w:right="0" w:firstLine="0"/>
        <w:rPr>
          <w:rFonts w:ascii="Times New Roman" w:hAnsi="Times New Roman" w:cs="Times New Roman"/>
          <w:bCs/>
          <w:i/>
          <w:iCs/>
          <w:color w:val="auto"/>
        </w:rPr>
      </w:pPr>
      <w:r w:rsidRPr="00A75C05">
        <w:rPr>
          <w:rFonts w:ascii="Times New Roman" w:hAnsi="Times New Roman" w:cs="Times New Roman"/>
          <w:bCs/>
          <w:i/>
          <w:iCs/>
          <w:color w:val="auto"/>
        </w:rPr>
        <w:t xml:space="preserve">Qualificação Técnica: </w:t>
      </w:r>
    </w:p>
    <w:p w14:paraId="234E5E19"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107CB389"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A comprovação de aptidão supramencionada será feita por atestado (s) ou certidão(</w:t>
      </w:r>
      <w:proofErr w:type="spellStart"/>
      <w:r w:rsidRPr="0082095A">
        <w:rPr>
          <w:rFonts w:ascii="Times New Roman" w:hAnsi="Times New Roman" w:cs="Times New Roman"/>
          <w:bCs/>
          <w:color w:val="auto"/>
        </w:rPr>
        <w:t>ões</w:t>
      </w:r>
      <w:proofErr w:type="spellEnd"/>
      <w:r w:rsidRPr="0082095A">
        <w:rPr>
          <w:rFonts w:ascii="Times New Roman" w:hAnsi="Times New Roman" w:cs="Times New Roman"/>
          <w:bCs/>
          <w:color w:val="auto"/>
        </w:rPr>
        <w:t>) de fornecimento similares de complexidade tecnológica e operacional equivalente ou superior, em nome da licitante, fornecidos por pessoas jurídicas de direito público ou privado.</w:t>
      </w:r>
    </w:p>
    <w:p w14:paraId="1B004911"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Atestado(s) de capacidade técnica, fornecido(s) por pessoa jurídica de direito público ou privado, que comprove(m) o fornecimento semelhante ao objeto desta licitação em termos de características técnicas e quantitativo correspondente à proposta formulada. Nos atestados devem estar explícitos: a empresa que está fornecendo o atestado e o responsável pelo setor encarregado do objeto em questão.</w:t>
      </w:r>
    </w:p>
    <w:p w14:paraId="74FFD0C9" w14:textId="77777777" w:rsidR="00AD1492" w:rsidRPr="0082095A" w:rsidRDefault="00AD1492" w:rsidP="00BC4C73">
      <w:pPr>
        <w:pStyle w:val="PargrafodaLista"/>
        <w:numPr>
          <w:ilvl w:val="1"/>
          <w:numId w:val="16"/>
        </w:numPr>
        <w:spacing w:after="0" w:line="276" w:lineRule="auto"/>
        <w:ind w:right="0"/>
        <w:rPr>
          <w:rFonts w:ascii="Times New Roman" w:hAnsi="Times New Roman" w:cs="Times New Roman"/>
          <w:bCs/>
          <w:color w:val="auto"/>
        </w:rPr>
      </w:pPr>
      <w:r w:rsidRPr="0082095A">
        <w:rPr>
          <w:rFonts w:ascii="Times New Roman" w:hAnsi="Times New Roman" w:cs="Times New Roman"/>
          <w:bCs/>
          <w:color w:val="auto"/>
        </w:rPr>
        <w:t>Alvará de Licença e Funcionamento, fornecido pela Prefeitura do domicílio da licitante e compatível com o objeto desta licitação.</w:t>
      </w:r>
    </w:p>
    <w:p w14:paraId="14F9B764" w14:textId="77777777" w:rsidR="00AD1492" w:rsidRPr="00A75C05" w:rsidRDefault="00AD1492" w:rsidP="00BC4C73">
      <w:pPr>
        <w:pStyle w:val="Nivel01"/>
        <w:numPr>
          <w:ilvl w:val="0"/>
          <w:numId w:val="21"/>
        </w:numPr>
      </w:pPr>
      <w:r w:rsidRPr="00A75C05">
        <w:lastRenderedPageBreak/>
        <w:t>ESTIMATIVAS DO VALOR DA CONTRATAÇÃO</w:t>
      </w:r>
    </w:p>
    <w:p w14:paraId="4AFD4148" w14:textId="77777777" w:rsidR="00AD1492" w:rsidRPr="00A75C05" w:rsidRDefault="00AD1492" w:rsidP="00AD1492">
      <w:pPr>
        <w:pStyle w:val="PargrafodaLista"/>
        <w:numPr>
          <w:ilvl w:val="1"/>
          <w:numId w:val="1"/>
        </w:numPr>
        <w:spacing w:after="0" w:line="276" w:lineRule="auto"/>
        <w:ind w:left="0" w:right="0" w:firstLine="0"/>
        <w:rPr>
          <w:rFonts w:ascii="Times New Roman" w:hAnsi="Times New Roman" w:cs="Times New Roman"/>
          <w:color w:val="auto"/>
        </w:rPr>
      </w:pPr>
      <w:r w:rsidRPr="00A75C05">
        <w:rPr>
          <w:rFonts w:ascii="Times New Roman" w:hAnsi="Times New Roman" w:cs="Times New Roman"/>
          <w:bCs/>
          <w:color w:val="auto"/>
        </w:rPr>
        <w:t xml:space="preserve">O custo total estimado da contratação </w:t>
      </w:r>
      <w:r>
        <w:rPr>
          <w:rFonts w:ascii="Times New Roman" w:hAnsi="Times New Roman" w:cs="Times New Roman"/>
          <w:bCs/>
          <w:color w:val="auto"/>
        </w:rPr>
        <w:t>é de R$ 1.544.418,20 (um milhão, quinhentos e quarenta e quatro mil, quatrocentos e dezoito reais e vinte centavos).</w:t>
      </w:r>
    </w:p>
    <w:p w14:paraId="70BE4BB5" w14:textId="77777777" w:rsidR="00AD1492" w:rsidRPr="00A75C05" w:rsidRDefault="00AD1492" w:rsidP="00AD1492">
      <w:pPr>
        <w:pStyle w:val="Nivel01"/>
      </w:pPr>
      <w:r w:rsidRPr="00A75C05">
        <w:t>ADEQUAÇÃO ORÇAMENTÁRIA</w:t>
      </w:r>
    </w:p>
    <w:bookmarkEnd w:id="18"/>
    <w:p w14:paraId="4F6B55D0" w14:textId="77777777" w:rsidR="00AD1492" w:rsidRPr="00A75C05" w:rsidRDefault="00AD1492" w:rsidP="00AD1492">
      <w:pPr>
        <w:spacing w:line="276" w:lineRule="auto"/>
        <w:rPr>
          <w:rFonts w:ascii="Times New Roman" w:hAnsi="Times New Roman" w:cs="Times New Roman"/>
        </w:rPr>
      </w:pPr>
      <w:r w:rsidRPr="00A75C05">
        <w:rPr>
          <w:rFonts w:ascii="Times New Roman" w:hAnsi="Times New Roman" w:cs="Times New Roman"/>
          <w:bCs/>
        </w:rPr>
        <w:t>10.1</w:t>
      </w:r>
      <w:r w:rsidRPr="00A75C05">
        <w:rPr>
          <w:rFonts w:ascii="Times New Roman" w:hAnsi="Times New Roman" w:cs="Times New Roman"/>
        </w:rPr>
        <w:t xml:space="preserve"> As despesas decorrentes da contratação do objeto deste termo de referência correrão à conta dos recursos consignados no Orçamento Programa da Superintendência Municipal de Trânsito e Transportes para os exercícios alcançados pelo praz de validade da Ata de Registro de Preços, a cargo do órgão contratante, tomada as cautelas de realização de empenho prévio a cada necessidade de compra, cujos programas de trabalho e elementos de despesas específicos constarão nas respectivas Notas de Empenhos, com dotação suficiente, obedecendo à classificação pertinente, sendo desnecessária sua informação em face de se tratar de Sistema de Registro de Preços.   </w:t>
      </w:r>
    </w:p>
    <w:p w14:paraId="26800A07" w14:textId="77777777" w:rsidR="00B56AA8" w:rsidRDefault="00B56AA8" w:rsidP="00B56AA8">
      <w:pPr>
        <w:pStyle w:val="Nivel2"/>
        <w:numPr>
          <w:ilvl w:val="0"/>
          <w:numId w:val="0"/>
        </w:numPr>
        <w:spacing w:afterLines="120" w:after="288"/>
        <w:ind w:firstLine="575"/>
        <w:jc w:val="right"/>
        <w:rPr>
          <w:rFonts w:cs="Times New Roman"/>
          <w:i/>
          <w:iCs/>
          <w:color w:val="auto"/>
          <w:szCs w:val="22"/>
        </w:rPr>
      </w:pPr>
      <w:r w:rsidRPr="00895239">
        <w:rPr>
          <w:rFonts w:cs="Times New Roman"/>
          <w:i/>
          <w:iCs/>
          <w:color w:val="auto"/>
          <w:szCs w:val="22"/>
        </w:rPr>
        <w:t>[Local], [dia] de [mês] de [ano].</w:t>
      </w:r>
      <w:r>
        <w:rPr>
          <w:rFonts w:cs="Times New Roman"/>
          <w:i/>
          <w:iCs/>
          <w:color w:val="auto"/>
          <w:szCs w:val="22"/>
        </w:rPr>
        <w:t xml:space="preserve"> </w:t>
      </w:r>
    </w:p>
    <w:p w14:paraId="2C8EFA91" w14:textId="77777777" w:rsidR="00B56AA8" w:rsidRPr="00A75C05" w:rsidRDefault="00B56AA8" w:rsidP="000E4DC4">
      <w:pPr>
        <w:pStyle w:val="Nivel2"/>
        <w:numPr>
          <w:ilvl w:val="0"/>
          <w:numId w:val="0"/>
        </w:numPr>
        <w:ind w:left="999"/>
        <w:rPr>
          <w:color w:val="auto"/>
        </w:rPr>
      </w:pPr>
    </w:p>
    <w:p w14:paraId="614CAF89" w14:textId="77777777" w:rsidR="00AD1492" w:rsidRPr="00A75C05" w:rsidRDefault="00AD1492" w:rsidP="00AD1492">
      <w:pPr>
        <w:spacing w:afterLines="120" w:after="288" w:line="276" w:lineRule="auto"/>
        <w:ind w:left="357"/>
        <w:jc w:val="center"/>
        <w:rPr>
          <w:rFonts w:ascii="Times New Roman" w:eastAsia="Arial" w:hAnsi="Times New Roman" w:cs="Times New Roman"/>
        </w:rPr>
      </w:pPr>
      <w:r w:rsidRPr="00A75C05">
        <w:rPr>
          <w:rFonts w:ascii="Times New Roman" w:eastAsia="Arial" w:hAnsi="Times New Roman" w:cs="Times New Roman"/>
        </w:rPr>
        <w:t>______________________________________________________</w:t>
      </w:r>
    </w:p>
    <w:p w14:paraId="55F714E7" w14:textId="77777777" w:rsidR="00AD1492" w:rsidRPr="00A75C05" w:rsidRDefault="00AD1492" w:rsidP="00AD1492">
      <w:pPr>
        <w:spacing w:after="0" w:line="276" w:lineRule="auto"/>
        <w:jc w:val="center"/>
        <w:rPr>
          <w:rFonts w:ascii="Times New Roman" w:eastAsia="Arial" w:hAnsi="Times New Roman" w:cs="Times New Roman"/>
        </w:rPr>
      </w:pPr>
      <w:r w:rsidRPr="00A75C05">
        <w:rPr>
          <w:rFonts w:ascii="Times New Roman" w:hAnsi="Times New Roman" w:cs="Times New Roman"/>
        </w:rPr>
        <w:t>Leonardo Menezes Santos</w:t>
      </w:r>
      <w:r w:rsidRPr="00A75C05">
        <w:rPr>
          <w:rFonts w:ascii="Times New Roman" w:eastAsia="Arial" w:hAnsi="Times New Roman" w:cs="Times New Roman"/>
        </w:rPr>
        <w:t xml:space="preserve"> </w:t>
      </w:r>
    </w:p>
    <w:p w14:paraId="02E9BE9C" w14:textId="77777777" w:rsidR="00AD1492" w:rsidRPr="00A75C05" w:rsidRDefault="00AD1492" w:rsidP="00AD1492">
      <w:pPr>
        <w:spacing w:after="0" w:line="276" w:lineRule="auto"/>
        <w:jc w:val="center"/>
        <w:rPr>
          <w:rFonts w:ascii="Times New Roman" w:hAnsi="Times New Roman" w:cs="Times New Roman"/>
        </w:rPr>
      </w:pPr>
      <w:r w:rsidRPr="00A75C05">
        <w:rPr>
          <w:rFonts w:ascii="Times New Roman" w:hAnsi="Times New Roman" w:cs="Times New Roman"/>
        </w:rPr>
        <w:t>Gerência de Trânsito</w:t>
      </w:r>
    </w:p>
    <w:p w14:paraId="5C420E3C" w14:textId="77777777" w:rsidR="00AD1492" w:rsidRPr="00A75C05" w:rsidRDefault="00AD1492" w:rsidP="00AD1492">
      <w:pPr>
        <w:spacing w:after="0" w:line="276" w:lineRule="auto"/>
        <w:jc w:val="center"/>
        <w:rPr>
          <w:rFonts w:ascii="Times New Roman" w:hAnsi="Times New Roman" w:cs="Times New Roman"/>
        </w:rPr>
      </w:pPr>
    </w:p>
    <w:p w14:paraId="6D28EA0A" w14:textId="77777777" w:rsidR="00AD1492" w:rsidRPr="00A75C05" w:rsidRDefault="00AD1492" w:rsidP="00AD1492">
      <w:pPr>
        <w:spacing w:after="0" w:line="276" w:lineRule="auto"/>
        <w:jc w:val="center"/>
        <w:rPr>
          <w:rFonts w:ascii="Times New Roman" w:hAnsi="Times New Roman" w:cs="Times New Roman"/>
        </w:rPr>
      </w:pPr>
    </w:p>
    <w:p w14:paraId="55A77519" w14:textId="77777777" w:rsidR="00AD1492" w:rsidRPr="00A75C05" w:rsidRDefault="00AD1492" w:rsidP="00AD1492">
      <w:pPr>
        <w:spacing w:after="0" w:line="276" w:lineRule="auto"/>
        <w:jc w:val="center"/>
        <w:rPr>
          <w:rFonts w:ascii="Times New Roman" w:hAnsi="Times New Roman" w:cs="Times New Roman"/>
        </w:rPr>
      </w:pPr>
    </w:p>
    <w:p w14:paraId="1444167A" w14:textId="77777777" w:rsidR="00AD1492" w:rsidRPr="00A75C05" w:rsidRDefault="00AD1492" w:rsidP="00AD1492">
      <w:pPr>
        <w:spacing w:after="0" w:line="276" w:lineRule="auto"/>
        <w:jc w:val="center"/>
        <w:rPr>
          <w:rFonts w:ascii="Times New Roman" w:hAnsi="Times New Roman" w:cs="Times New Roman"/>
        </w:rPr>
      </w:pPr>
    </w:p>
    <w:p w14:paraId="131F0A5C" w14:textId="77777777" w:rsidR="00AD1492" w:rsidRPr="00A75C05" w:rsidRDefault="00AD1492" w:rsidP="00AD1492">
      <w:pPr>
        <w:spacing w:after="0" w:line="276" w:lineRule="auto"/>
        <w:jc w:val="center"/>
        <w:rPr>
          <w:rFonts w:ascii="Times New Roman" w:hAnsi="Times New Roman" w:cs="Times New Roman"/>
        </w:rPr>
      </w:pPr>
    </w:p>
    <w:p w14:paraId="28DD1C34" w14:textId="77777777" w:rsidR="00AD1492" w:rsidRPr="00A75C05" w:rsidRDefault="00AD1492" w:rsidP="00AD1492">
      <w:pPr>
        <w:spacing w:after="0" w:line="276" w:lineRule="auto"/>
        <w:jc w:val="center"/>
        <w:rPr>
          <w:rFonts w:ascii="Times New Roman" w:hAnsi="Times New Roman" w:cs="Times New Roman"/>
        </w:rPr>
      </w:pPr>
    </w:p>
    <w:p w14:paraId="458FB3E2" w14:textId="77777777" w:rsidR="00AD1492" w:rsidRPr="00A75C05" w:rsidRDefault="00AD1492" w:rsidP="00AD1492">
      <w:pPr>
        <w:spacing w:after="0" w:line="276" w:lineRule="auto"/>
        <w:jc w:val="center"/>
        <w:rPr>
          <w:rFonts w:ascii="Times New Roman" w:hAnsi="Times New Roman" w:cs="Times New Roman"/>
        </w:rPr>
      </w:pPr>
    </w:p>
    <w:p w14:paraId="34F4B966" w14:textId="77777777" w:rsidR="00AD1492" w:rsidRPr="00A75C05" w:rsidRDefault="00AD1492" w:rsidP="00AD1492">
      <w:pPr>
        <w:spacing w:after="0" w:line="276" w:lineRule="auto"/>
        <w:jc w:val="center"/>
        <w:rPr>
          <w:rFonts w:ascii="Times New Roman" w:hAnsi="Times New Roman" w:cs="Times New Roman"/>
        </w:rPr>
      </w:pPr>
    </w:p>
    <w:p w14:paraId="2B793ECB" w14:textId="77777777" w:rsidR="00AD1492" w:rsidRPr="00A75C05" w:rsidRDefault="00AD1492" w:rsidP="00AD1492">
      <w:pPr>
        <w:spacing w:after="0" w:line="276" w:lineRule="auto"/>
        <w:jc w:val="center"/>
        <w:rPr>
          <w:rFonts w:ascii="Times New Roman" w:hAnsi="Times New Roman" w:cs="Times New Roman"/>
        </w:rPr>
      </w:pPr>
    </w:p>
    <w:p w14:paraId="656AC92F" w14:textId="77777777" w:rsidR="00AD1492" w:rsidRPr="00A75C05" w:rsidRDefault="00AD1492" w:rsidP="00AD1492">
      <w:pPr>
        <w:spacing w:after="0" w:line="276" w:lineRule="auto"/>
        <w:jc w:val="center"/>
        <w:rPr>
          <w:rFonts w:ascii="Times New Roman" w:hAnsi="Times New Roman" w:cs="Times New Roman"/>
        </w:rPr>
      </w:pPr>
    </w:p>
    <w:p w14:paraId="4CB50F4D" w14:textId="77777777" w:rsidR="00AD1492" w:rsidRPr="00A75C05" w:rsidRDefault="00AD1492" w:rsidP="00AD1492">
      <w:pPr>
        <w:spacing w:after="0" w:line="276" w:lineRule="auto"/>
        <w:jc w:val="center"/>
        <w:rPr>
          <w:rFonts w:ascii="Times New Roman" w:hAnsi="Times New Roman" w:cs="Times New Roman"/>
        </w:rPr>
      </w:pPr>
    </w:p>
    <w:p w14:paraId="5918E725" w14:textId="77777777" w:rsidR="00AD1492" w:rsidRPr="00A75C05" w:rsidRDefault="00AD1492" w:rsidP="00AD1492">
      <w:pPr>
        <w:spacing w:after="0" w:line="276" w:lineRule="auto"/>
        <w:jc w:val="center"/>
        <w:rPr>
          <w:rFonts w:ascii="Times New Roman" w:hAnsi="Times New Roman" w:cs="Times New Roman"/>
        </w:rPr>
      </w:pPr>
    </w:p>
    <w:p w14:paraId="2B685F0B" w14:textId="77777777" w:rsidR="00AD1492" w:rsidRPr="00A75C05" w:rsidRDefault="00AD1492" w:rsidP="00AD1492">
      <w:pPr>
        <w:spacing w:after="0" w:line="276" w:lineRule="auto"/>
        <w:jc w:val="center"/>
        <w:rPr>
          <w:rFonts w:ascii="Times New Roman" w:hAnsi="Times New Roman" w:cs="Times New Roman"/>
        </w:rPr>
      </w:pPr>
    </w:p>
    <w:p w14:paraId="5E12F259" w14:textId="77777777" w:rsidR="00AD1492" w:rsidRPr="00A75C05" w:rsidRDefault="00AD1492" w:rsidP="00AD1492">
      <w:pPr>
        <w:spacing w:after="0" w:line="276" w:lineRule="auto"/>
        <w:jc w:val="center"/>
        <w:rPr>
          <w:rFonts w:ascii="Times New Roman" w:hAnsi="Times New Roman" w:cs="Times New Roman"/>
        </w:rPr>
      </w:pPr>
    </w:p>
    <w:p w14:paraId="17E839DE" w14:textId="77777777" w:rsidR="00AD1492" w:rsidRPr="00A75C05" w:rsidRDefault="00AD1492" w:rsidP="00AD1492">
      <w:pPr>
        <w:spacing w:after="0" w:line="276" w:lineRule="auto"/>
        <w:jc w:val="center"/>
        <w:rPr>
          <w:rFonts w:ascii="Times New Roman" w:hAnsi="Times New Roman" w:cs="Times New Roman"/>
        </w:rPr>
      </w:pPr>
    </w:p>
    <w:p w14:paraId="4300C4F4" w14:textId="77777777" w:rsidR="00AD1492" w:rsidRPr="00A75C05" w:rsidRDefault="00AD1492" w:rsidP="00AD1492">
      <w:pPr>
        <w:spacing w:after="0" w:line="276" w:lineRule="auto"/>
        <w:jc w:val="center"/>
        <w:rPr>
          <w:rFonts w:ascii="Times New Roman" w:hAnsi="Times New Roman" w:cs="Times New Roman"/>
        </w:rPr>
      </w:pPr>
    </w:p>
    <w:p w14:paraId="0F908D2D" w14:textId="690B3AB3" w:rsidR="00AD1492" w:rsidRDefault="00AD1492" w:rsidP="00AD1492">
      <w:pPr>
        <w:spacing w:after="0" w:line="276" w:lineRule="auto"/>
        <w:jc w:val="center"/>
        <w:rPr>
          <w:rFonts w:ascii="Times New Roman" w:hAnsi="Times New Roman" w:cs="Times New Roman"/>
        </w:rPr>
      </w:pPr>
    </w:p>
    <w:p w14:paraId="6ED7C3F5" w14:textId="66859386" w:rsidR="00BC4C73" w:rsidRDefault="00BC4C73" w:rsidP="00AD1492">
      <w:pPr>
        <w:spacing w:after="0" w:line="276" w:lineRule="auto"/>
        <w:jc w:val="center"/>
        <w:rPr>
          <w:rFonts w:ascii="Times New Roman" w:hAnsi="Times New Roman" w:cs="Times New Roman"/>
        </w:rPr>
      </w:pPr>
    </w:p>
    <w:p w14:paraId="2D796FE5" w14:textId="26C67378" w:rsidR="00BC4C73" w:rsidRDefault="00BC4C73" w:rsidP="00AD1492">
      <w:pPr>
        <w:spacing w:after="0" w:line="276" w:lineRule="auto"/>
        <w:jc w:val="center"/>
        <w:rPr>
          <w:rFonts w:ascii="Times New Roman" w:hAnsi="Times New Roman" w:cs="Times New Roman"/>
        </w:rPr>
      </w:pPr>
    </w:p>
    <w:p w14:paraId="26487CD1" w14:textId="45E91692" w:rsidR="00BC4C73" w:rsidRDefault="00BC4C73" w:rsidP="00AD1492">
      <w:pPr>
        <w:spacing w:after="0" w:line="276" w:lineRule="auto"/>
        <w:jc w:val="center"/>
        <w:rPr>
          <w:rFonts w:ascii="Times New Roman" w:hAnsi="Times New Roman" w:cs="Times New Roman"/>
        </w:rPr>
      </w:pPr>
    </w:p>
    <w:p w14:paraId="1A13C52B" w14:textId="037FCC34" w:rsidR="00BC4C73" w:rsidRDefault="00BC4C73" w:rsidP="00AD1492">
      <w:pPr>
        <w:spacing w:after="0" w:line="276" w:lineRule="auto"/>
        <w:jc w:val="center"/>
        <w:rPr>
          <w:rFonts w:ascii="Times New Roman" w:hAnsi="Times New Roman" w:cs="Times New Roman"/>
        </w:rPr>
      </w:pPr>
    </w:p>
    <w:p w14:paraId="58C9A89A" w14:textId="4B56013F" w:rsidR="00BC4C73" w:rsidRDefault="00BC4C73" w:rsidP="00AD1492">
      <w:pPr>
        <w:spacing w:after="0" w:line="276" w:lineRule="auto"/>
        <w:jc w:val="center"/>
        <w:rPr>
          <w:rFonts w:ascii="Times New Roman" w:hAnsi="Times New Roman" w:cs="Times New Roman"/>
        </w:rPr>
      </w:pPr>
    </w:p>
    <w:p w14:paraId="3784A43B" w14:textId="77777777" w:rsidR="00AD1492" w:rsidRPr="00A75C05" w:rsidRDefault="00AD1492" w:rsidP="00AD1492">
      <w:pPr>
        <w:spacing w:after="0" w:line="276" w:lineRule="auto"/>
        <w:jc w:val="center"/>
        <w:rPr>
          <w:rFonts w:ascii="Times New Roman" w:hAnsi="Times New Roman" w:cs="Times New Roman"/>
        </w:rPr>
      </w:pPr>
    </w:p>
    <w:p w14:paraId="769D3DB4" w14:textId="366E0D4F" w:rsidR="00AD1492" w:rsidRPr="00AA1F38" w:rsidRDefault="00AD1492" w:rsidP="00AD1492">
      <w:pPr>
        <w:spacing w:after="0" w:line="276" w:lineRule="auto"/>
        <w:jc w:val="center"/>
        <w:rPr>
          <w:rFonts w:ascii="Times New Roman" w:hAnsi="Times New Roman" w:cs="Times New Roman"/>
          <w:b/>
          <w:sz w:val="28"/>
          <w:szCs w:val="28"/>
        </w:rPr>
      </w:pPr>
      <w:r w:rsidRPr="00AA1F38">
        <w:rPr>
          <w:rFonts w:ascii="Times New Roman" w:hAnsi="Times New Roman" w:cs="Times New Roman"/>
          <w:b/>
          <w:sz w:val="28"/>
          <w:szCs w:val="28"/>
        </w:rPr>
        <w:t>AP</w:t>
      </w:r>
      <w:r w:rsidR="00A4350B">
        <w:rPr>
          <w:rFonts w:ascii="Times New Roman" w:hAnsi="Times New Roman" w:cs="Times New Roman"/>
          <w:b/>
          <w:sz w:val="28"/>
          <w:szCs w:val="28"/>
        </w:rPr>
        <w:t>Ê</w:t>
      </w:r>
      <w:r w:rsidRPr="00AA1F38">
        <w:rPr>
          <w:rFonts w:ascii="Times New Roman" w:hAnsi="Times New Roman" w:cs="Times New Roman"/>
          <w:b/>
          <w:sz w:val="28"/>
          <w:szCs w:val="28"/>
        </w:rPr>
        <w:t>ND</w:t>
      </w:r>
      <w:r w:rsidR="00A4350B">
        <w:rPr>
          <w:rFonts w:ascii="Times New Roman" w:hAnsi="Times New Roman" w:cs="Times New Roman"/>
          <w:b/>
          <w:sz w:val="28"/>
          <w:szCs w:val="28"/>
        </w:rPr>
        <w:t>I</w:t>
      </w:r>
      <w:r w:rsidRPr="00AA1F38">
        <w:rPr>
          <w:rFonts w:ascii="Times New Roman" w:hAnsi="Times New Roman" w:cs="Times New Roman"/>
          <w:b/>
          <w:sz w:val="28"/>
          <w:szCs w:val="28"/>
        </w:rPr>
        <w:t>CE I</w:t>
      </w:r>
    </w:p>
    <w:p w14:paraId="09550D2B" w14:textId="77777777" w:rsidR="00AD1492" w:rsidRPr="00A75C05" w:rsidRDefault="00AD1492" w:rsidP="00AD1492">
      <w:pPr>
        <w:spacing w:after="0" w:line="276" w:lineRule="auto"/>
        <w:jc w:val="center"/>
        <w:rPr>
          <w:rFonts w:ascii="Times New Roman" w:hAnsi="Times New Roman" w:cs="Times New Roman"/>
        </w:rPr>
      </w:pPr>
    </w:p>
    <w:p w14:paraId="1EE6D7F4" w14:textId="77777777" w:rsidR="00AD1492" w:rsidRPr="00A75C05" w:rsidRDefault="00AD1492" w:rsidP="00AD1492">
      <w:pPr>
        <w:widowControl w:val="0"/>
        <w:tabs>
          <w:tab w:val="left" w:pos="594"/>
          <w:tab w:val="right" w:pos="7937"/>
        </w:tabs>
        <w:autoSpaceDE w:val="0"/>
        <w:autoSpaceDN w:val="0"/>
        <w:spacing w:after="0" w:line="276" w:lineRule="auto"/>
        <w:ind w:left="101" w:right="567"/>
        <w:jc w:val="center"/>
        <w:rPr>
          <w:rFonts w:ascii="Times New Roman" w:eastAsia="Arial" w:hAnsi="Times New Roman" w:cs="Times New Roman"/>
          <w:b/>
          <w:u w:val="single"/>
          <w:lang w:val="pt-PT" w:eastAsia="pt-PT" w:bidi="pt-PT"/>
        </w:rPr>
      </w:pPr>
      <w:r w:rsidRPr="00A75C05">
        <w:rPr>
          <w:rFonts w:ascii="Times New Roman" w:hAnsi="Times New Roman" w:cs="Times New Roman"/>
          <w:noProof/>
        </w:rPr>
        <w:drawing>
          <wp:inline distT="0" distB="0" distL="0" distR="0" wp14:anchorId="6B359D68" wp14:editId="02E49C11">
            <wp:extent cx="5613991" cy="7511759"/>
            <wp:effectExtent l="0" t="0" r="6350" b="0"/>
            <wp:docPr id="1166434913"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26173" cy="7528059"/>
                    </a:xfrm>
                    <a:prstGeom prst="rect">
                      <a:avLst/>
                    </a:prstGeom>
                    <a:noFill/>
                    <a:ln>
                      <a:noFill/>
                    </a:ln>
                  </pic:spPr>
                </pic:pic>
              </a:graphicData>
            </a:graphic>
          </wp:inline>
        </w:drawing>
      </w:r>
    </w:p>
    <w:p w14:paraId="18F7815C" w14:textId="77777777" w:rsidR="00AD1492" w:rsidRPr="00A75C05"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75C05">
        <w:rPr>
          <w:rFonts w:ascii="Times New Roman" w:hAnsi="Times New Roman" w:cs="Times New Roman"/>
          <w:noProof/>
        </w:rPr>
        <w:lastRenderedPageBreak/>
        <w:drawing>
          <wp:inline distT="0" distB="0" distL="0" distR="0" wp14:anchorId="1743E044" wp14:editId="21FF4B00">
            <wp:extent cx="6120765" cy="8189844"/>
            <wp:effectExtent l="0" t="0" r="0" b="1905"/>
            <wp:docPr id="101182024"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2669" cy="8192391"/>
                    </a:xfrm>
                    <a:prstGeom prst="rect">
                      <a:avLst/>
                    </a:prstGeom>
                    <a:noFill/>
                    <a:ln>
                      <a:noFill/>
                    </a:ln>
                  </pic:spPr>
                </pic:pic>
              </a:graphicData>
            </a:graphic>
          </wp:inline>
        </w:drawing>
      </w:r>
      <w:r w:rsidRPr="00A75C05">
        <w:rPr>
          <w:rFonts w:ascii="Times New Roman" w:eastAsia="Arial" w:hAnsi="Times New Roman" w:cs="Times New Roman"/>
          <w:lang w:val="pt-PT" w:eastAsia="pt-PT" w:bidi="pt-PT"/>
        </w:rPr>
        <w:br w:type="page"/>
      </w:r>
    </w:p>
    <w:p w14:paraId="6A2A7877" w14:textId="77777777" w:rsidR="00AD1492" w:rsidRPr="00A75C05"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75C05">
        <w:rPr>
          <w:rFonts w:ascii="Times New Roman" w:hAnsi="Times New Roman" w:cs="Times New Roman"/>
          <w:noProof/>
        </w:rPr>
        <w:lastRenderedPageBreak/>
        <w:drawing>
          <wp:inline distT="0" distB="0" distL="0" distR="0" wp14:anchorId="59ED159E" wp14:editId="77632756">
            <wp:extent cx="6120765" cy="8181892"/>
            <wp:effectExtent l="0" t="0" r="0" b="0"/>
            <wp:docPr id="113442213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4797" cy="8187281"/>
                    </a:xfrm>
                    <a:prstGeom prst="rect">
                      <a:avLst/>
                    </a:prstGeom>
                    <a:noFill/>
                    <a:ln>
                      <a:noFill/>
                    </a:ln>
                  </pic:spPr>
                </pic:pic>
              </a:graphicData>
            </a:graphic>
          </wp:inline>
        </w:drawing>
      </w:r>
    </w:p>
    <w:p w14:paraId="7A5C6975" w14:textId="77777777" w:rsidR="00AD1492" w:rsidRPr="00A75C05"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75C05">
        <w:rPr>
          <w:rFonts w:ascii="Times New Roman" w:hAnsi="Times New Roman" w:cs="Times New Roman"/>
          <w:noProof/>
        </w:rPr>
        <w:lastRenderedPageBreak/>
        <w:drawing>
          <wp:inline distT="0" distB="0" distL="0" distR="0" wp14:anchorId="31E8FF63" wp14:editId="529A373B">
            <wp:extent cx="6120765" cy="8197795"/>
            <wp:effectExtent l="0" t="0" r="0" b="0"/>
            <wp:docPr id="668746230"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3585" cy="8201572"/>
                    </a:xfrm>
                    <a:prstGeom prst="rect">
                      <a:avLst/>
                    </a:prstGeom>
                    <a:noFill/>
                    <a:ln>
                      <a:noFill/>
                    </a:ln>
                  </pic:spPr>
                </pic:pic>
              </a:graphicData>
            </a:graphic>
          </wp:inline>
        </w:drawing>
      </w:r>
    </w:p>
    <w:p w14:paraId="4646B3DA" w14:textId="77777777" w:rsidR="00AD1492" w:rsidRPr="00A75C05" w:rsidRDefault="00AD1492" w:rsidP="00AD1492">
      <w:pPr>
        <w:widowControl w:val="0"/>
        <w:tabs>
          <w:tab w:val="left" w:pos="594"/>
        </w:tabs>
        <w:autoSpaceDE w:val="0"/>
        <w:autoSpaceDN w:val="0"/>
        <w:spacing w:after="0" w:line="276" w:lineRule="auto"/>
        <w:ind w:right="567"/>
        <w:jc w:val="center"/>
        <w:rPr>
          <w:rFonts w:ascii="Times New Roman" w:eastAsia="Arial" w:hAnsi="Times New Roman" w:cs="Times New Roman"/>
          <w:lang w:val="pt-PT" w:eastAsia="pt-PT" w:bidi="pt-PT"/>
        </w:rPr>
      </w:pPr>
      <w:r w:rsidRPr="00A75C05">
        <w:rPr>
          <w:rFonts w:ascii="Times New Roman" w:hAnsi="Times New Roman" w:cs="Times New Roman"/>
          <w:noProof/>
        </w:rPr>
        <w:lastRenderedPageBreak/>
        <w:drawing>
          <wp:inline distT="0" distB="0" distL="0" distR="0" wp14:anchorId="0145AA1B" wp14:editId="689B6EDA">
            <wp:extent cx="6120620" cy="8181892"/>
            <wp:effectExtent l="0" t="0" r="0" b="0"/>
            <wp:docPr id="78783771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0571" cy="8195194"/>
                    </a:xfrm>
                    <a:prstGeom prst="rect">
                      <a:avLst/>
                    </a:prstGeom>
                    <a:noFill/>
                    <a:ln>
                      <a:noFill/>
                    </a:ln>
                  </pic:spPr>
                </pic:pic>
              </a:graphicData>
            </a:graphic>
          </wp:inline>
        </w:drawing>
      </w:r>
    </w:p>
    <w:p w14:paraId="216E7FE6" w14:textId="77777777" w:rsidR="00AD1492" w:rsidRPr="00AA1F38" w:rsidRDefault="00AD1492" w:rsidP="00AD1492">
      <w:pPr>
        <w:spacing w:after="0" w:line="276" w:lineRule="auto"/>
        <w:jc w:val="center"/>
        <w:rPr>
          <w:rFonts w:ascii="Times New Roman" w:eastAsia="Arial" w:hAnsi="Times New Roman" w:cs="Times New Roman"/>
        </w:rPr>
      </w:pPr>
      <w:r w:rsidRPr="00A75C05">
        <w:rPr>
          <w:rFonts w:ascii="Times New Roman" w:hAnsi="Times New Roman" w:cs="Times New Roman"/>
          <w:noProof/>
        </w:rPr>
        <w:lastRenderedPageBreak/>
        <w:drawing>
          <wp:inline distT="0" distB="0" distL="0" distR="0" wp14:anchorId="2DF87F02" wp14:editId="312D3E8D">
            <wp:extent cx="6120765" cy="8189844"/>
            <wp:effectExtent l="0" t="0" r="0" b="1905"/>
            <wp:docPr id="1610056577"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1923" cy="8191393"/>
                    </a:xfrm>
                    <a:prstGeom prst="rect">
                      <a:avLst/>
                    </a:prstGeom>
                    <a:noFill/>
                    <a:ln>
                      <a:noFill/>
                    </a:ln>
                  </pic:spPr>
                </pic:pic>
              </a:graphicData>
            </a:graphic>
          </wp:inline>
        </w:drawing>
      </w:r>
    </w:p>
    <w:p w14:paraId="5E2C32B6" w14:textId="77777777" w:rsidR="00A4350B" w:rsidRDefault="00A4350B" w:rsidP="006E51B9">
      <w:pPr>
        <w:widowControl w:val="0"/>
        <w:autoSpaceDE w:val="0"/>
        <w:autoSpaceDN w:val="0"/>
        <w:adjustRightInd w:val="0"/>
        <w:spacing w:after="0" w:line="276" w:lineRule="auto"/>
        <w:ind w:left="0" w:right="-30" w:firstLine="0"/>
        <w:jc w:val="center"/>
        <w:rPr>
          <w:rFonts w:ascii="Times New Roman" w:hAnsi="Times New Roman" w:cs="Times New Roman"/>
          <w:b/>
        </w:rPr>
      </w:pPr>
    </w:p>
    <w:p w14:paraId="5099A408" w14:textId="77777777" w:rsidR="00A4350B" w:rsidRPr="00A4350B" w:rsidRDefault="00A4350B" w:rsidP="006E51B9">
      <w:pPr>
        <w:widowControl w:val="0"/>
        <w:autoSpaceDE w:val="0"/>
        <w:autoSpaceDN w:val="0"/>
        <w:adjustRightInd w:val="0"/>
        <w:spacing w:after="0" w:line="276" w:lineRule="auto"/>
        <w:ind w:left="0" w:right="-30" w:firstLine="0"/>
        <w:jc w:val="center"/>
        <w:rPr>
          <w:rFonts w:ascii="Times New Roman" w:hAnsi="Times New Roman" w:cs="Times New Roman"/>
          <w:b/>
          <w:color w:val="EE0000"/>
        </w:rPr>
      </w:pPr>
    </w:p>
    <w:p w14:paraId="0DD9527B" w14:textId="77777777" w:rsidR="00D1549B" w:rsidRPr="00164054" w:rsidRDefault="00D1549B" w:rsidP="00F660A4">
      <w:pPr>
        <w:widowControl w:val="0"/>
        <w:autoSpaceDE w:val="0"/>
        <w:autoSpaceDN w:val="0"/>
        <w:adjustRightInd w:val="0"/>
        <w:spacing w:after="0" w:line="276" w:lineRule="auto"/>
        <w:ind w:left="0" w:right="-30" w:firstLine="0"/>
        <w:jc w:val="center"/>
        <w:rPr>
          <w:rFonts w:ascii="Arial" w:hAnsi="Arial" w:cs="Arial"/>
          <w:b/>
          <w:color w:val="auto"/>
        </w:rPr>
      </w:pPr>
      <w:r w:rsidRPr="00164054">
        <w:rPr>
          <w:rFonts w:ascii="Arial" w:hAnsi="Arial" w:cs="Arial"/>
          <w:b/>
          <w:color w:val="auto"/>
        </w:rPr>
        <w:t>Anexo II – Minuta da Ata de Registro de Preços</w:t>
      </w:r>
    </w:p>
    <w:p w14:paraId="653DEF3B" w14:textId="77777777" w:rsidR="00D1549B" w:rsidRPr="00164054" w:rsidRDefault="00D1549B" w:rsidP="00D1549B">
      <w:pPr>
        <w:widowControl w:val="0"/>
        <w:autoSpaceDE w:val="0"/>
        <w:autoSpaceDN w:val="0"/>
        <w:adjustRightInd w:val="0"/>
        <w:spacing w:after="0" w:line="276" w:lineRule="auto"/>
        <w:ind w:right="-30"/>
        <w:rPr>
          <w:rFonts w:ascii="Arial" w:hAnsi="Arial" w:cs="Arial"/>
          <w:b/>
          <w:color w:val="auto"/>
        </w:rPr>
      </w:pPr>
    </w:p>
    <w:p w14:paraId="140F8D44" w14:textId="7CA0D0DF" w:rsidR="00D1549B" w:rsidRPr="00164054" w:rsidRDefault="00D1549B" w:rsidP="00D1549B">
      <w:pPr>
        <w:widowControl w:val="0"/>
        <w:autoSpaceDE w:val="0"/>
        <w:autoSpaceDN w:val="0"/>
        <w:adjustRightInd w:val="0"/>
        <w:spacing w:after="0" w:line="276" w:lineRule="auto"/>
        <w:ind w:right="-30"/>
        <w:rPr>
          <w:rFonts w:ascii="Arial" w:hAnsi="Arial" w:cs="Arial"/>
          <w:b/>
          <w:color w:val="auto"/>
        </w:rPr>
      </w:pPr>
      <w:r w:rsidRPr="00164054">
        <w:rPr>
          <w:rFonts w:ascii="Arial" w:hAnsi="Arial" w:cs="Arial"/>
          <w:b/>
          <w:color w:val="auto"/>
        </w:rPr>
        <w:t xml:space="preserve">Pregão Eletrônico nº. </w:t>
      </w:r>
      <w:r>
        <w:rPr>
          <w:rFonts w:ascii="Arial" w:hAnsi="Arial" w:cs="Arial"/>
          <w:b/>
          <w:color w:val="auto"/>
        </w:rPr>
        <w:t>003</w:t>
      </w:r>
      <w:r w:rsidR="00F660A4">
        <w:rPr>
          <w:rFonts w:ascii="Arial" w:hAnsi="Arial" w:cs="Arial"/>
          <w:b/>
          <w:color w:val="auto"/>
        </w:rPr>
        <w:t>/2026</w:t>
      </w:r>
    </w:p>
    <w:p w14:paraId="33AB3395" w14:textId="28CA3A1B" w:rsidR="00D1549B" w:rsidRPr="00164054" w:rsidRDefault="00D1549B" w:rsidP="00D1549B">
      <w:pPr>
        <w:widowControl w:val="0"/>
        <w:autoSpaceDE w:val="0"/>
        <w:autoSpaceDN w:val="0"/>
        <w:adjustRightInd w:val="0"/>
        <w:spacing w:after="0" w:line="276" w:lineRule="auto"/>
        <w:ind w:right="-30"/>
        <w:rPr>
          <w:rFonts w:ascii="Arial" w:hAnsi="Arial" w:cs="Arial"/>
          <w:bCs/>
          <w:color w:val="auto"/>
        </w:rPr>
      </w:pPr>
      <w:r w:rsidRPr="00164054">
        <w:rPr>
          <w:rFonts w:ascii="Arial" w:hAnsi="Arial" w:cs="Arial"/>
          <w:bCs/>
          <w:color w:val="auto"/>
        </w:rPr>
        <w:t>Processo Administrativo nº.</w:t>
      </w:r>
      <w:r>
        <w:rPr>
          <w:rFonts w:ascii="Arial" w:hAnsi="Arial" w:cs="Arial"/>
          <w:bCs/>
          <w:color w:val="auto"/>
        </w:rPr>
        <w:t>0</w:t>
      </w:r>
      <w:r w:rsidR="00F660A4">
        <w:rPr>
          <w:rFonts w:ascii="Arial" w:hAnsi="Arial" w:cs="Arial"/>
          <w:bCs/>
          <w:color w:val="auto"/>
        </w:rPr>
        <w:t>06/2025</w:t>
      </w:r>
    </w:p>
    <w:p w14:paraId="49E6B8B7" w14:textId="77777777" w:rsidR="00D1549B" w:rsidRPr="00164054" w:rsidRDefault="00D1549B" w:rsidP="00D1549B">
      <w:pPr>
        <w:widowControl w:val="0"/>
        <w:autoSpaceDE w:val="0"/>
        <w:autoSpaceDN w:val="0"/>
        <w:adjustRightInd w:val="0"/>
        <w:spacing w:after="0" w:line="276" w:lineRule="auto"/>
        <w:ind w:right="-30"/>
        <w:rPr>
          <w:rFonts w:ascii="Arial" w:hAnsi="Arial" w:cs="Arial"/>
          <w:bCs/>
          <w:color w:val="auto"/>
        </w:rPr>
      </w:pPr>
    </w:p>
    <w:p w14:paraId="165C6A21" w14:textId="77777777" w:rsidR="00D1549B" w:rsidRPr="00164054" w:rsidRDefault="00D1549B" w:rsidP="00D1549B">
      <w:pPr>
        <w:widowControl w:val="0"/>
        <w:autoSpaceDE w:val="0"/>
        <w:autoSpaceDN w:val="0"/>
        <w:adjustRightInd w:val="0"/>
        <w:spacing w:after="0" w:line="276" w:lineRule="auto"/>
        <w:ind w:right="-30"/>
        <w:rPr>
          <w:rFonts w:ascii="Arial" w:hAnsi="Arial" w:cs="Arial"/>
          <w:bCs/>
          <w:color w:val="auto"/>
        </w:rPr>
      </w:pPr>
    </w:p>
    <w:p w14:paraId="72602E94" w14:textId="77777777" w:rsidR="00D1549B" w:rsidRPr="00164054" w:rsidRDefault="00D1549B" w:rsidP="00D1549B">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ATA DE REGISTRO DE PREÇOS Nº. ___/______</w:t>
      </w:r>
    </w:p>
    <w:p w14:paraId="6EE7E59D" w14:textId="77777777" w:rsidR="00D1549B" w:rsidRPr="00164054" w:rsidRDefault="00D1549B" w:rsidP="00D1549B">
      <w:pPr>
        <w:widowControl w:val="0"/>
        <w:autoSpaceDE w:val="0"/>
        <w:autoSpaceDN w:val="0"/>
        <w:adjustRightInd w:val="0"/>
        <w:spacing w:after="0" w:line="276" w:lineRule="auto"/>
        <w:ind w:right="-30"/>
        <w:jc w:val="center"/>
        <w:rPr>
          <w:rFonts w:ascii="Arial" w:hAnsi="Arial" w:cs="Arial"/>
          <w:b/>
          <w:color w:val="auto"/>
        </w:rPr>
      </w:pPr>
    </w:p>
    <w:p w14:paraId="5160AFFF" w14:textId="77777777" w:rsidR="00D1549B" w:rsidRPr="00164054" w:rsidRDefault="00D1549B" w:rsidP="00D1549B">
      <w:pPr>
        <w:widowControl w:val="0"/>
        <w:autoSpaceDE w:val="0"/>
        <w:autoSpaceDN w:val="0"/>
        <w:adjustRightInd w:val="0"/>
        <w:spacing w:after="0" w:line="276" w:lineRule="auto"/>
        <w:ind w:right="-30"/>
        <w:jc w:val="center"/>
        <w:rPr>
          <w:rFonts w:ascii="Arial" w:hAnsi="Arial" w:cs="Arial"/>
          <w:b/>
          <w:color w:val="auto"/>
        </w:rPr>
      </w:pPr>
      <w:r w:rsidRPr="00164054">
        <w:rPr>
          <w:rFonts w:ascii="Arial" w:hAnsi="Arial" w:cs="Arial"/>
          <w:b/>
          <w:color w:val="auto"/>
        </w:rPr>
        <w:t>Lei nº 14.133/2021, de 1º de abril de 2021.</w:t>
      </w:r>
    </w:p>
    <w:p w14:paraId="054C9C23" w14:textId="77777777" w:rsidR="00D1549B" w:rsidRPr="00164054" w:rsidRDefault="00D1549B" w:rsidP="00D1549B">
      <w:pPr>
        <w:widowControl w:val="0"/>
        <w:autoSpaceDE w:val="0"/>
        <w:autoSpaceDN w:val="0"/>
        <w:adjustRightInd w:val="0"/>
        <w:spacing w:after="0" w:line="276" w:lineRule="auto"/>
        <w:ind w:right="-30"/>
        <w:rPr>
          <w:rFonts w:ascii="Arial" w:hAnsi="Arial" w:cs="Arial"/>
          <w:b/>
          <w:color w:val="auto"/>
        </w:rPr>
      </w:pPr>
    </w:p>
    <w:p w14:paraId="670E9DAA"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firstLine="1418"/>
        <w:rPr>
          <w:rFonts w:ascii="Arial" w:hAnsi="Arial" w:cs="Arial"/>
          <w:color w:val="auto"/>
        </w:rPr>
      </w:pPr>
      <w:r w:rsidRPr="00164054">
        <w:rPr>
          <w:rFonts w:ascii="Arial" w:hAnsi="Arial" w:cs="Arial"/>
          <w:color w:val="auto"/>
        </w:rPr>
        <w:t>No dia *** de *** de 20** na SUPERINTENDÊNCIA MUNICIPAL DE TRÂNSITO E TRANSPORTES  DE ITABAIANA/SE , com sede na Avenida Ivo de Carvalho nº 245 Bairro: Centro , na cidade de Itabaiana/SE, inscrito(a) no CNPJ/MF sob o nº 07.734.057/0001-63 , neste ato representado(a) por ***&lt;autoridade competente&gt;*** portador (a) do CPF nº ***.***-**, RESOLVE registrar preços para eventual  ...... (</w:t>
      </w:r>
      <w:r w:rsidRPr="00164054">
        <w:rPr>
          <w:rFonts w:ascii="Arial" w:hAnsi="Arial" w:cs="Arial"/>
          <w:i/>
          <w:iCs/>
          <w:color w:val="auto"/>
        </w:rPr>
        <w:t>cargo e nome</w:t>
      </w:r>
      <w:r w:rsidRPr="00164054">
        <w:rPr>
          <w:rFonts w:ascii="Arial" w:hAnsi="Arial" w:cs="Arial"/>
          <w:color w:val="auto"/>
        </w:rPr>
        <w:t xml:space="preserve">), nomeado(a) pela  Portaria nº ...... de ..... de ...... de 202..., publicada no ....... de </w:t>
      </w:r>
      <w:proofErr w:type="gramStart"/>
      <w:r w:rsidRPr="00164054">
        <w:rPr>
          <w:rFonts w:ascii="Arial" w:hAnsi="Arial" w:cs="Arial"/>
          <w:color w:val="auto"/>
        </w:rPr>
        <w:t>.....</w:t>
      </w:r>
      <w:proofErr w:type="gramEnd"/>
      <w:r w:rsidRPr="00164054">
        <w:rPr>
          <w:rFonts w:ascii="Arial" w:hAnsi="Arial" w:cs="Arial"/>
          <w:color w:val="auto"/>
        </w:rPr>
        <w:t xml:space="preserve"> de ....... de </w:t>
      </w:r>
      <w:proofErr w:type="gramStart"/>
      <w:r w:rsidRPr="00164054">
        <w:rPr>
          <w:rFonts w:ascii="Arial" w:hAnsi="Arial" w:cs="Arial"/>
          <w:color w:val="auto"/>
        </w:rPr>
        <w:t>.....</w:t>
      </w:r>
      <w:proofErr w:type="gramEnd"/>
      <w:r w:rsidRPr="00164054">
        <w:rPr>
          <w:rFonts w:ascii="Arial" w:hAnsi="Arial" w:cs="Arial"/>
          <w:color w:val="auto"/>
        </w:rPr>
        <w:t xml:space="preserve">, portador da matrícula funcional nº </w:t>
      </w:r>
      <w:proofErr w:type="gramStart"/>
      <w:r w:rsidRPr="00164054">
        <w:rPr>
          <w:rFonts w:ascii="Arial" w:hAnsi="Arial" w:cs="Arial"/>
          <w:color w:val="auto"/>
        </w:rPr>
        <w:t>...................,,</w:t>
      </w:r>
      <w:proofErr w:type="gramEnd"/>
      <w:r w:rsidRPr="00164054">
        <w:rPr>
          <w:rFonts w:ascii="Arial" w:hAnsi="Arial" w:cs="Arial"/>
          <w:color w:val="auto"/>
        </w:rPr>
        <w:t xml:space="preserve"> considerando o julgamento da licitação na modalidade de pregão, na forma eletrônica, para REGISTRO DE PREÇOS nº ......./202..., publicada no ...... de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/202</w:t>
      </w:r>
      <w:proofErr w:type="gramStart"/>
      <w:r w:rsidRPr="00164054">
        <w:rPr>
          <w:rFonts w:ascii="Arial" w:hAnsi="Arial" w:cs="Arial"/>
          <w:color w:val="auto"/>
        </w:rPr>
        <w:t>.....</w:t>
      </w:r>
      <w:proofErr w:type="gramEnd"/>
      <w:r w:rsidRPr="00164054">
        <w:rPr>
          <w:rFonts w:ascii="Arial" w:hAnsi="Arial" w:cs="Arial"/>
          <w:color w:val="auto"/>
        </w:rPr>
        <w:t xml:space="preserve">, processo administrativo n.º ........, RESOLVE registrar os preços para eventual </w:t>
      </w:r>
      <w:proofErr w:type="gramStart"/>
      <w:r w:rsidRPr="00164054">
        <w:rPr>
          <w:rFonts w:ascii="Arial" w:hAnsi="Arial" w:cs="Arial"/>
          <w:color w:val="auto"/>
        </w:rPr>
        <w:t>aquisição  em</w:t>
      </w:r>
      <w:proofErr w:type="gramEnd"/>
      <w:r w:rsidRPr="00164054">
        <w:rPr>
          <w:rFonts w:ascii="Arial" w:hAnsi="Arial" w:cs="Arial"/>
          <w:color w:val="auto"/>
        </w:rPr>
        <w:t xml:space="preserve"> face da apresentação da(</w:t>
      </w:r>
      <w:proofErr w:type="gramStart"/>
      <w:r w:rsidRPr="00164054">
        <w:rPr>
          <w:rFonts w:ascii="Arial" w:hAnsi="Arial" w:cs="Arial"/>
          <w:color w:val="auto"/>
        </w:rPr>
        <w:t>s)  proposta</w:t>
      </w:r>
      <w:proofErr w:type="gramEnd"/>
      <w:r w:rsidRPr="00164054">
        <w:rPr>
          <w:rFonts w:ascii="Arial" w:hAnsi="Arial" w:cs="Arial"/>
          <w:color w:val="auto"/>
        </w:rPr>
        <w:t xml:space="preserve">(s) da(s) empresa(s) abaixo qualificada(s): </w:t>
      </w:r>
    </w:p>
    <w:p w14:paraId="36C37061"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Fornecedor: *** CNPJ: *</w:t>
      </w:r>
      <w:proofErr w:type="gramStart"/>
      <w:r w:rsidRPr="00164054">
        <w:rPr>
          <w:rFonts w:ascii="Arial" w:hAnsi="Arial" w:cs="Arial"/>
          <w:color w:val="auto"/>
        </w:rPr>
        <w:t>*.*</w:t>
      </w:r>
      <w:proofErr w:type="gramEnd"/>
      <w:r w:rsidRPr="00164054">
        <w:rPr>
          <w:rFonts w:ascii="Arial" w:hAnsi="Arial" w:cs="Arial"/>
          <w:color w:val="auto"/>
        </w:rPr>
        <w:t>*</w:t>
      </w:r>
      <w:proofErr w:type="gramStart"/>
      <w:r w:rsidRPr="00164054">
        <w:rPr>
          <w:rFonts w:ascii="Arial" w:hAnsi="Arial" w:cs="Arial"/>
          <w:color w:val="auto"/>
        </w:rPr>
        <w:t>*.*</w:t>
      </w:r>
      <w:proofErr w:type="gramEnd"/>
      <w:r w:rsidRPr="00164054">
        <w:rPr>
          <w:rFonts w:ascii="Arial" w:hAnsi="Arial" w:cs="Arial"/>
          <w:color w:val="auto"/>
        </w:rPr>
        <w:t>**/****-**</w:t>
      </w:r>
    </w:p>
    <w:p w14:paraId="02BB091E"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Representante: ********</w:t>
      </w:r>
    </w:p>
    <w:p w14:paraId="5C596923"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Telefone: *******</w:t>
      </w:r>
    </w:p>
    <w:p w14:paraId="6D23481E"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E-mail: *******</w:t>
      </w:r>
    </w:p>
    <w:p w14:paraId="7D92A706"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r w:rsidRPr="00164054">
        <w:rPr>
          <w:rFonts w:ascii="Arial" w:hAnsi="Arial" w:cs="Arial"/>
          <w:color w:val="auto"/>
        </w:rPr>
        <w:t>Endereço: *******</w:t>
      </w:r>
    </w:p>
    <w:p w14:paraId="7E1E8265"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color w:val="auto"/>
        </w:rPr>
      </w:pPr>
    </w:p>
    <w:p w14:paraId="737D4836" w14:textId="77777777" w:rsidR="00D1549B" w:rsidRPr="00164054" w:rsidRDefault="00D1549B" w:rsidP="00D1549B">
      <w:pPr>
        <w:widowControl w:val="0"/>
        <w:tabs>
          <w:tab w:val="center" w:pos="4779"/>
          <w:tab w:val="right" w:pos="9198"/>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Lote                Descrição            Quantidade        Unidade       Marca      Modelo       Preço           Valor </w:t>
      </w:r>
    </w:p>
    <w:p w14:paraId="284832A2" w14:textId="77777777" w:rsidR="00D1549B" w:rsidRPr="00164054" w:rsidRDefault="00D1549B" w:rsidP="00D1549B">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xml:space="preserve">                                                                                                                                         Unitário        Total</w:t>
      </w:r>
    </w:p>
    <w:p w14:paraId="74CB43CB" w14:textId="77777777" w:rsidR="00D1549B" w:rsidRPr="00164054" w:rsidRDefault="00D1549B" w:rsidP="00D1549B">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1                          ***                       ***                         ***                ***             ***              ***                 ***</w:t>
      </w:r>
    </w:p>
    <w:p w14:paraId="34F4C5DF" w14:textId="77777777" w:rsidR="00D1549B" w:rsidRPr="00164054" w:rsidRDefault="00D1549B" w:rsidP="00D1549B">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hAnsi="Arial" w:cs="Arial"/>
          <w:b/>
          <w:bCs/>
          <w:color w:val="auto"/>
        </w:rPr>
        <w:t>***                        ***                       ***                         ***                ***             ***              ***                 ***</w:t>
      </w:r>
    </w:p>
    <w:p w14:paraId="2D57D10F" w14:textId="77777777" w:rsidR="00D1549B" w:rsidRPr="00164054" w:rsidRDefault="00D1549B" w:rsidP="00D1549B">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p>
    <w:p w14:paraId="1CFBE625" w14:textId="77777777" w:rsidR="00D1549B" w:rsidRPr="00164054" w:rsidRDefault="00D1549B" w:rsidP="00D1549B">
      <w:pPr>
        <w:autoSpaceDE w:val="0"/>
        <w:autoSpaceDN w:val="0"/>
        <w:adjustRightInd w:val="0"/>
        <w:spacing w:after="0" w:line="276" w:lineRule="auto"/>
        <w:ind w:left="0" w:right="0" w:firstLine="0"/>
        <w:rPr>
          <w:rFonts w:ascii="Arial" w:eastAsiaTheme="minorEastAsia" w:hAnsi="Arial" w:cs="Arial"/>
          <w:color w:val="auto"/>
        </w:rPr>
      </w:pPr>
      <w:r w:rsidRPr="00164054">
        <w:rPr>
          <w:rFonts w:ascii="Arial" w:eastAsiaTheme="minorEastAsia" w:hAnsi="Arial" w:cs="Arial"/>
          <w:color w:val="auto"/>
        </w:rPr>
        <w:lastRenderedPageBreak/>
        <w:t xml:space="preserve">As especificações técnicas constantes do processo em epígrafe, assim como todas as obrigações e condições descritas na minuta da Ata de Registro de Preços e na Proposta de Preços integram </w:t>
      </w:r>
      <w:proofErr w:type="spellStart"/>
      <w:r w:rsidRPr="00164054">
        <w:rPr>
          <w:rFonts w:ascii="Arial" w:eastAsiaTheme="minorEastAsia" w:hAnsi="Arial" w:cs="Arial"/>
          <w:color w:val="auto"/>
        </w:rPr>
        <w:t>esta</w:t>
      </w:r>
      <w:proofErr w:type="spellEnd"/>
      <w:r w:rsidRPr="00164054">
        <w:rPr>
          <w:rFonts w:ascii="Arial" w:eastAsiaTheme="minorEastAsia" w:hAnsi="Arial" w:cs="Arial"/>
          <w:color w:val="auto"/>
        </w:rPr>
        <w:t xml:space="preserve"> ARP, independentemente de transcrição. </w:t>
      </w:r>
    </w:p>
    <w:p w14:paraId="06B8EE0A" w14:textId="77777777" w:rsidR="00D1549B" w:rsidRPr="00164054" w:rsidRDefault="00D1549B" w:rsidP="00D1549B">
      <w:pPr>
        <w:widowControl w:val="0"/>
        <w:tabs>
          <w:tab w:val="center" w:pos="4779"/>
          <w:tab w:val="left" w:pos="8589"/>
        </w:tabs>
        <w:autoSpaceDE w:val="0"/>
        <w:autoSpaceDN w:val="0"/>
        <w:adjustRightInd w:val="0"/>
        <w:spacing w:before="120" w:after="120" w:line="276" w:lineRule="auto"/>
        <w:ind w:right="-28"/>
        <w:rPr>
          <w:rFonts w:ascii="Arial" w:hAnsi="Arial" w:cs="Arial"/>
          <w:b/>
          <w:bCs/>
          <w:color w:val="auto"/>
        </w:rPr>
      </w:pPr>
      <w:r w:rsidRPr="00164054">
        <w:rPr>
          <w:rFonts w:ascii="Arial" w:eastAsiaTheme="minorEastAsia" w:hAnsi="Arial" w:cs="Arial"/>
          <w:color w:val="auto"/>
        </w:rPr>
        <w:t>A validade desta Ata de Registro de Preços é até ***/***/20***, a contar do dia ***/***/20***.</w:t>
      </w:r>
    </w:p>
    <w:p w14:paraId="6C1EC40E" w14:textId="77777777" w:rsidR="00D1549B" w:rsidRPr="00164054" w:rsidRDefault="00D1549B" w:rsidP="00D1549B">
      <w:pPr>
        <w:pStyle w:val="Nivel01"/>
        <w:numPr>
          <w:ilvl w:val="0"/>
          <w:numId w:val="48"/>
        </w:numPr>
        <w:tabs>
          <w:tab w:val="clear" w:pos="567"/>
          <w:tab w:val="left" w:pos="0"/>
        </w:tabs>
        <w:spacing w:beforeLines="120" w:before="288" w:afterLines="120" w:after="288"/>
      </w:pPr>
      <w:r w:rsidRPr="00164054">
        <w:t>DO OBJETO</w:t>
      </w:r>
    </w:p>
    <w:p w14:paraId="73544DE3" w14:textId="46BC1286" w:rsidR="00D1549B" w:rsidRPr="00F660A4" w:rsidRDefault="00D1549B" w:rsidP="00F660A4">
      <w:pPr>
        <w:pStyle w:val="Nivel2"/>
        <w:numPr>
          <w:ilvl w:val="1"/>
          <w:numId w:val="49"/>
        </w:numPr>
        <w:tabs>
          <w:tab w:val="left" w:pos="142"/>
        </w:tabs>
        <w:autoSpaceDE w:val="0"/>
        <w:autoSpaceDN w:val="0"/>
        <w:adjustRightInd w:val="0"/>
        <w:ind w:left="284" w:firstLine="0"/>
        <w:rPr>
          <w:color w:val="auto"/>
          <w:szCs w:val="22"/>
        </w:rPr>
      </w:pPr>
      <w:r w:rsidRPr="00F660A4">
        <w:rPr>
          <w:color w:val="auto"/>
          <w:szCs w:val="22"/>
        </w:rPr>
        <w:t>A presente Ata tem por objeto o r</w:t>
      </w:r>
      <w:r w:rsidRPr="00F660A4">
        <w:rPr>
          <w:iCs/>
          <w:color w:val="auto"/>
          <w:szCs w:val="22"/>
        </w:rPr>
        <w:t>egistro de preços visando</w:t>
      </w:r>
      <w:r w:rsidR="00F660A4" w:rsidRPr="00F660A4">
        <w:rPr>
          <w:rFonts w:eastAsia="Arial" w:cs="Times New Roman"/>
          <w:bCs/>
          <w:color w:val="auto"/>
          <w:lang w:val="pt-PT" w:eastAsia="pt-PT" w:bidi="pt-PT"/>
        </w:rPr>
        <w:t xml:space="preserve"> contratação de empresa(s) especializada(s) em sinalização viária, incluindo o fornecimento dos materiais, equipamentos e mão-de-obra, de forma parcelada, para execução de sinalização vertical e horizontal, incluindo dispositivos auxiliares, para suprir as necessidades da SMTT e demais órgãos municipais participantes, compreendendo o fornecimento, implantação, remoção e manutenção da sinalização viária no município de Itabaiana/SE</w:t>
      </w:r>
      <w:r w:rsidR="00F660A4" w:rsidRPr="00F660A4">
        <w:rPr>
          <w:rFonts w:eastAsia="Arial" w:cs="Times New Roman"/>
          <w:b/>
          <w:bCs/>
          <w:color w:val="auto"/>
          <w:lang w:val="pt-PT" w:eastAsia="pt-PT" w:bidi="pt-PT"/>
        </w:rPr>
        <w:t>,</w:t>
      </w:r>
      <w:r w:rsidRPr="00F660A4">
        <w:rPr>
          <w:iCs/>
          <w:color w:val="auto"/>
          <w:szCs w:val="22"/>
        </w:rPr>
        <w:t xml:space="preserve"> conforme condições, quantidades e exigências estabelecidas </w:t>
      </w:r>
      <w:r w:rsidR="00F660A4">
        <w:rPr>
          <w:color w:val="auto"/>
          <w:szCs w:val="22"/>
        </w:rPr>
        <w:t>neste Edital e seus anexos</w:t>
      </w:r>
      <w:r w:rsidRPr="00F660A4">
        <w:rPr>
          <w:color w:val="auto"/>
          <w:szCs w:val="22"/>
        </w:rPr>
        <w:t>, especificado(s) no(s) item(</w:t>
      </w:r>
      <w:proofErr w:type="spellStart"/>
      <w:r w:rsidRPr="00F660A4">
        <w:rPr>
          <w:color w:val="auto"/>
          <w:szCs w:val="22"/>
        </w:rPr>
        <w:t>ns</w:t>
      </w:r>
      <w:proofErr w:type="spellEnd"/>
      <w:r w:rsidRPr="00F660A4">
        <w:rPr>
          <w:color w:val="auto"/>
          <w:szCs w:val="22"/>
        </w:rPr>
        <w:t xml:space="preserve">).......... do .......... Termo de Referência, anexo </w:t>
      </w:r>
      <w:r w:rsidRPr="00F660A4">
        <w:rPr>
          <w:b/>
          <w:bCs/>
          <w:i/>
          <w:color w:val="auto"/>
          <w:szCs w:val="22"/>
        </w:rPr>
        <w:t>I</w:t>
      </w:r>
      <w:r w:rsidRPr="00F660A4">
        <w:rPr>
          <w:i/>
          <w:color w:val="auto"/>
          <w:szCs w:val="22"/>
        </w:rPr>
        <w:t xml:space="preserve"> do edital de Licitação </w:t>
      </w:r>
      <w:r w:rsidRPr="00F660A4">
        <w:rPr>
          <w:b/>
          <w:bCs/>
          <w:i/>
          <w:color w:val="auto"/>
          <w:szCs w:val="22"/>
        </w:rPr>
        <w:t>nº ___</w:t>
      </w:r>
      <w:r w:rsidR="00F660A4">
        <w:rPr>
          <w:b/>
          <w:bCs/>
          <w:i/>
          <w:color w:val="auto"/>
          <w:szCs w:val="22"/>
        </w:rPr>
        <w:t>/2025</w:t>
      </w:r>
      <w:r w:rsidRPr="00F660A4">
        <w:rPr>
          <w:color w:val="auto"/>
          <w:szCs w:val="22"/>
        </w:rPr>
        <w:t>, que é parte integrante desta Ata, assim como as propostas cujos preços tenham sido registrados, independentemente de transcrição.</w:t>
      </w:r>
    </w:p>
    <w:p w14:paraId="043CE099" w14:textId="77777777" w:rsidR="00D1549B" w:rsidRPr="00164054" w:rsidRDefault="00D1549B" w:rsidP="00D1549B">
      <w:pPr>
        <w:pStyle w:val="Nivel2"/>
        <w:numPr>
          <w:ilvl w:val="1"/>
          <w:numId w:val="49"/>
        </w:numPr>
        <w:autoSpaceDE w:val="0"/>
        <w:autoSpaceDN w:val="0"/>
        <w:adjustRightInd w:val="0"/>
        <w:ind w:left="284" w:firstLine="0"/>
        <w:rPr>
          <w:color w:val="auto"/>
          <w:szCs w:val="22"/>
          <w:lang w:eastAsia="en-US"/>
        </w:rPr>
      </w:pPr>
      <w:r w:rsidRPr="00164054">
        <w:rPr>
          <w:color w:val="auto"/>
          <w:szCs w:val="22"/>
          <w:lang w:eastAsia="en-US"/>
        </w:rPr>
        <w:t>A listagem do cadastro de reserva referente ao presente registro de preços consta como anexo a esta Ata.</w:t>
      </w:r>
    </w:p>
    <w:p w14:paraId="2E810D0C" w14:textId="77777777" w:rsidR="00D1549B" w:rsidRPr="00164054" w:rsidRDefault="00D1549B" w:rsidP="00D1549B">
      <w:pPr>
        <w:pStyle w:val="Nivel01"/>
        <w:numPr>
          <w:ilvl w:val="0"/>
          <w:numId w:val="49"/>
        </w:numPr>
        <w:tabs>
          <w:tab w:val="clear" w:pos="567"/>
          <w:tab w:val="left" w:pos="0"/>
        </w:tabs>
        <w:spacing w:beforeLines="120" w:before="288" w:afterLines="120" w:after="288"/>
      </w:pPr>
      <w:r w:rsidRPr="00164054">
        <w:t xml:space="preserve"> ÓRGÃO(S) GERENCIADOR E PARTICIPANTE(S)</w:t>
      </w:r>
    </w:p>
    <w:p w14:paraId="27DE596E" w14:textId="77777777" w:rsidR="00D1549B" w:rsidRPr="00164054" w:rsidRDefault="00D1549B" w:rsidP="00D1549B">
      <w:pPr>
        <w:pStyle w:val="Nivel2"/>
        <w:numPr>
          <w:ilvl w:val="1"/>
          <w:numId w:val="49"/>
        </w:numPr>
        <w:autoSpaceDE w:val="0"/>
        <w:autoSpaceDN w:val="0"/>
        <w:adjustRightInd w:val="0"/>
        <w:ind w:left="0" w:firstLine="0"/>
        <w:rPr>
          <w:color w:val="auto"/>
          <w:szCs w:val="22"/>
        </w:rPr>
      </w:pPr>
      <w:r w:rsidRPr="00164054">
        <w:rPr>
          <w:color w:val="auto"/>
          <w:szCs w:val="22"/>
        </w:rPr>
        <w:t>O órgão gerenciador responsável pela condução do registro de preços é a Superintendência Municipal de Trânsito e Transportes.</w:t>
      </w:r>
    </w:p>
    <w:p w14:paraId="1819A329" w14:textId="0CCB9E86" w:rsidR="00D1549B" w:rsidRPr="00164054" w:rsidRDefault="00201444" w:rsidP="00D1549B">
      <w:pPr>
        <w:pStyle w:val="Nvel2-Red"/>
        <w:numPr>
          <w:ilvl w:val="1"/>
          <w:numId w:val="49"/>
        </w:numPr>
        <w:autoSpaceDE w:val="0"/>
        <w:autoSpaceDN w:val="0"/>
        <w:adjustRightInd w:val="0"/>
        <w:ind w:left="0" w:firstLine="0"/>
        <w:rPr>
          <w:i w:val="0"/>
          <w:iCs w:val="0"/>
          <w:color w:val="auto"/>
          <w:szCs w:val="22"/>
        </w:rPr>
      </w:pPr>
      <w:r>
        <w:rPr>
          <w:i w:val="0"/>
          <w:iCs w:val="0"/>
          <w:color w:val="auto"/>
          <w:szCs w:val="22"/>
        </w:rPr>
        <w:t>Participou</w:t>
      </w:r>
      <w:r w:rsidR="00D1549B" w:rsidRPr="00164054">
        <w:rPr>
          <w:i w:val="0"/>
          <w:iCs w:val="0"/>
          <w:color w:val="auto"/>
          <w:szCs w:val="22"/>
        </w:rPr>
        <w:t xml:space="preserve"> do presente registro de preços a</w:t>
      </w:r>
      <w:r>
        <w:rPr>
          <w:i w:val="0"/>
          <w:iCs w:val="0"/>
          <w:color w:val="auto"/>
          <w:szCs w:val="22"/>
        </w:rPr>
        <w:t xml:space="preserve"> seguinte entidade e órgão público</w:t>
      </w:r>
      <w:r w:rsidR="00D1549B" w:rsidRPr="00164054">
        <w:rPr>
          <w:i w:val="0"/>
          <w:iCs w:val="0"/>
          <w:color w:val="auto"/>
          <w:szCs w:val="22"/>
        </w:rPr>
        <w:t xml:space="preserve"> municip</w:t>
      </w:r>
      <w:r>
        <w:rPr>
          <w:i w:val="0"/>
          <w:iCs w:val="0"/>
          <w:color w:val="auto"/>
          <w:szCs w:val="22"/>
        </w:rPr>
        <w:t>al</w:t>
      </w:r>
      <w:r w:rsidR="00D1549B" w:rsidRPr="00164054">
        <w:rPr>
          <w:i w:val="0"/>
          <w:iCs w:val="0"/>
          <w:color w:val="auto"/>
          <w:szCs w:val="22"/>
        </w:rPr>
        <w:t>: Fundo</w:t>
      </w:r>
      <w:r w:rsidR="00F660A4">
        <w:rPr>
          <w:i w:val="0"/>
          <w:iCs w:val="0"/>
          <w:color w:val="auto"/>
          <w:szCs w:val="22"/>
        </w:rPr>
        <w:t xml:space="preserve"> de Desenvolvimento do Transporte Coletivo de Itabaiana</w:t>
      </w:r>
      <w:r w:rsidR="00D1549B" w:rsidRPr="00164054">
        <w:rPr>
          <w:i w:val="0"/>
          <w:iCs w:val="0"/>
          <w:color w:val="auto"/>
          <w:szCs w:val="22"/>
        </w:rPr>
        <w:t>.</w:t>
      </w:r>
    </w:p>
    <w:p w14:paraId="2A951956" w14:textId="29474650" w:rsidR="00D1549B" w:rsidRPr="00164054" w:rsidRDefault="00D1549B" w:rsidP="00D1549B">
      <w:pPr>
        <w:pStyle w:val="Nvel2-Red"/>
        <w:numPr>
          <w:ilvl w:val="1"/>
          <w:numId w:val="49"/>
        </w:numPr>
        <w:autoSpaceDE w:val="0"/>
        <w:autoSpaceDN w:val="0"/>
        <w:adjustRightInd w:val="0"/>
        <w:ind w:left="0" w:firstLine="0"/>
        <w:rPr>
          <w:i w:val="0"/>
          <w:iCs w:val="0"/>
          <w:color w:val="auto"/>
          <w:szCs w:val="22"/>
        </w:rPr>
      </w:pPr>
      <w:r w:rsidRPr="00164054">
        <w:rPr>
          <w:i w:val="0"/>
          <w:iCs w:val="0"/>
          <w:color w:val="auto"/>
          <w:szCs w:val="22"/>
        </w:rPr>
        <w:t>Os itens e o quantitativo dos itens licitado</w:t>
      </w:r>
      <w:r w:rsidR="00201444">
        <w:rPr>
          <w:i w:val="0"/>
          <w:iCs w:val="0"/>
          <w:color w:val="auto"/>
          <w:szCs w:val="22"/>
        </w:rPr>
        <w:t>s pelo órgão gerenciador e pelo órgão participante</w:t>
      </w:r>
      <w:r w:rsidRPr="00164054">
        <w:rPr>
          <w:i w:val="0"/>
          <w:iCs w:val="0"/>
          <w:color w:val="auto"/>
          <w:szCs w:val="22"/>
        </w:rPr>
        <w:t xml:space="preserve"> estão detalhadamente apresentados na tabela a seguir: </w:t>
      </w:r>
    </w:p>
    <w:p w14:paraId="34F9CFFC" w14:textId="77777777" w:rsidR="00D1549B" w:rsidRPr="00164054" w:rsidRDefault="00D1549B" w:rsidP="00D1549B">
      <w:pPr>
        <w:pStyle w:val="PargrafodaLista"/>
        <w:autoSpaceDE w:val="0"/>
        <w:autoSpaceDN w:val="0"/>
        <w:adjustRightInd w:val="0"/>
        <w:spacing w:after="0" w:line="276" w:lineRule="auto"/>
        <w:ind w:left="360" w:right="0" w:firstLine="0"/>
        <w:jc w:val="left"/>
        <w:rPr>
          <w:rFonts w:ascii="Roboto" w:eastAsiaTheme="minorEastAsia" w:hAnsi="Roboto" w:cs="Roboto"/>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611"/>
        <w:gridCol w:w="1903"/>
        <w:gridCol w:w="1671"/>
        <w:gridCol w:w="1826"/>
      </w:tblGrid>
      <w:tr w:rsidR="00D1549B" w:rsidRPr="00164054" w14:paraId="2F205211" w14:textId="77777777" w:rsidTr="00F660A4">
        <w:trPr>
          <w:trHeight w:val="756"/>
        </w:trPr>
        <w:tc>
          <w:tcPr>
            <w:tcW w:w="1860" w:type="dxa"/>
          </w:tcPr>
          <w:p w14:paraId="6EACC4EB"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 xml:space="preserve">Item nº </w:t>
            </w:r>
          </w:p>
        </w:tc>
        <w:tc>
          <w:tcPr>
            <w:tcW w:w="1771" w:type="dxa"/>
          </w:tcPr>
          <w:p w14:paraId="750B6B6C"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Descrição</w:t>
            </w:r>
          </w:p>
        </w:tc>
        <w:tc>
          <w:tcPr>
            <w:tcW w:w="2042" w:type="dxa"/>
          </w:tcPr>
          <w:p w14:paraId="5224F868"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Órgãos Participantes</w:t>
            </w:r>
          </w:p>
        </w:tc>
        <w:tc>
          <w:tcPr>
            <w:tcW w:w="1945" w:type="dxa"/>
          </w:tcPr>
          <w:p w14:paraId="6F5A9674"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Unidade</w:t>
            </w:r>
          </w:p>
        </w:tc>
        <w:tc>
          <w:tcPr>
            <w:tcW w:w="2012" w:type="dxa"/>
          </w:tcPr>
          <w:p w14:paraId="014AD6D5"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b/>
                <w:bCs/>
                <w:color w:val="auto"/>
              </w:rPr>
            </w:pPr>
            <w:r w:rsidRPr="00164054">
              <w:rPr>
                <w:rFonts w:ascii="Arial" w:hAnsi="Arial" w:cs="Arial"/>
                <w:b/>
                <w:bCs/>
                <w:color w:val="auto"/>
              </w:rPr>
              <w:t>Quantidade</w:t>
            </w:r>
          </w:p>
        </w:tc>
      </w:tr>
      <w:tr w:rsidR="00D1549B" w:rsidRPr="00164054" w14:paraId="59D6E196" w14:textId="77777777" w:rsidTr="00F660A4">
        <w:tc>
          <w:tcPr>
            <w:tcW w:w="1860" w:type="dxa"/>
          </w:tcPr>
          <w:p w14:paraId="05F921DC"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41949F12"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7DA742D3"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14BB938A"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7B17C469"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r>
      <w:tr w:rsidR="00D1549B" w:rsidRPr="00164054" w14:paraId="392A7866" w14:textId="77777777" w:rsidTr="00F660A4">
        <w:tc>
          <w:tcPr>
            <w:tcW w:w="1860" w:type="dxa"/>
          </w:tcPr>
          <w:p w14:paraId="239911A2"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42463B09"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1B53912D"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6FF53B12"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2DE80592"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r>
      <w:tr w:rsidR="00D1549B" w:rsidRPr="00164054" w14:paraId="4973590F" w14:textId="77777777" w:rsidTr="00F660A4">
        <w:tc>
          <w:tcPr>
            <w:tcW w:w="1860" w:type="dxa"/>
          </w:tcPr>
          <w:p w14:paraId="2D59AA09"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771" w:type="dxa"/>
          </w:tcPr>
          <w:p w14:paraId="63DCF1F6"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42" w:type="dxa"/>
          </w:tcPr>
          <w:p w14:paraId="2E3B4A47"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1945" w:type="dxa"/>
          </w:tcPr>
          <w:p w14:paraId="339D4C74"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c>
          <w:tcPr>
            <w:tcW w:w="2012" w:type="dxa"/>
          </w:tcPr>
          <w:p w14:paraId="348ABCA2" w14:textId="77777777" w:rsidR="00D1549B" w:rsidRPr="00164054" w:rsidRDefault="00D1549B" w:rsidP="00F660A4">
            <w:pPr>
              <w:widowControl w:val="0"/>
              <w:autoSpaceDE w:val="0"/>
              <w:autoSpaceDN w:val="0"/>
              <w:adjustRightInd w:val="0"/>
              <w:spacing w:line="276" w:lineRule="auto"/>
              <w:ind w:right="-30"/>
              <w:jc w:val="center"/>
              <w:rPr>
                <w:rFonts w:ascii="Arial" w:hAnsi="Arial" w:cs="Arial"/>
                <w:i/>
                <w:iCs/>
                <w:color w:val="auto"/>
              </w:rPr>
            </w:pPr>
          </w:p>
        </w:tc>
      </w:tr>
    </w:tbl>
    <w:p w14:paraId="692C75DB" w14:textId="77777777" w:rsidR="00D1549B" w:rsidRPr="00164054" w:rsidRDefault="00D1549B" w:rsidP="00D1549B">
      <w:pPr>
        <w:pStyle w:val="Nivel01"/>
        <w:numPr>
          <w:ilvl w:val="0"/>
          <w:numId w:val="49"/>
        </w:numPr>
        <w:tabs>
          <w:tab w:val="clear" w:pos="567"/>
          <w:tab w:val="left" w:pos="0"/>
        </w:tabs>
        <w:spacing w:beforeLines="120" w:before="288" w:afterLines="120" w:after="288"/>
        <w:rPr>
          <w:i/>
        </w:rPr>
      </w:pPr>
      <w:r w:rsidRPr="00164054">
        <w:lastRenderedPageBreak/>
        <w:t xml:space="preserve">DA ADESÃO À ATA DE REGISTRO DE PREÇOS </w:t>
      </w:r>
    </w:p>
    <w:p w14:paraId="69B2317E" w14:textId="77777777" w:rsidR="00D1549B" w:rsidRPr="00164054" w:rsidRDefault="00D1549B" w:rsidP="00D1549B">
      <w:pPr>
        <w:pStyle w:val="Nvel2-Red"/>
        <w:numPr>
          <w:ilvl w:val="1"/>
          <w:numId w:val="49"/>
        </w:numPr>
        <w:autoSpaceDE w:val="0"/>
        <w:autoSpaceDN w:val="0"/>
        <w:adjustRightInd w:val="0"/>
        <w:ind w:left="0" w:firstLine="0"/>
        <w:rPr>
          <w:i w:val="0"/>
          <w:iCs w:val="0"/>
          <w:color w:val="auto"/>
          <w:szCs w:val="22"/>
          <w:lang w:eastAsia="en-US"/>
        </w:rPr>
      </w:pPr>
      <w:r w:rsidRPr="00164054">
        <w:rPr>
          <w:color w:val="auto"/>
          <w:szCs w:val="22"/>
          <w:lang w:eastAsia="en-US"/>
        </w:rPr>
        <w:t xml:space="preserve"> </w:t>
      </w:r>
      <w:r w:rsidRPr="00164054">
        <w:rPr>
          <w:i w:val="0"/>
          <w:iCs w:val="0"/>
          <w:color w:val="auto"/>
          <w:szCs w:val="22"/>
          <w:lang w:eastAsia="en-US"/>
        </w:rPr>
        <w:t>Não será admitida a adesão à ata de registro de preços decorrente desta licitação ou desta contratação direta, conforme justificativa apresentada nos estudos técnicos preliminares.</w:t>
      </w:r>
    </w:p>
    <w:p w14:paraId="74218DEE" w14:textId="77777777" w:rsidR="00D1549B" w:rsidRPr="00164054" w:rsidRDefault="00D1549B" w:rsidP="00D1549B">
      <w:pPr>
        <w:pStyle w:val="Nivel01"/>
        <w:numPr>
          <w:ilvl w:val="0"/>
          <w:numId w:val="49"/>
        </w:numPr>
        <w:tabs>
          <w:tab w:val="clear" w:pos="567"/>
          <w:tab w:val="left" w:pos="0"/>
        </w:tabs>
        <w:spacing w:beforeLines="120" w:before="288" w:afterLines="120" w:after="288"/>
      </w:pPr>
      <w:r w:rsidRPr="00164054">
        <w:t>VALIDADE, FORMALIZAÇÃO DA ATA DE REGISTRO DE PREÇOS E CADASTRO RESERVA</w:t>
      </w:r>
    </w:p>
    <w:p w14:paraId="464ED786" w14:textId="77777777" w:rsidR="00D1549B" w:rsidRPr="00164054" w:rsidRDefault="00D1549B" w:rsidP="00D1549B">
      <w:pPr>
        <w:pStyle w:val="Nivel2"/>
        <w:numPr>
          <w:ilvl w:val="1"/>
          <w:numId w:val="49"/>
        </w:numPr>
        <w:autoSpaceDE w:val="0"/>
        <w:autoSpaceDN w:val="0"/>
        <w:adjustRightInd w:val="0"/>
        <w:ind w:left="0" w:firstLine="0"/>
        <w:rPr>
          <w:iCs/>
          <w:color w:val="auto"/>
          <w:szCs w:val="22"/>
        </w:rPr>
      </w:pPr>
      <w:r w:rsidRPr="00164054">
        <w:rPr>
          <w:color w:val="auto"/>
          <w:szCs w:val="22"/>
        </w:rPr>
        <w:t>A validade da Ata de Registro de Preços será de 1 (um) ano, contado a partir do primeiro dia útil subsequente à data de divulgação no PNCP, podendo ser prorrogada por igual período, mediante a anuência do fornecedor, desde que comprovado o preço vantajoso.</w:t>
      </w:r>
    </w:p>
    <w:p w14:paraId="59AF1774" w14:textId="77777777" w:rsidR="00D1549B" w:rsidRPr="00164054" w:rsidRDefault="00D1549B" w:rsidP="00D1549B">
      <w:pPr>
        <w:pStyle w:val="Nivel2"/>
        <w:numPr>
          <w:ilvl w:val="2"/>
          <w:numId w:val="49"/>
        </w:numPr>
        <w:autoSpaceDE w:val="0"/>
        <w:autoSpaceDN w:val="0"/>
        <w:adjustRightInd w:val="0"/>
        <w:ind w:left="567" w:firstLine="0"/>
        <w:rPr>
          <w:iCs/>
          <w:color w:val="auto"/>
          <w:szCs w:val="22"/>
        </w:rPr>
      </w:pPr>
      <w:r w:rsidRPr="00164054">
        <w:rPr>
          <w:color w:val="auto"/>
          <w:szCs w:val="22"/>
        </w:rPr>
        <w:t>O contrato decorrente da ata de registro de preços terá sua vigência estabelecida no próprio instrumento contratual e observará no momento da contratação e a cada exercício financeiro a disponibilidade de créditos orçamentários, bem como a previsão no plano plurianual, quando ultrapassar 1 (um) exercício financeiro.</w:t>
      </w:r>
    </w:p>
    <w:p w14:paraId="2D23ACEF" w14:textId="77777777" w:rsidR="00D1549B" w:rsidRPr="00164054" w:rsidRDefault="00D1549B" w:rsidP="00D1549B">
      <w:pPr>
        <w:pStyle w:val="Nivel2"/>
        <w:numPr>
          <w:ilvl w:val="2"/>
          <w:numId w:val="49"/>
        </w:numPr>
        <w:autoSpaceDE w:val="0"/>
        <w:autoSpaceDN w:val="0"/>
        <w:adjustRightInd w:val="0"/>
        <w:ind w:left="567" w:firstLine="0"/>
        <w:rPr>
          <w:iCs/>
          <w:color w:val="auto"/>
          <w:szCs w:val="22"/>
        </w:rPr>
      </w:pPr>
      <w:r w:rsidRPr="00164054">
        <w:rPr>
          <w:color w:val="auto"/>
          <w:szCs w:val="22"/>
        </w:rPr>
        <w:t>Na formalização do contrato ou do instrumento substituto deverá haver a indicação da disponibilidade dos créditos orçamentários respectivos.</w:t>
      </w:r>
    </w:p>
    <w:p w14:paraId="4CAE26F6" w14:textId="77777777" w:rsidR="00D1549B" w:rsidRPr="00164054" w:rsidRDefault="00D1549B" w:rsidP="00D1549B">
      <w:pPr>
        <w:pStyle w:val="Nivel2"/>
        <w:numPr>
          <w:ilvl w:val="1"/>
          <w:numId w:val="49"/>
        </w:numPr>
        <w:autoSpaceDE w:val="0"/>
        <w:autoSpaceDN w:val="0"/>
        <w:adjustRightInd w:val="0"/>
        <w:ind w:left="0" w:firstLine="0"/>
        <w:rPr>
          <w:color w:val="auto"/>
          <w:szCs w:val="22"/>
        </w:rPr>
      </w:pPr>
      <w:r w:rsidRPr="00164054">
        <w:rPr>
          <w:color w:val="auto"/>
          <w:szCs w:val="22"/>
        </w:rPr>
        <w:t>A contratação com os fornecedores registrados na ata será formalizada pelo órgão ou pela en</w:t>
      </w:r>
      <w:r w:rsidRPr="00164054">
        <w:rPr>
          <w:rFonts w:eastAsia="Arial"/>
          <w:color w:val="auto"/>
          <w:szCs w:val="22"/>
        </w:rPr>
        <w:t>ti</w:t>
      </w:r>
      <w:r w:rsidRPr="00164054">
        <w:rPr>
          <w:color w:val="auto"/>
          <w:szCs w:val="22"/>
        </w:rPr>
        <w:t>dade interessada por intermédio de instrumento contratual, emissão de nota de empenho de despesa, autorização de compra ou outro instrumento hábil, conforme o art. 95 da Lei nº 14.133, de 2021.</w:t>
      </w:r>
    </w:p>
    <w:p w14:paraId="501998E9" w14:textId="77777777" w:rsidR="00D1549B" w:rsidRPr="00164054" w:rsidRDefault="00D1549B" w:rsidP="00D1549B">
      <w:pPr>
        <w:pStyle w:val="Nivel2"/>
        <w:numPr>
          <w:ilvl w:val="2"/>
          <w:numId w:val="49"/>
        </w:numPr>
        <w:autoSpaceDE w:val="0"/>
        <w:autoSpaceDN w:val="0"/>
        <w:adjustRightInd w:val="0"/>
        <w:ind w:left="567" w:firstLine="0"/>
        <w:rPr>
          <w:color w:val="auto"/>
          <w:szCs w:val="22"/>
        </w:rPr>
      </w:pPr>
      <w:r w:rsidRPr="00164054">
        <w:rPr>
          <w:color w:val="auto"/>
          <w:szCs w:val="22"/>
        </w:rPr>
        <w:t xml:space="preserve"> O instrumento contratual de que trata o item 4.2. deverá ser assinado no prazo de validade da ata de registro de preços.</w:t>
      </w:r>
    </w:p>
    <w:p w14:paraId="010C11EB" w14:textId="77777777" w:rsidR="00D1549B" w:rsidRPr="00164054" w:rsidRDefault="00D1549B" w:rsidP="00D1549B">
      <w:pPr>
        <w:pStyle w:val="Nivel2"/>
        <w:numPr>
          <w:ilvl w:val="1"/>
          <w:numId w:val="49"/>
        </w:numPr>
        <w:autoSpaceDE w:val="0"/>
        <w:autoSpaceDN w:val="0"/>
        <w:adjustRightInd w:val="0"/>
        <w:ind w:left="0" w:firstLine="0"/>
        <w:rPr>
          <w:color w:val="auto"/>
          <w:szCs w:val="22"/>
        </w:rPr>
      </w:pPr>
      <w:r w:rsidRPr="00164054">
        <w:rPr>
          <w:color w:val="auto"/>
          <w:szCs w:val="22"/>
        </w:rPr>
        <w:t>Os contratos decorrentes do sistema de registro de preços poderão ser alterados, observado o art. 124 da Lei nº 14.133, de 2021.</w:t>
      </w:r>
    </w:p>
    <w:p w14:paraId="47180DBB" w14:textId="77777777" w:rsidR="00D1549B" w:rsidRPr="00164054" w:rsidRDefault="00D1549B" w:rsidP="00D1549B">
      <w:pPr>
        <w:pStyle w:val="Nivel2"/>
        <w:numPr>
          <w:ilvl w:val="1"/>
          <w:numId w:val="49"/>
        </w:numPr>
        <w:autoSpaceDE w:val="0"/>
        <w:autoSpaceDN w:val="0"/>
        <w:adjustRightInd w:val="0"/>
        <w:ind w:left="0" w:firstLine="0"/>
        <w:rPr>
          <w:color w:val="auto"/>
          <w:szCs w:val="22"/>
        </w:rPr>
      </w:pPr>
      <w:r w:rsidRPr="00164054">
        <w:rPr>
          <w:color w:val="auto"/>
          <w:szCs w:val="22"/>
        </w:rPr>
        <w:t>Após a homologação da licitação ou da contratação direta, deverão ser observadas as seguintes condições para formalização da ata de registro de preços:</w:t>
      </w:r>
    </w:p>
    <w:p w14:paraId="00D3A2F8" w14:textId="77777777" w:rsidR="00D1549B" w:rsidRPr="00164054" w:rsidRDefault="00D1549B" w:rsidP="00D1549B">
      <w:pPr>
        <w:pStyle w:val="Nvel3"/>
        <w:numPr>
          <w:ilvl w:val="2"/>
          <w:numId w:val="49"/>
        </w:numPr>
        <w:tabs>
          <w:tab w:val="clear" w:pos="1560"/>
          <w:tab w:val="clear" w:pos="1843"/>
        </w:tabs>
        <w:ind w:left="567" w:firstLine="0"/>
        <w:rPr>
          <w:color w:val="auto"/>
        </w:rPr>
      </w:pPr>
      <w:r w:rsidRPr="00164054">
        <w:rPr>
          <w:color w:val="auto"/>
        </w:rPr>
        <w:t>Serão registrados na ata os preços e os quantita</w:t>
      </w:r>
      <w:r w:rsidRPr="00164054">
        <w:rPr>
          <w:rFonts w:eastAsia="Arial"/>
          <w:color w:val="auto"/>
        </w:rPr>
        <w:t>ti</w:t>
      </w:r>
      <w:r w:rsidRPr="00164054">
        <w:rPr>
          <w:color w:val="auto"/>
        </w:rPr>
        <w:t xml:space="preserve">vos do adjudicatário, devendo ser observada a possibilidade de o licitante oferecer ou não proposta em quantitativo inferior ao máximo previsto </w:t>
      </w:r>
      <w:r w:rsidRPr="00164054">
        <w:rPr>
          <w:i/>
          <w:iCs/>
          <w:color w:val="auto"/>
        </w:rPr>
        <w:t>no edital ou no aviso de contratação direta</w:t>
      </w:r>
      <w:r w:rsidRPr="00164054">
        <w:rPr>
          <w:color w:val="auto"/>
        </w:rPr>
        <w:t xml:space="preserve"> e se obrigar nos limites dela;</w:t>
      </w:r>
    </w:p>
    <w:p w14:paraId="521FAF7A" w14:textId="77777777" w:rsidR="00D1549B" w:rsidRPr="00164054" w:rsidRDefault="00D1549B" w:rsidP="00D1549B">
      <w:pPr>
        <w:pStyle w:val="Nvel3"/>
        <w:numPr>
          <w:ilvl w:val="2"/>
          <w:numId w:val="49"/>
        </w:numPr>
        <w:tabs>
          <w:tab w:val="clear" w:pos="1560"/>
          <w:tab w:val="clear" w:pos="1843"/>
        </w:tabs>
        <w:ind w:left="567" w:firstLine="0"/>
        <w:rPr>
          <w:color w:val="auto"/>
        </w:rPr>
      </w:pPr>
      <w:r w:rsidRPr="00164054">
        <w:rPr>
          <w:color w:val="auto"/>
        </w:rPr>
        <w:t>Será incluído na ata, na forma de anexo, o registro dos licitantes ou dos fornecedores que:</w:t>
      </w:r>
    </w:p>
    <w:p w14:paraId="249BBBAE" w14:textId="77777777" w:rsidR="00D1549B" w:rsidRPr="00164054" w:rsidRDefault="00D1549B" w:rsidP="00D1549B">
      <w:pPr>
        <w:pStyle w:val="Nvel4"/>
        <w:numPr>
          <w:ilvl w:val="3"/>
          <w:numId w:val="50"/>
        </w:numPr>
        <w:tabs>
          <w:tab w:val="clear" w:pos="1560"/>
          <w:tab w:val="clear" w:pos="1843"/>
        </w:tabs>
        <w:rPr>
          <w:color w:val="auto"/>
        </w:rPr>
      </w:pPr>
      <w:r w:rsidRPr="00164054">
        <w:rPr>
          <w:color w:val="auto"/>
        </w:rPr>
        <w:t xml:space="preserve">Aceitarem cotar os bens, as obras ou os serviços com preços iguais aos do adjudicatário, observada a classificação da licitação; e </w:t>
      </w:r>
    </w:p>
    <w:p w14:paraId="057BD7C8" w14:textId="77777777" w:rsidR="00D1549B" w:rsidRPr="00164054" w:rsidRDefault="00D1549B" w:rsidP="00D1549B">
      <w:pPr>
        <w:pStyle w:val="Nvel4"/>
        <w:numPr>
          <w:ilvl w:val="3"/>
          <w:numId w:val="50"/>
        </w:numPr>
        <w:tabs>
          <w:tab w:val="clear" w:pos="1560"/>
          <w:tab w:val="clear" w:pos="1843"/>
        </w:tabs>
        <w:rPr>
          <w:color w:val="auto"/>
        </w:rPr>
      </w:pPr>
      <w:r w:rsidRPr="00164054">
        <w:rPr>
          <w:color w:val="auto"/>
        </w:rPr>
        <w:t xml:space="preserve">Mantiverem sua proposta original. </w:t>
      </w:r>
      <w:bookmarkStart w:id="19" w:name="cadastro_reserva"/>
      <w:bookmarkEnd w:id="19"/>
    </w:p>
    <w:p w14:paraId="7B11D7C3" w14:textId="77777777" w:rsidR="00D1549B" w:rsidRPr="00164054" w:rsidRDefault="00D1549B" w:rsidP="00D1549B">
      <w:pPr>
        <w:pStyle w:val="Nvel3"/>
        <w:numPr>
          <w:ilvl w:val="2"/>
          <w:numId w:val="50"/>
        </w:numPr>
        <w:tabs>
          <w:tab w:val="clear" w:pos="1560"/>
          <w:tab w:val="clear" w:pos="1843"/>
        </w:tabs>
        <w:ind w:left="567" w:firstLine="0"/>
        <w:rPr>
          <w:color w:val="auto"/>
        </w:rPr>
      </w:pPr>
      <w:r w:rsidRPr="00164054">
        <w:rPr>
          <w:color w:val="auto"/>
        </w:rPr>
        <w:t>Será respeitada, nas contratações, a ordem de classificação dos licitantes ou dos fornecedores registrados na ata.</w:t>
      </w:r>
    </w:p>
    <w:p w14:paraId="768F584F"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lastRenderedPageBreak/>
        <w:t>O registro a que se refere o item 4.4.2</w:t>
      </w:r>
      <w:r w:rsidRPr="00164054">
        <w:rPr>
          <w:b/>
          <w:bCs/>
          <w:color w:val="auto"/>
          <w:szCs w:val="22"/>
        </w:rPr>
        <w:t xml:space="preserve"> </w:t>
      </w:r>
      <w:r w:rsidRPr="00164054">
        <w:rPr>
          <w:color w:val="auto"/>
          <w:szCs w:val="22"/>
        </w:rPr>
        <w:t>tem por obje</w:t>
      </w:r>
      <w:r w:rsidRPr="00164054">
        <w:rPr>
          <w:rFonts w:eastAsia="Arial"/>
          <w:color w:val="auto"/>
          <w:szCs w:val="22"/>
        </w:rPr>
        <w:t>ti</w:t>
      </w:r>
      <w:r w:rsidRPr="00164054">
        <w:rPr>
          <w:color w:val="auto"/>
          <w:szCs w:val="22"/>
        </w:rPr>
        <w:t>vo a formação de cadastro de reserva para o caso de impossibilidade de atendimento pelo signatário da ata.</w:t>
      </w:r>
    </w:p>
    <w:p w14:paraId="743BD44B"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Para fins da ordem de classificação, os licitantes ou fornecedores que aceitarem reduzir suas propostas para o preço do adjudicatário antecederão aqueles que mantiverem sua proposta original.</w:t>
      </w:r>
    </w:p>
    <w:p w14:paraId="364C3C5B" w14:textId="216D1474"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 xml:space="preserve">A habilitação dos licitantes que comporão o cadastro de reserva a que se refere o item </w:t>
      </w:r>
      <w:r w:rsidRPr="00164054">
        <w:rPr>
          <w:color w:val="auto"/>
          <w:szCs w:val="22"/>
        </w:rPr>
        <w:fldChar w:fldCharType="begin"/>
      </w:r>
      <w:r w:rsidRPr="00164054">
        <w:rPr>
          <w:color w:val="auto"/>
          <w:szCs w:val="22"/>
        </w:rPr>
        <w:instrText xml:space="preserve"> REF cadastro_reserva \r \h  \* MERGEFORMAT </w:instrText>
      </w:r>
      <w:r w:rsidRPr="00164054">
        <w:rPr>
          <w:color w:val="auto"/>
          <w:szCs w:val="22"/>
        </w:rPr>
      </w:r>
      <w:r w:rsidRPr="00164054">
        <w:rPr>
          <w:color w:val="auto"/>
          <w:szCs w:val="22"/>
        </w:rPr>
        <w:fldChar w:fldCharType="separate"/>
      </w:r>
      <w:r w:rsidR="00E5523B">
        <w:rPr>
          <w:color w:val="auto"/>
          <w:szCs w:val="22"/>
        </w:rPr>
        <w:t>4.4.2.2</w:t>
      </w:r>
      <w:r w:rsidRPr="00164054">
        <w:rPr>
          <w:color w:val="auto"/>
          <w:szCs w:val="22"/>
        </w:rPr>
        <w:fldChar w:fldCharType="end"/>
      </w:r>
      <w:r w:rsidRPr="00164054">
        <w:rPr>
          <w:color w:val="auto"/>
          <w:szCs w:val="22"/>
        </w:rPr>
        <w:t xml:space="preserve"> somente será efetuada quando houver necessidade de contratação dos licitantes remanescentes, nas seguintes hipóteses:</w:t>
      </w:r>
      <w:bookmarkStart w:id="20" w:name="habilitacao_reserva"/>
      <w:bookmarkEnd w:id="20"/>
    </w:p>
    <w:p w14:paraId="25B43352" w14:textId="77777777" w:rsidR="00D1549B" w:rsidRPr="00164054" w:rsidRDefault="00D1549B" w:rsidP="00D1549B">
      <w:pPr>
        <w:pStyle w:val="Nvel3"/>
        <w:rPr>
          <w:color w:val="auto"/>
        </w:rPr>
      </w:pPr>
      <w:r w:rsidRPr="00164054">
        <w:rPr>
          <w:color w:val="auto"/>
        </w:rPr>
        <w:t xml:space="preserve">4.7.1. Quando o licitante vencedor não assinar a ata de registro de preços, no prazo e nas condições estabelecidos </w:t>
      </w:r>
      <w:r w:rsidRPr="00164054">
        <w:rPr>
          <w:i/>
          <w:iCs/>
          <w:color w:val="auto"/>
        </w:rPr>
        <w:t>no edital</w:t>
      </w:r>
      <w:r w:rsidRPr="00164054">
        <w:rPr>
          <w:color w:val="auto"/>
        </w:rPr>
        <w:t xml:space="preserve"> </w:t>
      </w:r>
      <w:r w:rsidRPr="00164054">
        <w:rPr>
          <w:i/>
          <w:iCs/>
          <w:color w:val="auto"/>
        </w:rPr>
        <w:t>ou no aviso de contratação direta;</w:t>
      </w:r>
      <w:r w:rsidRPr="00164054">
        <w:rPr>
          <w:color w:val="auto"/>
        </w:rPr>
        <w:t xml:space="preserve"> e</w:t>
      </w:r>
    </w:p>
    <w:p w14:paraId="0D21967A" w14:textId="23DA178C" w:rsidR="00D1549B" w:rsidRPr="00164054" w:rsidRDefault="00D1549B" w:rsidP="00D1549B">
      <w:pPr>
        <w:pStyle w:val="Nvel3"/>
        <w:rPr>
          <w:color w:val="auto"/>
        </w:rPr>
      </w:pPr>
      <w:r w:rsidRPr="00164054">
        <w:rPr>
          <w:color w:val="auto"/>
        </w:rPr>
        <w:t xml:space="preserve">4.7.2. Quando houver o cancelamento do registro do licitante ou do registro de preços nas hipóteses previstas no item </w:t>
      </w:r>
      <w:r w:rsidRPr="00164054">
        <w:rPr>
          <w:color w:val="auto"/>
        </w:rPr>
        <w:fldChar w:fldCharType="begin"/>
      </w:r>
      <w:r w:rsidRPr="00164054">
        <w:rPr>
          <w:color w:val="auto"/>
        </w:rPr>
        <w:instrText xml:space="preserve"> REF cancelamento \r \h  \* MERGEFORMAT </w:instrText>
      </w:r>
      <w:r w:rsidRPr="00164054">
        <w:rPr>
          <w:color w:val="auto"/>
        </w:rPr>
      </w:r>
      <w:r w:rsidRPr="00164054">
        <w:rPr>
          <w:color w:val="auto"/>
        </w:rPr>
        <w:fldChar w:fldCharType="separate"/>
      </w:r>
      <w:r w:rsidR="00E5523B">
        <w:rPr>
          <w:color w:val="auto"/>
        </w:rPr>
        <w:t>8</w:t>
      </w:r>
      <w:r w:rsidRPr="00164054">
        <w:rPr>
          <w:color w:val="auto"/>
        </w:rPr>
        <w:fldChar w:fldCharType="end"/>
      </w:r>
      <w:r w:rsidRPr="00164054">
        <w:rPr>
          <w:color w:val="auto"/>
        </w:rPr>
        <w:t>.</w:t>
      </w:r>
    </w:p>
    <w:p w14:paraId="5C9676F3"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O preço registrado com indicação dos licitantes e fornecedores será divulgado no PNCP e ficará disponibilizado durante a vigência da ata de registro de preços.</w:t>
      </w:r>
    </w:p>
    <w:p w14:paraId="135E1DB3"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 decair o direito, sem prejuízo das sanções previstas na Lei nº 14.133, de 2021.</w:t>
      </w:r>
    </w:p>
    <w:p w14:paraId="1CA61234" w14:textId="77777777" w:rsidR="00D1549B" w:rsidRPr="00164054" w:rsidRDefault="00D1549B" w:rsidP="00D1549B">
      <w:pPr>
        <w:pStyle w:val="Nvel3"/>
        <w:rPr>
          <w:color w:val="auto"/>
        </w:rPr>
      </w:pPr>
      <w:r w:rsidRPr="00164054">
        <w:rPr>
          <w:color w:val="auto"/>
        </w:rPr>
        <w:t>4.9.1. O prazo de convocação poderá ser prorrogado 1 (uma) vez, por igual período, mediante solicitação do licitante ou fornecedor convocado, desde que apresentada dentro do prazo, devidamente justificada, e que a justificativa seja aceita pela Administração.</w:t>
      </w:r>
    </w:p>
    <w:p w14:paraId="2A1514E2"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A ata de registro de preços será assinada por meio de assinatura digital e disponibilizada no Sistema de Registro de Preços.</w:t>
      </w:r>
    </w:p>
    <w:p w14:paraId="05CEDA3A" w14:textId="4C82CA52"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 xml:space="preserve">Quando o convocado não assinar a ata de registro de preços no prazo e nas condições estabelecidos no edital ou no aviso de contratação, e observado o disposto no item </w:t>
      </w:r>
      <w:r w:rsidRPr="00164054">
        <w:rPr>
          <w:color w:val="auto"/>
          <w:szCs w:val="22"/>
        </w:rPr>
        <w:fldChar w:fldCharType="begin"/>
      </w:r>
      <w:r w:rsidRPr="00164054">
        <w:rPr>
          <w:color w:val="auto"/>
          <w:szCs w:val="22"/>
        </w:rPr>
        <w:instrText xml:space="preserve"> REF habilitacao_reserva \r \h  \* MERGEFORMAT </w:instrText>
      </w:r>
      <w:r w:rsidRPr="00164054">
        <w:rPr>
          <w:color w:val="auto"/>
          <w:szCs w:val="22"/>
        </w:rPr>
      </w:r>
      <w:r w:rsidRPr="00164054">
        <w:rPr>
          <w:color w:val="auto"/>
          <w:szCs w:val="22"/>
        </w:rPr>
        <w:fldChar w:fldCharType="separate"/>
      </w:r>
      <w:r w:rsidR="00E5523B">
        <w:rPr>
          <w:color w:val="auto"/>
          <w:szCs w:val="22"/>
        </w:rPr>
        <w:t>4.7</w:t>
      </w:r>
      <w:r w:rsidRPr="00164054">
        <w:rPr>
          <w:color w:val="auto"/>
          <w:szCs w:val="22"/>
        </w:rPr>
        <w:fldChar w:fldCharType="end"/>
      </w:r>
      <w:r w:rsidRPr="00164054">
        <w:rPr>
          <w:color w:val="auto"/>
          <w:szCs w:val="22"/>
        </w:rPr>
        <w:t>, observando o item 4.7 e subitens, fica facultado à Administração convocar os licitantes remanescentes do cadastro de reserva, na ordem de classificação, para fazê-lo em igual prazo e nas condições propostas pelo primeiro classificado.</w:t>
      </w:r>
      <w:bookmarkStart w:id="21" w:name="recusa_dos_que_baixaram_preco"/>
      <w:bookmarkEnd w:id="21"/>
    </w:p>
    <w:p w14:paraId="6B96986B"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t>Na hipótese de nenhum dos licitantes que trata o item 4.4.2.1, aceitar a contratação nos termos do item anterior, a Administração, observados o valor es</w:t>
      </w:r>
      <w:r w:rsidRPr="00164054">
        <w:rPr>
          <w:rFonts w:eastAsia="Arial"/>
          <w:color w:val="auto"/>
          <w:szCs w:val="22"/>
        </w:rPr>
        <w:t>ti</w:t>
      </w:r>
      <w:r w:rsidRPr="00164054">
        <w:rPr>
          <w:color w:val="auto"/>
          <w:szCs w:val="22"/>
        </w:rPr>
        <w:t xml:space="preserve">mado e sua eventual atualização nos termos </w:t>
      </w:r>
      <w:r w:rsidRPr="00164054">
        <w:rPr>
          <w:i/>
          <w:iCs/>
          <w:color w:val="auto"/>
          <w:szCs w:val="22"/>
        </w:rPr>
        <w:t>do edital</w:t>
      </w:r>
      <w:r w:rsidRPr="00164054">
        <w:rPr>
          <w:color w:val="auto"/>
          <w:szCs w:val="22"/>
        </w:rPr>
        <w:t>, poderá:</w:t>
      </w:r>
    </w:p>
    <w:p w14:paraId="0B62274D" w14:textId="77777777" w:rsidR="00D1549B" w:rsidRPr="00164054" w:rsidRDefault="00D1549B" w:rsidP="00D1549B">
      <w:pPr>
        <w:pStyle w:val="Nvel3"/>
        <w:rPr>
          <w:color w:val="auto"/>
        </w:rPr>
      </w:pPr>
      <w:r w:rsidRPr="00164054">
        <w:rPr>
          <w:color w:val="auto"/>
        </w:rPr>
        <w:t>4.12.1. Convocar para negociação os demais licitantes ou fornecedores remanescentes cujos preços foram registrados sem redução, observada a ordem de classificação, com vistas à obtenção de preço melhor, mesmo que acima do preço do adjudicatário; ou</w:t>
      </w:r>
    </w:p>
    <w:p w14:paraId="4F8A7423" w14:textId="77777777" w:rsidR="00D1549B" w:rsidRPr="00164054" w:rsidRDefault="00D1549B" w:rsidP="00D1549B">
      <w:pPr>
        <w:pStyle w:val="Nvel3"/>
        <w:rPr>
          <w:color w:val="auto"/>
        </w:rPr>
      </w:pPr>
      <w:r w:rsidRPr="00164054">
        <w:rPr>
          <w:color w:val="auto"/>
        </w:rPr>
        <w:t>4.12.2. Adjudicar e firmar o contrato nas condições ofertadas pelos licitantes ou fornecedores remanescentes, atendida a ordem classificatória, quando frustrada a negociação de melhor condição.</w:t>
      </w:r>
    </w:p>
    <w:p w14:paraId="0D964147" w14:textId="77777777" w:rsidR="00D1549B" w:rsidRPr="00164054" w:rsidRDefault="00D1549B" w:rsidP="00D1549B">
      <w:pPr>
        <w:pStyle w:val="Nivel2"/>
        <w:numPr>
          <w:ilvl w:val="1"/>
          <w:numId w:val="50"/>
        </w:numPr>
        <w:autoSpaceDE w:val="0"/>
        <w:autoSpaceDN w:val="0"/>
        <w:adjustRightInd w:val="0"/>
        <w:ind w:left="0" w:firstLine="0"/>
        <w:rPr>
          <w:color w:val="auto"/>
          <w:szCs w:val="22"/>
        </w:rPr>
      </w:pPr>
      <w:r w:rsidRPr="00164054">
        <w:rPr>
          <w:color w:val="auto"/>
          <w:szCs w:val="22"/>
        </w:rPr>
        <w:lastRenderedPageBreak/>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5852FD1C" w14:textId="77777777" w:rsidR="00D1549B" w:rsidRPr="00164054" w:rsidRDefault="00D1549B" w:rsidP="00D1549B">
      <w:pPr>
        <w:pStyle w:val="Nivel01"/>
        <w:numPr>
          <w:ilvl w:val="0"/>
          <w:numId w:val="50"/>
        </w:numPr>
        <w:tabs>
          <w:tab w:val="clear" w:pos="567"/>
          <w:tab w:val="left" w:pos="0"/>
        </w:tabs>
        <w:spacing w:beforeLines="120" w:before="288" w:afterLines="120" w:after="288"/>
      </w:pPr>
      <w:r w:rsidRPr="00164054">
        <w:t>ALTERAÇÃO OU ATUALIZAÇÃO DOS PREÇOS REGISTRADOS</w:t>
      </w:r>
    </w:p>
    <w:p w14:paraId="02C4FD7B" w14:textId="77777777" w:rsidR="00D1549B" w:rsidRPr="00164054" w:rsidRDefault="00D1549B" w:rsidP="00D1549B">
      <w:pPr>
        <w:pStyle w:val="Nivel2"/>
        <w:numPr>
          <w:ilvl w:val="1"/>
          <w:numId w:val="51"/>
        </w:numPr>
        <w:autoSpaceDE w:val="0"/>
        <w:autoSpaceDN w:val="0"/>
        <w:adjustRightInd w:val="0"/>
        <w:rPr>
          <w:color w:val="auto"/>
          <w:szCs w:val="22"/>
        </w:rPr>
      </w:pPr>
      <w:r w:rsidRPr="00164054">
        <w:rPr>
          <w:color w:val="auto"/>
          <w:szCs w:val="22"/>
        </w:rPr>
        <w:t>Os preços registrados poderão ser alterados ou atualizados em decorrência de eventual redução dos preços pra</w:t>
      </w:r>
      <w:r w:rsidRPr="00164054">
        <w:rPr>
          <w:rFonts w:eastAsia="Calibri"/>
          <w:color w:val="auto"/>
          <w:szCs w:val="22"/>
        </w:rPr>
        <w:t>ti</w:t>
      </w:r>
      <w:r w:rsidRPr="00164054">
        <w:rPr>
          <w:color w:val="auto"/>
          <w:szCs w:val="22"/>
        </w:rPr>
        <w:t>cados no mercado ou de fato que eleve o custo dos bens, das obras ou dos serviços registrados, nas seguintes situações:</w:t>
      </w:r>
    </w:p>
    <w:p w14:paraId="5A3D1726"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Em caso de força maior, caso fortuito ou fato do príncipe ou em decorrência de fatos imprevisíveis ou previsíveis de consequências incalculáveis, que inviabilizem a execução da ata tal como pactuada, nos termos da alínea “d” do inciso II do caput do art. 124 da Lei nº 14.133, de 2021;</w:t>
      </w:r>
    </w:p>
    <w:p w14:paraId="74ADE0E0"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Em caso de criação, alteração ou ex</w:t>
      </w:r>
      <w:r w:rsidRPr="00164054">
        <w:rPr>
          <w:rFonts w:eastAsia="Calibri"/>
          <w:color w:val="auto"/>
        </w:rPr>
        <w:t>ti</w:t>
      </w:r>
      <w:r w:rsidRPr="00164054">
        <w:rPr>
          <w:color w:val="auto"/>
        </w:rPr>
        <w:t xml:space="preserve">nção de quaisquer tributos ou encargos legais ou a superveniência de disposições legais, com comprovada repercussão sobre os preços registrados; </w:t>
      </w:r>
    </w:p>
    <w:p w14:paraId="4D98DA93"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Os preços registrados poderão sofrer reajustamento ou repactuação, nos termos da Lei nº 14.133, de 2021.</w:t>
      </w:r>
    </w:p>
    <w:p w14:paraId="7C061423" w14:textId="77777777" w:rsidR="00D1549B" w:rsidRPr="00164054" w:rsidRDefault="00D1549B" w:rsidP="00D1549B">
      <w:pPr>
        <w:pStyle w:val="Nvel4"/>
        <w:numPr>
          <w:ilvl w:val="3"/>
          <w:numId w:val="51"/>
        </w:numPr>
        <w:tabs>
          <w:tab w:val="clear" w:pos="1560"/>
          <w:tab w:val="clear" w:pos="1843"/>
        </w:tabs>
        <w:rPr>
          <w:color w:val="auto"/>
        </w:rPr>
      </w:pPr>
      <w:r w:rsidRPr="00164054">
        <w:rPr>
          <w:color w:val="auto"/>
        </w:rPr>
        <w:t xml:space="preserve">No caso do reajustamento, deverá ser respeitada a contagem da anualidade e o índice previstos para a contratação;  </w:t>
      </w:r>
    </w:p>
    <w:p w14:paraId="103F81A6" w14:textId="77777777" w:rsidR="00D1549B" w:rsidRPr="00164054" w:rsidRDefault="00D1549B" w:rsidP="00D1549B">
      <w:pPr>
        <w:pStyle w:val="Nvel4"/>
        <w:numPr>
          <w:ilvl w:val="3"/>
          <w:numId w:val="51"/>
        </w:numPr>
        <w:tabs>
          <w:tab w:val="clear" w:pos="1560"/>
          <w:tab w:val="clear" w:pos="1843"/>
        </w:tabs>
        <w:rPr>
          <w:color w:val="auto"/>
        </w:rPr>
      </w:pPr>
      <w:r w:rsidRPr="00164054">
        <w:rPr>
          <w:color w:val="auto"/>
        </w:rPr>
        <w:t>No caso da repactuação, poderá ser a pedido do interessado, conforme critérios definidos para a contratação.</w:t>
      </w:r>
    </w:p>
    <w:p w14:paraId="6F5D6564" w14:textId="77777777" w:rsidR="00D1549B" w:rsidRPr="00164054" w:rsidRDefault="00D1549B" w:rsidP="00D1549B">
      <w:pPr>
        <w:pStyle w:val="Nivel01"/>
        <w:numPr>
          <w:ilvl w:val="0"/>
          <w:numId w:val="51"/>
        </w:numPr>
        <w:tabs>
          <w:tab w:val="clear" w:pos="567"/>
          <w:tab w:val="left" w:pos="0"/>
        </w:tabs>
        <w:spacing w:beforeLines="120" w:before="288" w:afterLines="120" w:after="288"/>
      </w:pPr>
      <w:r w:rsidRPr="00164054">
        <w:t>NEGOCIAÇÃO DE PREÇOS REGISTRADOS</w:t>
      </w:r>
    </w:p>
    <w:p w14:paraId="6D078DFC"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Na hipótese de o preço registrado tornar-se superior ao preço pra</w:t>
      </w:r>
      <w:r w:rsidRPr="00164054">
        <w:rPr>
          <w:rFonts w:eastAsia="Calibri"/>
          <w:color w:val="auto"/>
          <w:szCs w:val="22"/>
        </w:rPr>
        <w:t>ti</w:t>
      </w:r>
      <w:r w:rsidRPr="00164054">
        <w:rPr>
          <w:color w:val="auto"/>
          <w:szCs w:val="22"/>
        </w:rPr>
        <w:t>cado no mercado por mo</w:t>
      </w:r>
      <w:r w:rsidRPr="00164054">
        <w:rPr>
          <w:rFonts w:eastAsia="Calibri"/>
          <w:color w:val="auto"/>
          <w:szCs w:val="22"/>
        </w:rPr>
        <w:t>ti</w:t>
      </w:r>
      <w:r w:rsidRPr="00164054">
        <w:rPr>
          <w:color w:val="auto"/>
          <w:szCs w:val="22"/>
        </w:rPr>
        <w:t>vo superveniente, o órgão ou en</w:t>
      </w:r>
      <w:r w:rsidRPr="00164054">
        <w:rPr>
          <w:rFonts w:eastAsia="Calibri"/>
          <w:color w:val="auto"/>
          <w:szCs w:val="22"/>
        </w:rPr>
        <w:t>ti</w:t>
      </w:r>
      <w:r w:rsidRPr="00164054">
        <w:rPr>
          <w:color w:val="auto"/>
          <w:szCs w:val="22"/>
        </w:rPr>
        <w:t>dade gerenciadora convocará o fornecedor para negociar a redução do preço registrado.</w:t>
      </w:r>
    </w:p>
    <w:p w14:paraId="55DEE2AC"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Caso não aceite reduzir seu preço aos valores pra</w:t>
      </w:r>
      <w:r w:rsidRPr="00164054">
        <w:rPr>
          <w:rFonts w:eastAsia="Calibri"/>
          <w:color w:val="auto"/>
        </w:rPr>
        <w:t>ti</w:t>
      </w:r>
      <w:r w:rsidRPr="00164054">
        <w:rPr>
          <w:color w:val="auto"/>
        </w:rPr>
        <w:t>cados pelo mercado, o fornecedor será liberado do compromisso assumido quanto ao item registrado, sem aplicação de penalidades administrativas.</w:t>
      </w:r>
    </w:p>
    <w:p w14:paraId="62AAD080"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Na hipótese prevista no item anterior, o gerenciador convocará os fornecedores do cadastro de reserva, na ordem de classificação, para verificar se aceitam reduzir seus preços aos valores de mercado e não convocará os licitantes ou fornecedores que tiveram seu registro cancelado. </w:t>
      </w:r>
    </w:p>
    <w:p w14:paraId="4E0DAD8B"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Se não obtiver êxito nas negociações, o órgão ou en</w:t>
      </w:r>
      <w:r w:rsidRPr="00164054">
        <w:rPr>
          <w:rFonts w:eastAsia="Calibri"/>
          <w:color w:val="auto"/>
        </w:rPr>
        <w:t>tid</w:t>
      </w:r>
      <w:r w:rsidRPr="00164054">
        <w:rPr>
          <w:color w:val="auto"/>
        </w:rPr>
        <w:t>ade gerenciadora procederá ao cancelamento da ata de registro de preços, adotando as medidas cabíveis para obtenção de contratação mais vantajosa.</w:t>
      </w:r>
      <w:bookmarkStart w:id="22" w:name="reducao_preco_mercado_negociacao_frustra"/>
      <w:bookmarkEnd w:id="22"/>
    </w:p>
    <w:p w14:paraId="7DC78EAD"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Na hipótese de redução do preço registrado, o gerenciador comunicará aos órgãos e às en</w:t>
      </w:r>
      <w:r w:rsidRPr="00164054">
        <w:rPr>
          <w:rFonts w:eastAsia="Calibri"/>
          <w:color w:val="auto"/>
        </w:rPr>
        <w:t>ti</w:t>
      </w:r>
      <w:r w:rsidRPr="00164054">
        <w:rPr>
          <w:color w:val="auto"/>
        </w:rPr>
        <w:t xml:space="preserve">dades que </w:t>
      </w:r>
      <w:r w:rsidRPr="00164054">
        <w:rPr>
          <w:rFonts w:eastAsia="Calibri"/>
          <w:color w:val="auto"/>
        </w:rPr>
        <w:t>ti</w:t>
      </w:r>
      <w:r w:rsidRPr="00164054">
        <w:rPr>
          <w:color w:val="auto"/>
        </w:rPr>
        <w:t xml:space="preserve">verem firmado contratos decorrentes da ata de registro de preços </w:t>
      </w:r>
      <w:r w:rsidRPr="00164054">
        <w:rPr>
          <w:color w:val="auto"/>
        </w:rPr>
        <w:lastRenderedPageBreak/>
        <w:t>para que avaliem a conveniência e a oportunidade de diligenciarem negociação com vistas à alteração contratual, observado o disposto no art. 124 da Lei nº 14.133, de 2021.</w:t>
      </w:r>
    </w:p>
    <w:p w14:paraId="6BB9733D"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Na hipótese de o preço de mercado tornar-se superior ao preço registrado e o fornecedor não poder cumprir as obrigações estabelecidas na ata, será facultado ao fornecedor requerer ao gerenciador a alteração do preço registrado, mediante comprovação de fato superveniente que supostamente o impossibilite de cumprir o compromisso.</w:t>
      </w:r>
      <w:bookmarkStart w:id="23" w:name="hipotese_preco_mercado_maior"/>
      <w:bookmarkEnd w:id="23"/>
    </w:p>
    <w:p w14:paraId="4486D6AF"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Neste caso, o fornecedor encaminhará, juntamente com o pedido de alteração, a documentação comprobatória ou </w:t>
      </w:r>
      <w:proofErr w:type="spellStart"/>
      <w:r w:rsidRPr="00164054">
        <w:rPr>
          <w:color w:val="auto"/>
        </w:rPr>
        <w:t>a</w:t>
      </w:r>
      <w:proofErr w:type="spellEnd"/>
      <w:r w:rsidRPr="00164054">
        <w:rPr>
          <w:color w:val="auto"/>
        </w:rPr>
        <w:t xml:space="preserve"> planilha de custos que demonstre a inviabilidade do preço registrado em relação às condições inicialmente pactuadas.</w:t>
      </w:r>
      <w:bookmarkStart w:id="24" w:name="prova_preco_mercado_maior"/>
      <w:bookmarkEnd w:id="24"/>
    </w:p>
    <w:p w14:paraId="03E6C43B" w14:textId="08EBF05E" w:rsidR="00D1549B" w:rsidRPr="00164054" w:rsidRDefault="00D1549B" w:rsidP="00D1549B">
      <w:pPr>
        <w:pStyle w:val="Nvel3"/>
        <w:numPr>
          <w:ilvl w:val="2"/>
          <w:numId w:val="51"/>
        </w:numPr>
        <w:tabs>
          <w:tab w:val="clear" w:pos="1560"/>
          <w:tab w:val="clear" w:pos="1843"/>
        </w:tabs>
        <w:rPr>
          <w:color w:val="auto"/>
        </w:rPr>
      </w:pPr>
      <w:r w:rsidRPr="00164054">
        <w:rPr>
          <w:color w:val="auto"/>
        </w:rPr>
        <w:t>Na hipótese de não comprovação da existência de fato superveniente que inviabilize o preço registrado, o pedido será indeferido pelo órgão ou en</w:t>
      </w:r>
      <w:r w:rsidRPr="00164054">
        <w:rPr>
          <w:rFonts w:eastAsia="Calibri"/>
          <w:color w:val="auto"/>
        </w:rPr>
        <w:t>ti</w:t>
      </w:r>
      <w:r w:rsidRPr="00164054">
        <w:rPr>
          <w:color w:val="auto"/>
        </w:rPr>
        <w:t xml:space="preserve">dade gerenciadora e o fornecedor deverá cumprir as obrigações estabelecidas na ata, sob pena de cancelamento do seu registro, nos termos do item </w:t>
      </w:r>
      <w:r w:rsidRPr="00164054">
        <w:rPr>
          <w:color w:val="auto"/>
        </w:rPr>
        <w:fldChar w:fldCharType="begin"/>
      </w:r>
      <w:r w:rsidRPr="00164054">
        <w:rPr>
          <w:color w:val="auto"/>
        </w:rPr>
        <w:instrText xml:space="preserve"> REF cancelamento_do_fornecedor \r \h  \* MERGEFORMAT </w:instrText>
      </w:r>
      <w:r w:rsidRPr="00164054">
        <w:rPr>
          <w:color w:val="auto"/>
        </w:rPr>
      </w:r>
      <w:r w:rsidRPr="00164054">
        <w:rPr>
          <w:color w:val="auto"/>
        </w:rPr>
        <w:fldChar w:fldCharType="separate"/>
      </w:r>
      <w:r w:rsidR="00E5523B">
        <w:rPr>
          <w:color w:val="auto"/>
        </w:rPr>
        <w:t>8.1</w:t>
      </w:r>
      <w:r w:rsidRPr="00164054">
        <w:rPr>
          <w:color w:val="auto"/>
        </w:rPr>
        <w:fldChar w:fldCharType="end"/>
      </w:r>
      <w:r w:rsidRPr="00164054">
        <w:rPr>
          <w:color w:val="auto"/>
        </w:rPr>
        <w:t>, sem prejuízo das sanções previstas na Lei nº 14.133, de 2021, e na legislação aplicável.</w:t>
      </w:r>
      <w:bookmarkStart w:id="25" w:name="nao_comprovacao_majoracao_mercado"/>
      <w:bookmarkEnd w:id="25"/>
    </w:p>
    <w:p w14:paraId="4702B7F1"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Na hipótese de cancelamento do registro do fornecedor, nos termos do item anterior, o gerenciador convocará os fornecedores do cadastro de reserva, na ordem de classificação, para verificar se aceitam manter seus preços registrados, observado o disposto no item 4.7.</w:t>
      </w:r>
    </w:p>
    <w:p w14:paraId="4E576E58" w14:textId="2D173877"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Se não obtiver êxito nas negociações, o órgão ou entidade gerenciadora procederá ao cancelamento da ata de registro de preços, nos termos do item </w:t>
      </w:r>
      <w:r w:rsidRPr="00164054">
        <w:rPr>
          <w:color w:val="auto"/>
        </w:rPr>
        <w:fldChar w:fldCharType="begin"/>
      </w:r>
      <w:r w:rsidRPr="00164054">
        <w:rPr>
          <w:color w:val="auto"/>
        </w:rPr>
        <w:instrText xml:space="preserve"> REF cancelamento_da_ata \r \h  \* MERGEFORMAT </w:instrText>
      </w:r>
      <w:r w:rsidRPr="00164054">
        <w:rPr>
          <w:color w:val="auto"/>
        </w:rPr>
      </w:r>
      <w:r w:rsidRPr="00164054">
        <w:rPr>
          <w:color w:val="auto"/>
        </w:rPr>
        <w:fldChar w:fldCharType="separate"/>
      </w:r>
      <w:r w:rsidR="00E5523B">
        <w:rPr>
          <w:color w:val="auto"/>
        </w:rPr>
        <w:t>8.4</w:t>
      </w:r>
      <w:r w:rsidRPr="00164054">
        <w:rPr>
          <w:color w:val="auto"/>
        </w:rPr>
        <w:fldChar w:fldCharType="end"/>
      </w:r>
      <w:r w:rsidRPr="00164054">
        <w:rPr>
          <w:color w:val="auto"/>
        </w:rPr>
        <w:t>, e adotará as medidas cabíveis para a obtenção da contratação mais vantajosa.</w:t>
      </w:r>
      <w:bookmarkStart w:id="26" w:name="majora_preco_mercado_negociacao_frustra"/>
      <w:bookmarkEnd w:id="26"/>
    </w:p>
    <w:p w14:paraId="0B30FEFD" w14:textId="4CED9A1F"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Na hipótese de comprovação da majoração do preço de mercado que inviabilize o preço registrado, conforme previsto no item </w:t>
      </w:r>
      <w:r w:rsidRPr="00164054">
        <w:rPr>
          <w:color w:val="auto"/>
        </w:rPr>
        <w:fldChar w:fldCharType="begin"/>
      </w:r>
      <w:r w:rsidRPr="00164054">
        <w:rPr>
          <w:color w:val="auto"/>
        </w:rPr>
        <w:instrText xml:space="preserve"> REF hipotese_preco_mercado_maior \r \h  \* MERGEFORMAT </w:instrText>
      </w:r>
      <w:r w:rsidRPr="00164054">
        <w:rPr>
          <w:color w:val="auto"/>
        </w:rPr>
      </w:r>
      <w:r w:rsidRPr="00164054">
        <w:rPr>
          <w:color w:val="auto"/>
        </w:rPr>
        <w:fldChar w:fldCharType="separate"/>
      </w:r>
      <w:r w:rsidR="00E5523B">
        <w:rPr>
          <w:color w:val="auto"/>
        </w:rPr>
        <w:t>6.2</w:t>
      </w:r>
      <w:r w:rsidRPr="00164054">
        <w:rPr>
          <w:color w:val="auto"/>
        </w:rPr>
        <w:fldChar w:fldCharType="end"/>
      </w:r>
      <w:r w:rsidRPr="00164054">
        <w:rPr>
          <w:color w:val="auto"/>
        </w:rPr>
        <w:t xml:space="preserve"> e no item </w:t>
      </w:r>
      <w:r w:rsidRPr="00164054">
        <w:rPr>
          <w:color w:val="auto"/>
        </w:rPr>
        <w:fldChar w:fldCharType="begin"/>
      </w:r>
      <w:r w:rsidRPr="00164054">
        <w:rPr>
          <w:color w:val="auto"/>
        </w:rPr>
        <w:instrText xml:space="preserve"> REF prova_preco_mercado_maior \r \h  \* MERGEFORMAT </w:instrText>
      </w:r>
      <w:r w:rsidRPr="00164054">
        <w:rPr>
          <w:color w:val="auto"/>
        </w:rPr>
      </w:r>
      <w:r w:rsidRPr="00164054">
        <w:rPr>
          <w:color w:val="auto"/>
        </w:rPr>
        <w:fldChar w:fldCharType="separate"/>
      </w:r>
      <w:r w:rsidR="00E5523B">
        <w:rPr>
          <w:color w:val="auto"/>
        </w:rPr>
        <w:t>6.2.1</w:t>
      </w:r>
      <w:r w:rsidRPr="00164054">
        <w:rPr>
          <w:color w:val="auto"/>
        </w:rPr>
        <w:fldChar w:fldCharType="end"/>
      </w:r>
      <w:r w:rsidRPr="00164054">
        <w:rPr>
          <w:color w:val="auto"/>
        </w:rPr>
        <w:t>, o órgão ou en</w:t>
      </w:r>
      <w:r w:rsidRPr="00164054">
        <w:rPr>
          <w:rFonts w:eastAsia="Calibri"/>
          <w:color w:val="auto"/>
        </w:rPr>
        <w:t>ti</w:t>
      </w:r>
      <w:r w:rsidRPr="00164054">
        <w:rPr>
          <w:color w:val="auto"/>
        </w:rPr>
        <w:t>dade gerenciadora atualizará o preço registrado, de acordo com a realidade dos valores praticados pelo mercado.</w:t>
      </w:r>
    </w:p>
    <w:p w14:paraId="71B2DB4A"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O órgão ou en</w:t>
      </w:r>
      <w:r w:rsidRPr="00164054">
        <w:rPr>
          <w:rFonts w:eastAsia="Calibri"/>
          <w:color w:val="auto"/>
        </w:rPr>
        <w:t>ti</w:t>
      </w:r>
      <w:r w:rsidRPr="00164054">
        <w:rPr>
          <w:color w:val="auto"/>
        </w:rPr>
        <w:t>dade gerenciadora comunicará aos órgãos e às en</w:t>
      </w:r>
      <w:r w:rsidRPr="00164054">
        <w:rPr>
          <w:rFonts w:eastAsia="Calibri"/>
          <w:color w:val="auto"/>
        </w:rPr>
        <w:t>ti</w:t>
      </w:r>
      <w:r w:rsidRPr="00164054">
        <w:rPr>
          <w:color w:val="auto"/>
        </w:rPr>
        <w:t xml:space="preserve">dades que </w:t>
      </w:r>
      <w:r w:rsidRPr="00164054">
        <w:rPr>
          <w:rFonts w:eastAsia="Calibri"/>
          <w:color w:val="auto"/>
        </w:rPr>
        <w:t>ti</w:t>
      </w:r>
      <w:r w:rsidRPr="00164054">
        <w:rPr>
          <w:color w:val="auto"/>
        </w:rPr>
        <w:t>verem firmado contratos decorrentes da ata de registro de preços sobre a efe</w:t>
      </w:r>
      <w:r w:rsidRPr="00164054">
        <w:rPr>
          <w:rFonts w:eastAsia="Calibri"/>
          <w:color w:val="auto"/>
        </w:rPr>
        <w:t>ti</w:t>
      </w:r>
      <w:r w:rsidRPr="00164054">
        <w:rPr>
          <w:color w:val="auto"/>
        </w:rPr>
        <w:t>va alteração do preço registrado, para que avaliem a necessidade de alteração contratual, observado o disposto no art. 124 da Lei nº 14.133, de 2021.</w:t>
      </w:r>
    </w:p>
    <w:p w14:paraId="7593AC9A" w14:textId="77777777" w:rsidR="00D1549B" w:rsidRPr="00164054" w:rsidRDefault="00D1549B" w:rsidP="00D1549B">
      <w:pPr>
        <w:pStyle w:val="Nivel01"/>
        <w:numPr>
          <w:ilvl w:val="0"/>
          <w:numId w:val="51"/>
        </w:numPr>
        <w:tabs>
          <w:tab w:val="clear" w:pos="567"/>
          <w:tab w:val="left" w:pos="0"/>
        </w:tabs>
        <w:spacing w:beforeLines="120" w:before="288" w:afterLines="120" w:after="288"/>
      </w:pPr>
      <w:r w:rsidRPr="00164054">
        <w:t>REMANEJAMENTO DAS QUANTIDADES REGISTRADAS NA ATA DE REGISTRO DE PREÇOS</w:t>
      </w:r>
    </w:p>
    <w:p w14:paraId="3D518090"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 xml:space="preserve"> As quan</w:t>
      </w:r>
      <w:r w:rsidRPr="00164054">
        <w:rPr>
          <w:rFonts w:eastAsia="Arial"/>
          <w:color w:val="auto"/>
          <w:szCs w:val="22"/>
        </w:rPr>
        <w:t>ti</w:t>
      </w:r>
      <w:r w:rsidRPr="00164054">
        <w:rPr>
          <w:color w:val="auto"/>
          <w:szCs w:val="22"/>
        </w:rPr>
        <w:t>dades previstas para os itens com preços registrados nas atas de registro de preços poderão ser remanejadas pelo órgão ou en</w:t>
      </w:r>
      <w:r w:rsidRPr="00164054">
        <w:rPr>
          <w:rFonts w:eastAsia="Arial"/>
          <w:color w:val="auto"/>
          <w:szCs w:val="22"/>
        </w:rPr>
        <w:t>ti</w:t>
      </w:r>
      <w:r w:rsidRPr="00164054">
        <w:rPr>
          <w:color w:val="auto"/>
          <w:szCs w:val="22"/>
        </w:rPr>
        <w:t>dade gerenciadora entre os órgãos ou as en</w:t>
      </w:r>
      <w:r w:rsidRPr="00164054">
        <w:rPr>
          <w:rFonts w:eastAsia="Arial"/>
          <w:color w:val="auto"/>
          <w:szCs w:val="22"/>
        </w:rPr>
        <w:t>ti</w:t>
      </w:r>
      <w:r w:rsidRPr="00164054">
        <w:rPr>
          <w:color w:val="auto"/>
          <w:szCs w:val="22"/>
        </w:rPr>
        <w:t>dades par</w:t>
      </w:r>
      <w:r w:rsidRPr="00164054">
        <w:rPr>
          <w:rFonts w:eastAsia="Arial"/>
          <w:color w:val="auto"/>
          <w:szCs w:val="22"/>
        </w:rPr>
        <w:t>ti</w:t>
      </w:r>
      <w:r w:rsidRPr="00164054">
        <w:rPr>
          <w:color w:val="auto"/>
          <w:szCs w:val="22"/>
        </w:rPr>
        <w:t>cipantes e não par</w:t>
      </w:r>
      <w:r w:rsidRPr="00164054">
        <w:rPr>
          <w:rFonts w:eastAsia="Arial"/>
          <w:color w:val="auto"/>
          <w:szCs w:val="22"/>
        </w:rPr>
        <w:t>ti</w:t>
      </w:r>
      <w:r w:rsidRPr="00164054">
        <w:rPr>
          <w:color w:val="auto"/>
          <w:szCs w:val="22"/>
        </w:rPr>
        <w:t>cipantes do registro de preços.</w:t>
      </w:r>
    </w:p>
    <w:p w14:paraId="7ABDEE73"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 xml:space="preserve"> O remanejamento somente poderá ser feito:</w:t>
      </w:r>
    </w:p>
    <w:p w14:paraId="63719F52"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De órgão ou en</w:t>
      </w:r>
      <w:r w:rsidRPr="00164054">
        <w:rPr>
          <w:rFonts w:eastAsia="Arial"/>
          <w:color w:val="auto"/>
        </w:rPr>
        <w:t>ti</w:t>
      </w:r>
      <w:r w:rsidRPr="00164054">
        <w:rPr>
          <w:color w:val="auto"/>
        </w:rPr>
        <w:t>dade par</w:t>
      </w:r>
      <w:r w:rsidRPr="00164054">
        <w:rPr>
          <w:rFonts w:eastAsia="Arial"/>
          <w:color w:val="auto"/>
        </w:rPr>
        <w:t>ti</w:t>
      </w:r>
      <w:r w:rsidRPr="00164054">
        <w:rPr>
          <w:color w:val="auto"/>
        </w:rPr>
        <w:t>cipante para órgão ou en</w:t>
      </w:r>
      <w:r w:rsidRPr="00164054">
        <w:rPr>
          <w:rFonts w:eastAsia="Arial"/>
          <w:color w:val="auto"/>
        </w:rPr>
        <w:t>ti</w:t>
      </w:r>
      <w:r w:rsidRPr="00164054">
        <w:rPr>
          <w:color w:val="auto"/>
        </w:rPr>
        <w:t>dade par</w:t>
      </w:r>
      <w:r w:rsidRPr="00164054">
        <w:rPr>
          <w:rFonts w:eastAsia="Arial"/>
          <w:color w:val="auto"/>
        </w:rPr>
        <w:t>ti</w:t>
      </w:r>
      <w:r w:rsidRPr="00164054">
        <w:rPr>
          <w:color w:val="auto"/>
        </w:rPr>
        <w:t>cipante; ou</w:t>
      </w:r>
    </w:p>
    <w:p w14:paraId="18F9FC36"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De órgão ou en</w:t>
      </w:r>
      <w:r w:rsidRPr="00164054">
        <w:rPr>
          <w:rFonts w:eastAsia="Arial"/>
          <w:color w:val="auto"/>
        </w:rPr>
        <w:t>ti</w:t>
      </w:r>
      <w:r w:rsidRPr="00164054">
        <w:rPr>
          <w:color w:val="auto"/>
        </w:rPr>
        <w:t>dade par</w:t>
      </w:r>
      <w:r w:rsidRPr="00164054">
        <w:rPr>
          <w:rFonts w:eastAsia="Arial"/>
          <w:color w:val="auto"/>
        </w:rPr>
        <w:t>ti</w:t>
      </w:r>
      <w:r w:rsidRPr="00164054">
        <w:rPr>
          <w:color w:val="auto"/>
        </w:rPr>
        <w:t>cipante para órgão ou entidade não participante.</w:t>
      </w:r>
    </w:p>
    <w:p w14:paraId="494D5AEA"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lastRenderedPageBreak/>
        <w:t>O órgão ou en</w:t>
      </w:r>
      <w:r w:rsidRPr="00164054">
        <w:rPr>
          <w:rFonts w:eastAsia="Arial"/>
          <w:color w:val="auto"/>
          <w:szCs w:val="22"/>
        </w:rPr>
        <w:t>ti</w:t>
      </w:r>
      <w:r w:rsidRPr="00164054">
        <w:rPr>
          <w:color w:val="auto"/>
          <w:szCs w:val="22"/>
        </w:rPr>
        <w:t>dade gerenciadora que tiver es</w:t>
      </w:r>
      <w:r w:rsidRPr="00164054">
        <w:rPr>
          <w:rFonts w:eastAsia="Arial"/>
          <w:color w:val="auto"/>
          <w:szCs w:val="22"/>
        </w:rPr>
        <w:t>ti</w:t>
      </w:r>
      <w:r w:rsidRPr="00164054">
        <w:rPr>
          <w:color w:val="auto"/>
          <w:szCs w:val="22"/>
        </w:rPr>
        <w:t>mado as quan</w:t>
      </w:r>
      <w:r w:rsidRPr="00164054">
        <w:rPr>
          <w:rFonts w:eastAsia="Arial"/>
          <w:color w:val="auto"/>
          <w:szCs w:val="22"/>
        </w:rPr>
        <w:t>ti</w:t>
      </w:r>
      <w:r w:rsidRPr="00164054">
        <w:rPr>
          <w:color w:val="auto"/>
          <w:szCs w:val="22"/>
        </w:rPr>
        <w:t>dades que pretende contratar será considerado participante para efeito do remanejamento.</w:t>
      </w:r>
      <w:bookmarkStart w:id="27" w:name="gerenciador_estimador_é_partic_em_remane"/>
      <w:bookmarkEnd w:id="27"/>
    </w:p>
    <w:p w14:paraId="37A59ECC"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Na hipótese de remanejamento de órgão ou entidade par</w:t>
      </w:r>
      <w:r w:rsidRPr="00164054">
        <w:rPr>
          <w:rFonts w:eastAsia="Arial"/>
          <w:color w:val="auto"/>
          <w:szCs w:val="22"/>
        </w:rPr>
        <w:t>ti</w:t>
      </w:r>
      <w:r w:rsidRPr="00164054">
        <w:rPr>
          <w:color w:val="auto"/>
          <w:szCs w:val="22"/>
        </w:rPr>
        <w:t>cipante para órgão ou entidade não participante, serão observados os limites previstos no art. 32 do Decreto nº 11.462, de 2023.</w:t>
      </w:r>
    </w:p>
    <w:p w14:paraId="67C9BF24"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Competirá ao órgão ou à en</w:t>
      </w:r>
      <w:r w:rsidRPr="00164054">
        <w:rPr>
          <w:rFonts w:eastAsia="Arial"/>
          <w:color w:val="auto"/>
          <w:szCs w:val="22"/>
        </w:rPr>
        <w:t>ti</w:t>
      </w:r>
      <w:r w:rsidRPr="00164054">
        <w:rPr>
          <w:color w:val="auto"/>
          <w:szCs w:val="22"/>
        </w:rPr>
        <w:t>dade gerenciadora autorizar o remanejamento solicitado, com a redução do quan</w:t>
      </w:r>
      <w:r w:rsidRPr="00164054">
        <w:rPr>
          <w:rFonts w:eastAsia="Arial"/>
          <w:color w:val="auto"/>
          <w:szCs w:val="22"/>
        </w:rPr>
        <w:t>ti</w:t>
      </w:r>
      <w:r w:rsidRPr="00164054">
        <w:rPr>
          <w:color w:val="auto"/>
          <w:szCs w:val="22"/>
        </w:rPr>
        <w:t>ta</w:t>
      </w:r>
      <w:r w:rsidRPr="00164054">
        <w:rPr>
          <w:rFonts w:eastAsia="Arial"/>
          <w:color w:val="auto"/>
          <w:szCs w:val="22"/>
        </w:rPr>
        <w:t>ti</w:t>
      </w:r>
      <w:r w:rsidRPr="00164054">
        <w:rPr>
          <w:color w:val="auto"/>
          <w:szCs w:val="22"/>
        </w:rPr>
        <w:t>vo inicialmente informado pelo órgão ou pela en</w:t>
      </w:r>
      <w:r w:rsidRPr="00164054">
        <w:rPr>
          <w:rFonts w:eastAsia="Arial"/>
          <w:color w:val="auto"/>
          <w:szCs w:val="22"/>
        </w:rPr>
        <w:t>ti</w:t>
      </w:r>
      <w:r w:rsidRPr="00164054">
        <w:rPr>
          <w:color w:val="auto"/>
          <w:szCs w:val="22"/>
        </w:rPr>
        <w:t>dade par</w:t>
      </w:r>
      <w:r w:rsidRPr="00164054">
        <w:rPr>
          <w:rFonts w:eastAsia="Arial"/>
          <w:color w:val="auto"/>
          <w:szCs w:val="22"/>
        </w:rPr>
        <w:t>ti</w:t>
      </w:r>
      <w:r w:rsidRPr="00164054">
        <w:rPr>
          <w:color w:val="auto"/>
          <w:szCs w:val="22"/>
        </w:rPr>
        <w:t>cipante, desde que haja prévia anuência do órgão ou da en</w:t>
      </w:r>
      <w:r w:rsidRPr="00164054">
        <w:rPr>
          <w:rFonts w:eastAsia="Arial"/>
          <w:color w:val="auto"/>
          <w:szCs w:val="22"/>
        </w:rPr>
        <w:t>ti</w:t>
      </w:r>
      <w:r w:rsidRPr="00164054">
        <w:rPr>
          <w:color w:val="auto"/>
          <w:szCs w:val="22"/>
        </w:rPr>
        <w:t>dade que sofrer redução dos quantitativos informados.</w:t>
      </w:r>
    </w:p>
    <w:p w14:paraId="41B6A969" w14:textId="4154BACE"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Na hipótese da compra centralizada, não havendo indicação pelo órgão ou pela en</w:t>
      </w:r>
      <w:r w:rsidRPr="00164054">
        <w:rPr>
          <w:rFonts w:eastAsia="Arial"/>
          <w:color w:val="auto"/>
          <w:szCs w:val="22"/>
        </w:rPr>
        <w:t>ti</w:t>
      </w:r>
      <w:r w:rsidRPr="00164054">
        <w:rPr>
          <w:color w:val="auto"/>
          <w:szCs w:val="22"/>
        </w:rPr>
        <w:t>dade gerenciadora, dos quan</w:t>
      </w:r>
      <w:r w:rsidRPr="00164054">
        <w:rPr>
          <w:rFonts w:eastAsia="Arial"/>
          <w:color w:val="auto"/>
          <w:szCs w:val="22"/>
        </w:rPr>
        <w:t>ti</w:t>
      </w:r>
      <w:r w:rsidRPr="00164054">
        <w:rPr>
          <w:color w:val="auto"/>
          <w:szCs w:val="22"/>
        </w:rPr>
        <w:t>ta</w:t>
      </w:r>
      <w:r w:rsidRPr="00164054">
        <w:rPr>
          <w:rFonts w:eastAsia="Arial"/>
          <w:color w:val="auto"/>
          <w:szCs w:val="22"/>
        </w:rPr>
        <w:t>ti</w:t>
      </w:r>
      <w:r w:rsidRPr="00164054">
        <w:rPr>
          <w:color w:val="auto"/>
          <w:szCs w:val="22"/>
        </w:rPr>
        <w:t>vos dos par</w:t>
      </w:r>
      <w:r w:rsidRPr="00164054">
        <w:rPr>
          <w:rFonts w:eastAsia="Arial"/>
          <w:color w:val="auto"/>
          <w:szCs w:val="22"/>
        </w:rPr>
        <w:t>ti</w:t>
      </w:r>
      <w:r w:rsidRPr="00164054">
        <w:rPr>
          <w:color w:val="auto"/>
          <w:szCs w:val="22"/>
        </w:rPr>
        <w:t xml:space="preserve">cipantes da compra centralizada, nos termos do item </w:t>
      </w:r>
      <w:r w:rsidRPr="00164054">
        <w:rPr>
          <w:color w:val="auto"/>
          <w:szCs w:val="22"/>
        </w:rPr>
        <w:fldChar w:fldCharType="begin"/>
      </w:r>
      <w:r w:rsidRPr="00164054">
        <w:rPr>
          <w:color w:val="auto"/>
          <w:szCs w:val="22"/>
        </w:rPr>
        <w:instrText xml:space="preserve"> REF gerenciador_estimador_é_partic_em_remane \r \h  \* MERGEFORMAT </w:instrText>
      </w:r>
      <w:r w:rsidRPr="00164054">
        <w:rPr>
          <w:color w:val="auto"/>
          <w:szCs w:val="22"/>
        </w:rPr>
      </w:r>
      <w:r w:rsidRPr="00164054">
        <w:rPr>
          <w:color w:val="auto"/>
          <w:szCs w:val="22"/>
        </w:rPr>
        <w:fldChar w:fldCharType="separate"/>
      </w:r>
      <w:r w:rsidR="00E5523B">
        <w:rPr>
          <w:color w:val="auto"/>
          <w:szCs w:val="22"/>
        </w:rPr>
        <w:t>7.3</w:t>
      </w:r>
      <w:r w:rsidRPr="00164054">
        <w:rPr>
          <w:color w:val="auto"/>
          <w:szCs w:val="22"/>
        </w:rPr>
        <w:fldChar w:fldCharType="end"/>
      </w:r>
      <w:r w:rsidRPr="00164054">
        <w:rPr>
          <w:color w:val="auto"/>
          <w:szCs w:val="22"/>
        </w:rPr>
        <w:t>, a distribuição das quantidades para a execução descentralizada será por meio do remanejamento.</w:t>
      </w:r>
    </w:p>
    <w:p w14:paraId="178DF91D" w14:textId="77777777" w:rsidR="00D1549B" w:rsidRPr="00164054" w:rsidRDefault="00D1549B" w:rsidP="00D1549B">
      <w:pPr>
        <w:pStyle w:val="Nivel01"/>
        <w:numPr>
          <w:ilvl w:val="0"/>
          <w:numId w:val="51"/>
        </w:numPr>
        <w:tabs>
          <w:tab w:val="clear" w:pos="567"/>
          <w:tab w:val="left" w:pos="0"/>
        </w:tabs>
        <w:spacing w:beforeLines="120" w:before="288" w:afterLines="120" w:after="288"/>
        <w:rPr>
          <w:iCs/>
        </w:rPr>
      </w:pPr>
      <w:r w:rsidRPr="00164054">
        <w:t>CANCELAMENTO DO REGISTRO DO LICITANTE VENCEDOR E DOS PREÇOS REGISTRADOS</w:t>
      </w:r>
      <w:bookmarkStart w:id="28" w:name="cancelamento"/>
      <w:bookmarkEnd w:id="28"/>
    </w:p>
    <w:p w14:paraId="3C9A8A74"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O registro do fornecedor será cancelado pelo gerenciador, quando o fornecedor:</w:t>
      </w:r>
      <w:bookmarkStart w:id="29" w:name="cancelamento_do_fornecedor"/>
      <w:bookmarkEnd w:id="29"/>
    </w:p>
    <w:p w14:paraId="0FBE5178"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Descumprir as condições da ata de registro de preços, sem motivo justificado;</w:t>
      </w:r>
    </w:p>
    <w:p w14:paraId="13482D75"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Não re</w:t>
      </w:r>
      <w:r w:rsidRPr="00164054">
        <w:rPr>
          <w:rFonts w:eastAsia="Arial"/>
          <w:color w:val="auto"/>
        </w:rPr>
        <w:t>ti</w:t>
      </w:r>
      <w:r w:rsidRPr="00164054">
        <w:rPr>
          <w:color w:val="auto"/>
        </w:rPr>
        <w:t>rar a nota de empenho, ou instrumento equivalente, no prazo estabelecido pela Administração sem justificativa razoável;</w:t>
      </w:r>
    </w:p>
    <w:p w14:paraId="53049235"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Não aceitar manter seu preço registrado, na hipótese prevista no artigo 27, § 2º, do Decreto nº 11.462, de 2023; ou</w:t>
      </w:r>
    </w:p>
    <w:p w14:paraId="7169D7A3"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 Sofrer sanção prevista nos incisos III ou IV do caput do art. 156 da Lei nº 14.133, de 2021.</w:t>
      </w:r>
    </w:p>
    <w:p w14:paraId="048286FF" w14:textId="77777777" w:rsidR="00D1549B" w:rsidRPr="00164054" w:rsidRDefault="00D1549B" w:rsidP="00D1549B">
      <w:pPr>
        <w:pStyle w:val="Nvel4"/>
        <w:numPr>
          <w:ilvl w:val="3"/>
          <w:numId w:val="51"/>
        </w:numPr>
        <w:tabs>
          <w:tab w:val="clear" w:pos="1560"/>
          <w:tab w:val="clear" w:pos="1843"/>
        </w:tabs>
        <w:rPr>
          <w:color w:val="auto"/>
        </w:rPr>
      </w:pPr>
      <w:r w:rsidRPr="00164054">
        <w:rPr>
          <w:color w:val="auto"/>
        </w:rPr>
        <w:t>Na hipótese de aplicação de sanção prevista nos incisos III ou IV do caput do art. 156 da Lei nº 14.133, de 2021, caso a penalidade aplicada ao fornecedor não ultrapasse o prazo de vigência da ata de registro de preços, poderá o órgão ou a entidade gerenciadora poderá, mediante decisão fundamentada, decidir pela manutenção do registro de preços, vedadas contratações derivadas da ata enquanto perdurarem os efeitos da sanção.</w:t>
      </w:r>
    </w:p>
    <w:p w14:paraId="1E81A501" w14:textId="17A64FB6"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 xml:space="preserve"> O cancelamento de registros nas hipóteses previstas no item </w:t>
      </w:r>
      <w:r w:rsidRPr="00164054">
        <w:rPr>
          <w:color w:val="auto"/>
          <w:szCs w:val="22"/>
        </w:rPr>
        <w:fldChar w:fldCharType="begin"/>
      </w:r>
      <w:r w:rsidRPr="00164054">
        <w:rPr>
          <w:color w:val="auto"/>
          <w:szCs w:val="22"/>
        </w:rPr>
        <w:instrText xml:space="preserve"> REF cancelamento_do_fornecedor \r \h  \* MERGEFORMAT </w:instrText>
      </w:r>
      <w:r w:rsidRPr="00164054">
        <w:rPr>
          <w:color w:val="auto"/>
          <w:szCs w:val="22"/>
        </w:rPr>
      </w:r>
      <w:r w:rsidRPr="00164054">
        <w:rPr>
          <w:color w:val="auto"/>
          <w:szCs w:val="22"/>
        </w:rPr>
        <w:fldChar w:fldCharType="separate"/>
      </w:r>
      <w:r w:rsidR="00E5523B">
        <w:rPr>
          <w:color w:val="auto"/>
          <w:szCs w:val="22"/>
        </w:rPr>
        <w:t>8.1</w:t>
      </w:r>
      <w:r w:rsidRPr="00164054">
        <w:rPr>
          <w:color w:val="auto"/>
          <w:szCs w:val="22"/>
        </w:rPr>
        <w:fldChar w:fldCharType="end"/>
      </w:r>
      <w:r w:rsidRPr="00164054">
        <w:rPr>
          <w:color w:val="auto"/>
          <w:szCs w:val="22"/>
        </w:rPr>
        <w:t xml:space="preserve"> será formalizado por despacho do órgão ou da entidade gerenciadora, garantidos os princípios do contraditório e da ampla defesa.</w:t>
      </w:r>
    </w:p>
    <w:p w14:paraId="6EA3CBF6"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Na hipótese de cancelamento do registro do fornecedor, o órgão ou a entidade gerenciadora poderá convocar os licitantes que compõem o cadastro de reserva, observada a ordem de classificação.</w:t>
      </w:r>
    </w:p>
    <w:p w14:paraId="1CD489D7"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O cancelamento dos preços registrados poderá ser realizado pelo gerenciador, em determinada ata de registro de preços, total ou parcialmente, nas seguintes hipóteses, desde que devidamente comprovadas e justificadas:</w:t>
      </w:r>
      <w:bookmarkStart w:id="30" w:name="cancelamento_da_ata"/>
      <w:bookmarkEnd w:id="30"/>
      <w:r w:rsidRPr="00164054">
        <w:rPr>
          <w:color w:val="auto"/>
          <w:szCs w:val="22"/>
        </w:rPr>
        <w:t xml:space="preserve"> </w:t>
      </w:r>
    </w:p>
    <w:p w14:paraId="20B8BF1F"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Por razão de interesse público;</w:t>
      </w:r>
    </w:p>
    <w:p w14:paraId="6A88BCB6"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lastRenderedPageBreak/>
        <w:t>A pedido do fornecedor, decorrente de caso fortuito ou força maior; ou</w:t>
      </w:r>
    </w:p>
    <w:p w14:paraId="1ABC71A7" w14:textId="0C894E0E" w:rsidR="00D1549B" w:rsidRPr="00164054" w:rsidRDefault="00D1549B" w:rsidP="00D1549B">
      <w:pPr>
        <w:pStyle w:val="Nvel3"/>
        <w:numPr>
          <w:ilvl w:val="2"/>
          <w:numId w:val="51"/>
        </w:numPr>
        <w:tabs>
          <w:tab w:val="clear" w:pos="1560"/>
          <w:tab w:val="clear" w:pos="1843"/>
        </w:tabs>
        <w:rPr>
          <w:color w:val="auto"/>
        </w:rPr>
      </w:pPr>
      <w:r w:rsidRPr="00164054">
        <w:rPr>
          <w:color w:val="auto"/>
        </w:rPr>
        <w:t>Se não houver êxito nas negociações, nas hipóteses em que o preço de mercado tornar – se superior ou inferior ao preço registrado, nos termos do</w:t>
      </w:r>
      <w:r w:rsidR="00201444">
        <w:rPr>
          <w:color w:val="auto"/>
        </w:rPr>
        <w:t>s</w:t>
      </w:r>
      <w:r>
        <w:rPr>
          <w:color w:val="auto"/>
        </w:rPr>
        <w:t xml:space="preserve"> </w:t>
      </w:r>
      <w:r w:rsidRPr="00164054">
        <w:rPr>
          <w:color w:val="auto"/>
        </w:rPr>
        <w:t xml:space="preserve">artigos 26, § 3º e 27, § 4º, ambos do Decreto nº 11.462, de 2023. </w:t>
      </w:r>
    </w:p>
    <w:p w14:paraId="4A60DDD9" w14:textId="77777777" w:rsidR="00D1549B" w:rsidRPr="00164054" w:rsidRDefault="00D1549B" w:rsidP="00D1549B">
      <w:pPr>
        <w:pStyle w:val="Nivel01"/>
        <w:numPr>
          <w:ilvl w:val="0"/>
          <w:numId w:val="51"/>
        </w:numPr>
        <w:tabs>
          <w:tab w:val="clear" w:pos="567"/>
          <w:tab w:val="left" w:pos="0"/>
        </w:tabs>
        <w:spacing w:beforeLines="120" w:before="288" w:afterLines="120" w:after="288"/>
      </w:pPr>
      <w:r w:rsidRPr="00164054">
        <w:t>DAS PENALIDADES</w:t>
      </w:r>
    </w:p>
    <w:p w14:paraId="012BA0EF" w14:textId="77777777" w:rsidR="00D1549B" w:rsidRPr="00164054" w:rsidRDefault="00D1549B" w:rsidP="00D1549B">
      <w:pPr>
        <w:pStyle w:val="Nivel2"/>
        <w:numPr>
          <w:ilvl w:val="1"/>
          <w:numId w:val="51"/>
        </w:numPr>
        <w:autoSpaceDE w:val="0"/>
        <w:autoSpaceDN w:val="0"/>
        <w:adjustRightInd w:val="0"/>
        <w:ind w:left="0" w:firstLine="0"/>
        <w:rPr>
          <w:iCs/>
          <w:color w:val="auto"/>
          <w:szCs w:val="22"/>
        </w:rPr>
      </w:pPr>
      <w:r w:rsidRPr="00164054">
        <w:rPr>
          <w:color w:val="auto"/>
          <w:szCs w:val="22"/>
        </w:rPr>
        <w:t xml:space="preserve">O descumprimento da Ata de Registro de Preços ensejará aplicação das penalidades estabelecidas </w:t>
      </w:r>
      <w:r w:rsidRPr="00164054">
        <w:rPr>
          <w:iCs/>
          <w:color w:val="auto"/>
          <w:szCs w:val="22"/>
        </w:rPr>
        <w:t>no edital.</w:t>
      </w:r>
    </w:p>
    <w:p w14:paraId="01C98ECD" w14:textId="77777777" w:rsidR="00D1549B" w:rsidRPr="00164054" w:rsidRDefault="00D1549B" w:rsidP="00D1549B">
      <w:pPr>
        <w:pStyle w:val="Nvel3"/>
        <w:numPr>
          <w:ilvl w:val="2"/>
          <w:numId w:val="51"/>
        </w:numPr>
        <w:tabs>
          <w:tab w:val="clear" w:pos="1560"/>
          <w:tab w:val="clear" w:pos="1843"/>
        </w:tabs>
        <w:rPr>
          <w:color w:val="auto"/>
        </w:rPr>
      </w:pPr>
      <w:r w:rsidRPr="00164054">
        <w:rPr>
          <w:color w:val="auto"/>
        </w:rPr>
        <w:t xml:space="preserve">As sanções também se aplicam aos integrantes do cadastro de reserva no registro de preços que, convocados, não honrarem o compromisso assumido injustificadamente após terem assinado a ata. </w:t>
      </w:r>
    </w:p>
    <w:p w14:paraId="2C77F4C4"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É da competência do gerenciador a aplicação das penalidades decorrentes do descumprimento do pactuado nesta ata de registro de preço (art. 7º, inc. XIV, do Decreto nº 11.462, de 2023), exceto nas hipóteses em que o descumprimento disser respeito às contratações dos órgãos ou entidade participante, caso no qual caberá ao respectivo órgão participante a aplicação da penalidade (art. 8º, inc. IX, do Decreto nº 11.462, de 2023).</w:t>
      </w:r>
    </w:p>
    <w:p w14:paraId="10F5BB36"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O órgão ou entidade participante deverá comunicar ao órgão gerenciador qualquer das ocorrências previstas no item 9.1, dada a necessidade de instauração de procedimento para cancelamento do registro do fornecedor.</w:t>
      </w:r>
    </w:p>
    <w:p w14:paraId="3E1BD40E" w14:textId="77777777" w:rsidR="00D1549B" w:rsidRPr="00164054" w:rsidRDefault="00D1549B" w:rsidP="00D1549B">
      <w:pPr>
        <w:pStyle w:val="Nivel01"/>
        <w:numPr>
          <w:ilvl w:val="0"/>
          <w:numId w:val="51"/>
        </w:numPr>
        <w:tabs>
          <w:tab w:val="clear" w:pos="567"/>
          <w:tab w:val="left" w:pos="0"/>
        </w:tabs>
        <w:spacing w:beforeLines="120" w:before="288" w:afterLines="120" w:after="288"/>
      </w:pPr>
      <w:r w:rsidRPr="00164054">
        <w:t>CONDIÇÕES GERAIS</w:t>
      </w:r>
    </w:p>
    <w:p w14:paraId="4CA2FF94" w14:textId="77777777" w:rsidR="00D1549B" w:rsidRPr="00164054" w:rsidRDefault="00D1549B" w:rsidP="00D1549B">
      <w:pPr>
        <w:pStyle w:val="Nivel2"/>
        <w:numPr>
          <w:ilvl w:val="1"/>
          <w:numId w:val="51"/>
        </w:numPr>
        <w:autoSpaceDE w:val="0"/>
        <w:autoSpaceDN w:val="0"/>
        <w:adjustRightInd w:val="0"/>
        <w:ind w:left="0" w:firstLine="0"/>
        <w:rPr>
          <w:color w:val="auto"/>
          <w:szCs w:val="22"/>
        </w:rPr>
      </w:pPr>
      <w:r w:rsidRPr="00164054">
        <w:rPr>
          <w:color w:val="auto"/>
          <w:szCs w:val="22"/>
        </w:rPr>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164054">
        <w:rPr>
          <w:i/>
          <w:color w:val="auto"/>
          <w:szCs w:val="22"/>
        </w:rPr>
        <w:t>AO EDITAL</w:t>
      </w:r>
      <w:r w:rsidRPr="00164054">
        <w:rPr>
          <w:color w:val="auto"/>
          <w:szCs w:val="22"/>
        </w:rPr>
        <w:t>.</w:t>
      </w:r>
    </w:p>
    <w:p w14:paraId="2433B4DF" w14:textId="77777777" w:rsidR="00D1549B" w:rsidRPr="00164054" w:rsidRDefault="00D1549B" w:rsidP="00D1549B">
      <w:pPr>
        <w:autoSpaceDE w:val="0"/>
        <w:autoSpaceDN w:val="0"/>
        <w:adjustRightInd w:val="0"/>
        <w:spacing w:after="0" w:line="276" w:lineRule="auto"/>
        <w:ind w:left="0" w:right="0" w:firstLine="0"/>
        <w:jc w:val="left"/>
        <w:rPr>
          <w:rFonts w:ascii="Roboto" w:eastAsiaTheme="minorEastAsia" w:hAnsi="Roboto" w:cs="Roboto"/>
          <w:color w:val="auto"/>
        </w:rPr>
      </w:pPr>
    </w:p>
    <w:p w14:paraId="6EAE9C43" w14:textId="77777777" w:rsidR="00D1549B" w:rsidRPr="00164054" w:rsidRDefault="00D1549B" w:rsidP="00D1549B">
      <w:pPr>
        <w:pStyle w:val="PargrafodaLista"/>
        <w:numPr>
          <w:ilvl w:val="0"/>
          <w:numId w:val="51"/>
        </w:numPr>
        <w:autoSpaceDE w:val="0"/>
        <w:autoSpaceDN w:val="0"/>
        <w:adjustRightInd w:val="0"/>
        <w:spacing w:after="133"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ITENS CUJA NEGOCIAÇÃO RESULTOU FRACASSADA E ITENS QUE RESULTARAM DESERTOS POR NÃO HAVER COTAÇÃO: 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3BAD9A98" w14:textId="77777777" w:rsidR="00D1549B" w:rsidRPr="00164054" w:rsidRDefault="00D1549B" w:rsidP="00D1549B">
      <w:pPr>
        <w:numPr>
          <w:ilvl w:val="1"/>
          <w:numId w:val="51"/>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0E10948F" w14:textId="77777777" w:rsidR="00D1549B" w:rsidRPr="00164054" w:rsidRDefault="00D1549B" w:rsidP="00D1549B">
      <w:pPr>
        <w:numPr>
          <w:ilvl w:val="1"/>
          <w:numId w:val="51"/>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 xml:space="preserve">Item </w:t>
      </w:r>
      <w:proofErr w:type="gramStart"/>
      <w:r w:rsidRPr="00164054">
        <w:rPr>
          <w:rFonts w:ascii="Arial" w:eastAsiaTheme="minorEastAsia" w:hAnsi="Arial" w:cs="Arial"/>
          <w:b/>
          <w:bCs/>
          <w:color w:val="auto"/>
        </w:rPr>
        <w:t>.....</w:t>
      </w:r>
      <w:proofErr w:type="gramEnd"/>
      <w:r w:rsidRPr="00164054">
        <w:rPr>
          <w:rFonts w:ascii="Arial" w:eastAsiaTheme="minorEastAsia" w:hAnsi="Arial" w:cs="Arial"/>
          <w:b/>
          <w:bCs/>
          <w:color w:val="auto"/>
        </w:rPr>
        <w:t xml:space="preserve"> </w:t>
      </w:r>
      <w:r w:rsidRPr="00164054">
        <w:rPr>
          <w:rFonts w:ascii="Arial" w:eastAsiaTheme="minorEastAsia" w:hAnsi="Arial" w:cs="Arial"/>
          <w:color w:val="auto"/>
        </w:rPr>
        <w:t xml:space="preserve">(......). </w:t>
      </w:r>
    </w:p>
    <w:p w14:paraId="2D1FF589" w14:textId="77777777" w:rsidR="00D1549B" w:rsidRPr="00164054" w:rsidRDefault="00D1549B" w:rsidP="00D1549B">
      <w:pPr>
        <w:numPr>
          <w:ilvl w:val="1"/>
          <w:numId w:val="51"/>
        </w:numPr>
        <w:autoSpaceDE w:val="0"/>
        <w:autoSpaceDN w:val="0"/>
        <w:adjustRightInd w:val="0"/>
        <w:spacing w:after="0" w:line="276" w:lineRule="auto"/>
        <w:ind w:right="0"/>
        <w:jc w:val="left"/>
        <w:rPr>
          <w:rFonts w:ascii="Arial" w:eastAsiaTheme="minorEastAsia" w:hAnsi="Arial" w:cs="Arial"/>
          <w:color w:val="auto"/>
        </w:rPr>
      </w:pPr>
      <w:r w:rsidRPr="00164054">
        <w:rPr>
          <w:rFonts w:ascii="Arial" w:eastAsiaTheme="minorEastAsia" w:hAnsi="Arial" w:cs="Arial"/>
          <w:b/>
          <w:bCs/>
          <w:color w:val="auto"/>
        </w:rPr>
        <w:t>Item ....</w:t>
      </w:r>
      <w:r w:rsidRPr="00164054">
        <w:rPr>
          <w:rFonts w:ascii="Arial" w:eastAsiaTheme="minorEastAsia" w:hAnsi="Arial" w:cs="Arial"/>
          <w:color w:val="auto"/>
        </w:rPr>
        <w:t xml:space="preserve">  (......).</w:t>
      </w:r>
    </w:p>
    <w:p w14:paraId="3E1B5C77" w14:textId="77777777" w:rsidR="00D1549B" w:rsidRPr="00164054" w:rsidRDefault="00D1549B" w:rsidP="00D1549B">
      <w:pPr>
        <w:autoSpaceDE w:val="0"/>
        <w:autoSpaceDN w:val="0"/>
        <w:adjustRightInd w:val="0"/>
        <w:spacing w:after="0" w:line="276" w:lineRule="auto"/>
        <w:ind w:left="0" w:right="0" w:firstLine="0"/>
        <w:jc w:val="left"/>
        <w:rPr>
          <w:rFonts w:ascii="Roboto" w:eastAsiaTheme="minorEastAsia" w:hAnsi="Roboto" w:cs="Roboto"/>
          <w:color w:val="auto"/>
        </w:rPr>
      </w:pPr>
    </w:p>
    <w:p w14:paraId="7B5797CC" w14:textId="56ABE91C" w:rsidR="00D1549B" w:rsidRPr="00FA6A21" w:rsidRDefault="00D1549B" w:rsidP="00FA6A21">
      <w:pPr>
        <w:autoSpaceDE w:val="0"/>
        <w:autoSpaceDN w:val="0"/>
        <w:adjustRightInd w:val="0"/>
        <w:spacing w:after="0" w:line="276" w:lineRule="auto"/>
        <w:ind w:left="0" w:right="0" w:firstLine="0"/>
        <w:rPr>
          <w:rFonts w:ascii="Arial" w:eastAsiaTheme="minorEastAsia" w:hAnsi="Arial" w:cs="Arial"/>
          <w:color w:val="auto"/>
        </w:rPr>
      </w:pPr>
      <w:r w:rsidRPr="00FA6A21">
        <w:rPr>
          <w:rFonts w:ascii="Arial" w:eastAsiaTheme="minorEastAsia" w:hAnsi="Arial" w:cs="Arial"/>
          <w:color w:val="auto"/>
        </w:rPr>
        <w:t xml:space="preserve">Após o colhimento das assinaturas da Autoridade Competente do Órgão Gerenciador e do Fornecedor, a Ata de Registro de Preços será encaminhada, como forma de ciência da formalização do instrumento, às demais Autoridades Competentes dos Órgãos Participantes. </w:t>
      </w:r>
    </w:p>
    <w:p w14:paraId="45079753" w14:textId="77777777" w:rsidR="00FA6A21" w:rsidRPr="00FA6A21" w:rsidRDefault="00D1549B" w:rsidP="00FA6A21">
      <w:pPr>
        <w:autoSpaceDE w:val="0"/>
        <w:autoSpaceDN w:val="0"/>
        <w:adjustRightInd w:val="0"/>
        <w:spacing w:after="0" w:line="276" w:lineRule="auto"/>
        <w:ind w:left="0" w:right="0" w:firstLine="0"/>
        <w:rPr>
          <w:rFonts w:ascii="Arial" w:eastAsiaTheme="minorEastAsia" w:hAnsi="Arial" w:cs="Arial"/>
          <w:color w:val="auto"/>
        </w:rPr>
      </w:pPr>
      <w:r w:rsidRPr="00FA6A21">
        <w:rPr>
          <w:rFonts w:ascii="Arial" w:eastAsiaTheme="minorEastAsia" w:hAnsi="Arial" w:cs="Arial"/>
          <w:color w:val="auto"/>
        </w:rPr>
        <w:t xml:space="preserve">A presente Ata de Registro de Preços, após lida e achada conforme, é assinada pelas partes. </w:t>
      </w:r>
    </w:p>
    <w:p w14:paraId="420217E4" w14:textId="77777777" w:rsidR="00FA6A21" w:rsidRDefault="00D1549B" w:rsidP="00FA6A21">
      <w:pPr>
        <w:autoSpaceDE w:val="0"/>
        <w:autoSpaceDN w:val="0"/>
        <w:adjustRightInd w:val="0"/>
        <w:spacing w:after="0" w:line="276" w:lineRule="auto"/>
        <w:ind w:left="0" w:right="0" w:firstLine="0"/>
        <w:rPr>
          <w:rFonts w:ascii="Arial" w:hAnsi="Arial" w:cs="Arial"/>
          <w:b/>
          <w:bCs/>
          <w:color w:val="auto"/>
        </w:rPr>
      </w:pPr>
      <w:r w:rsidRPr="00FA6A21">
        <w:rPr>
          <w:rFonts w:ascii="Arial" w:hAnsi="Arial" w:cs="Arial"/>
          <w:b/>
          <w:bCs/>
          <w:color w:val="auto"/>
        </w:rPr>
        <w:t>Representante legal do órgão gerenciador e representante(s) legal(</w:t>
      </w:r>
      <w:proofErr w:type="spellStart"/>
      <w:r w:rsidRPr="00FA6A21">
        <w:rPr>
          <w:rFonts w:ascii="Arial" w:hAnsi="Arial" w:cs="Arial"/>
          <w:b/>
          <w:bCs/>
          <w:color w:val="auto"/>
        </w:rPr>
        <w:t>is</w:t>
      </w:r>
      <w:proofErr w:type="spellEnd"/>
      <w:r w:rsidRPr="00FA6A21">
        <w:rPr>
          <w:rFonts w:ascii="Arial" w:hAnsi="Arial" w:cs="Arial"/>
          <w:b/>
          <w:bCs/>
          <w:color w:val="auto"/>
        </w:rPr>
        <w:t>) do(s) fornecedor(s) registrado(s).</w:t>
      </w:r>
    </w:p>
    <w:p w14:paraId="17CB46E9" w14:textId="2D2A1205" w:rsidR="006E51B9" w:rsidRPr="00895239" w:rsidRDefault="006E51B9" w:rsidP="00FA6A21">
      <w:pPr>
        <w:autoSpaceDE w:val="0"/>
        <w:autoSpaceDN w:val="0"/>
        <w:adjustRightInd w:val="0"/>
        <w:spacing w:after="0" w:line="276" w:lineRule="auto"/>
        <w:ind w:left="0" w:right="0" w:firstLine="0"/>
        <w:jc w:val="center"/>
        <w:rPr>
          <w:rFonts w:ascii="Times New Roman" w:hAnsi="Times New Roman" w:cs="Times New Roman"/>
          <w:b/>
        </w:rPr>
      </w:pPr>
      <w:r w:rsidRPr="00895239">
        <w:rPr>
          <w:rFonts w:ascii="Times New Roman" w:hAnsi="Times New Roman" w:cs="Times New Roman"/>
          <w:b/>
        </w:rPr>
        <w:lastRenderedPageBreak/>
        <w:t>Anexo II</w:t>
      </w:r>
      <w:r w:rsidR="00A4350B">
        <w:rPr>
          <w:rFonts w:ascii="Times New Roman" w:hAnsi="Times New Roman" w:cs="Times New Roman"/>
          <w:b/>
        </w:rPr>
        <w:t>I</w:t>
      </w:r>
      <w:r w:rsidRPr="00895239">
        <w:rPr>
          <w:rFonts w:ascii="Times New Roman" w:hAnsi="Times New Roman" w:cs="Times New Roman"/>
          <w:b/>
        </w:rPr>
        <w:t xml:space="preserve"> – Minuta de Termo de Contrato</w:t>
      </w:r>
    </w:p>
    <w:p w14:paraId="6C6C1B8E" w14:textId="77777777" w:rsidR="006E51B9" w:rsidRPr="00895239" w:rsidRDefault="006E51B9" w:rsidP="006E51B9">
      <w:pPr>
        <w:widowControl w:val="0"/>
        <w:autoSpaceDE w:val="0"/>
        <w:autoSpaceDN w:val="0"/>
        <w:adjustRightInd w:val="0"/>
        <w:spacing w:after="0" w:line="276" w:lineRule="auto"/>
        <w:ind w:right="-30"/>
        <w:rPr>
          <w:rFonts w:ascii="Times New Roman" w:hAnsi="Times New Roman" w:cs="Times New Roman"/>
          <w:b/>
        </w:rPr>
      </w:pPr>
    </w:p>
    <w:p w14:paraId="0A69F84C" w14:textId="7003A6DE" w:rsidR="006E51B9" w:rsidRPr="00895239" w:rsidRDefault="006E51B9" w:rsidP="006E51B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FF6197">
        <w:rPr>
          <w:rFonts w:ascii="Times New Roman" w:hAnsi="Times New Roman" w:cs="Times New Roman"/>
          <w:b/>
        </w:rPr>
        <w:t>003</w:t>
      </w:r>
      <w:r>
        <w:rPr>
          <w:rFonts w:ascii="Times New Roman" w:hAnsi="Times New Roman" w:cs="Times New Roman"/>
          <w:b/>
        </w:rPr>
        <w:t>/</w:t>
      </w:r>
      <w:r w:rsidR="00FF6197">
        <w:rPr>
          <w:rFonts w:ascii="Times New Roman" w:hAnsi="Times New Roman" w:cs="Times New Roman"/>
          <w:b/>
        </w:rPr>
        <w:t>2025</w:t>
      </w:r>
    </w:p>
    <w:p w14:paraId="1E6729B1" w14:textId="0D9682B2" w:rsidR="006E51B9" w:rsidRPr="00895239" w:rsidRDefault="00FF6197" w:rsidP="006E51B9">
      <w:pPr>
        <w:widowControl w:val="0"/>
        <w:autoSpaceDE w:val="0"/>
        <w:autoSpaceDN w:val="0"/>
        <w:adjustRightInd w:val="0"/>
        <w:spacing w:after="0" w:line="276" w:lineRule="auto"/>
        <w:ind w:right="-30"/>
        <w:rPr>
          <w:rFonts w:ascii="Times New Roman" w:hAnsi="Times New Roman" w:cs="Times New Roman"/>
          <w:bCs/>
        </w:rPr>
      </w:pPr>
      <w:r>
        <w:rPr>
          <w:rFonts w:ascii="Times New Roman" w:hAnsi="Times New Roman" w:cs="Times New Roman"/>
          <w:bCs/>
        </w:rPr>
        <w:t>Processo Administrativo nº. 006</w:t>
      </w:r>
      <w:r w:rsidR="006E51B9" w:rsidRPr="00895239">
        <w:rPr>
          <w:rFonts w:ascii="Times New Roman" w:hAnsi="Times New Roman" w:cs="Times New Roman"/>
          <w:bCs/>
        </w:rPr>
        <w:t>/</w:t>
      </w:r>
      <w:r>
        <w:rPr>
          <w:rFonts w:ascii="Times New Roman" w:hAnsi="Times New Roman" w:cs="Times New Roman"/>
          <w:bCs/>
        </w:rPr>
        <w:t>2025</w:t>
      </w:r>
    </w:p>
    <w:p w14:paraId="76B739F9" w14:textId="77777777" w:rsidR="006E51B9" w:rsidRPr="00895239" w:rsidRDefault="006E51B9" w:rsidP="006E51B9">
      <w:pPr>
        <w:spacing w:line="276" w:lineRule="auto"/>
        <w:ind w:left="0" w:firstLine="0"/>
        <w:rPr>
          <w:rFonts w:ascii="Times New Roman" w:hAnsi="Times New Roman" w:cs="Times New Roman"/>
        </w:rPr>
      </w:pPr>
    </w:p>
    <w:p w14:paraId="6E37FB04" w14:textId="77777777" w:rsidR="006E51B9" w:rsidRPr="00895239" w:rsidRDefault="006E51B9" w:rsidP="006E51B9">
      <w:pPr>
        <w:spacing w:afterLines="120" w:after="288" w:line="276" w:lineRule="auto"/>
        <w:jc w:val="center"/>
        <w:rPr>
          <w:rFonts w:ascii="Times New Roman" w:hAnsi="Times New Roman" w:cs="Times New Roman"/>
          <w:b/>
          <w:bCs/>
          <w:color w:val="000000" w:themeColor="text1"/>
        </w:rPr>
      </w:pPr>
      <w:r w:rsidRPr="00895239">
        <w:rPr>
          <w:rFonts w:ascii="Times New Roman" w:hAnsi="Times New Roman" w:cs="Times New Roman"/>
          <w:b/>
          <w:bCs/>
          <w:color w:val="000000" w:themeColor="text1"/>
        </w:rPr>
        <w:t>TERMO DE CONTRATO Nº. ___/____</w:t>
      </w:r>
      <w:r w:rsidRPr="00895239">
        <w:rPr>
          <w:rFonts w:ascii="Times New Roman" w:hAnsi="Times New Roman" w:cs="Times New Roman"/>
          <w:b/>
          <w:bCs/>
          <w:color w:val="000000" w:themeColor="text1"/>
        </w:rPr>
        <w:br/>
        <w:t>Lei nº 14.133, de 1º de abril de 2021</w:t>
      </w:r>
    </w:p>
    <w:p w14:paraId="74A5C881" w14:textId="77777777" w:rsidR="006E51B9" w:rsidRPr="00895239" w:rsidRDefault="006E51B9" w:rsidP="006E51B9">
      <w:pPr>
        <w:pStyle w:val="Prembulo"/>
        <w:spacing w:before="120" w:afterLines="120" w:after="288" w:line="276" w:lineRule="auto"/>
        <w:rPr>
          <w:rFonts w:ascii="Times New Roman" w:hAnsi="Times New Roman" w:cs="Times New Roman"/>
          <w:bCs w:val="0"/>
          <w:sz w:val="22"/>
          <w:szCs w:val="22"/>
        </w:rPr>
      </w:pPr>
    </w:p>
    <w:p w14:paraId="1709E70A" w14:textId="77777777" w:rsidR="006E51B9" w:rsidRPr="00895239" w:rsidRDefault="006E51B9" w:rsidP="006E51B9">
      <w:pPr>
        <w:pStyle w:val="Prembulo"/>
        <w:spacing w:before="120" w:afterLines="120" w:after="288" w:line="276" w:lineRule="auto"/>
        <w:rPr>
          <w:rFonts w:ascii="Times New Roman" w:hAnsi="Times New Roman" w:cs="Times New Roman"/>
          <w:bCs w:val="0"/>
          <w:sz w:val="22"/>
          <w:szCs w:val="22"/>
        </w:rPr>
      </w:pPr>
      <w:r w:rsidRPr="00895239">
        <w:rPr>
          <w:rFonts w:ascii="Times New Roman" w:hAnsi="Times New Roman" w:cs="Times New Roman"/>
          <w:bCs w:val="0"/>
          <w:sz w:val="22"/>
          <w:szCs w:val="22"/>
        </w:rPr>
        <w:t>CONTRATO ADMINISTRATIVO Nº ___/_____, QUE FAZEM ENTRE SI A SUPERINTENDÊNCIA MUNICIPAL DE TRÂNSITO E TRANSPORTES, E A EMPRESA _____________.</w:t>
      </w:r>
    </w:p>
    <w:p w14:paraId="71F12CF1" w14:textId="77777777" w:rsidR="006E51B9" w:rsidRPr="00895239" w:rsidRDefault="006E51B9" w:rsidP="006E51B9">
      <w:pPr>
        <w:spacing w:before="120" w:after="120" w:line="276" w:lineRule="auto"/>
        <w:ind w:firstLine="1418"/>
        <w:rPr>
          <w:rFonts w:ascii="Times New Roman" w:eastAsia="Arial" w:hAnsi="Times New Roman" w:cs="Times New Roman"/>
        </w:rPr>
      </w:pPr>
      <w:r w:rsidRPr="00895239">
        <w:rPr>
          <w:rFonts w:ascii="Times New Roman" w:eastAsia="Arial" w:hAnsi="Times New Roman" w:cs="Times New Roman"/>
          <w:color w:val="auto"/>
        </w:rPr>
        <w:t xml:space="preserve">A Superintendência Municipal de Trânsito e Transportes, com sede </w:t>
      </w:r>
      <w:r w:rsidRPr="00895239">
        <w:rPr>
          <w:rFonts w:ascii="Times New Roman" w:eastAsia="Arial" w:hAnsi="Times New Roman" w:cs="Times New Roman"/>
        </w:rPr>
        <w:t xml:space="preserve">na </w:t>
      </w:r>
      <w:r w:rsidRPr="00895239">
        <w:rPr>
          <w:rFonts w:ascii="Times New Roman" w:eastAsia="Arial" w:hAnsi="Times New Roman" w:cs="Times New Roman"/>
          <w:color w:val="auto"/>
        </w:rPr>
        <w:t>Avenida Ivo de Carvalho nº 245</w:t>
      </w:r>
      <w:r w:rsidRPr="00895239">
        <w:rPr>
          <w:rFonts w:ascii="Times New Roman" w:eastAsia="Arial" w:hAnsi="Times New Roman" w:cs="Times New Roman"/>
        </w:rPr>
        <w:t xml:space="preserve">, Bairro: Centro na cidade de </w:t>
      </w:r>
      <w:r w:rsidRPr="00895239">
        <w:rPr>
          <w:rFonts w:ascii="Times New Roman" w:eastAsia="Arial" w:hAnsi="Times New Roman" w:cs="Times New Roman"/>
          <w:color w:val="auto"/>
        </w:rPr>
        <w:t>Itabaiana Estado de Sergipe</w:t>
      </w:r>
      <w:r w:rsidRPr="00895239">
        <w:rPr>
          <w:rFonts w:ascii="Times New Roman" w:eastAsia="Arial" w:hAnsi="Times New Roman" w:cs="Times New Roman"/>
        </w:rPr>
        <w:t xml:space="preserve">, inscrito(a) no CNPJ sob o nº </w:t>
      </w:r>
      <w:r w:rsidRPr="00895239">
        <w:rPr>
          <w:rFonts w:ascii="Times New Roman" w:eastAsia="Arial" w:hAnsi="Times New Roman" w:cs="Times New Roman"/>
          <w:color w:val="auto"/>
        </w:rPr>
        <w:t>07.734.057/0001-63</w:t>
      </w:r>
      <w:r w:rsidRPr="00895239">
        <w:rPr>
          <w:rFonts w:ascii="Times New Roman" w:eastAsia="Arial" w:hAnsi="Times New Roman" w:cs="Times New Roman"/>
        </w:rPr>
        <w:t xml:space="preserve">, neste ato representado(a) pelo(a) </w:t>
      </w:r>
      <w:r w:rsidRPr="00895239">
        <w:rPr>
          <w:rFonts w:ascii="Times New Roman" w:eastAsia="Arial" w:hAnsi="Times New Roman" w:cs="Times New Roman"/>
          <w:color w:val="auto"/>
        </w:rPr>
        <w:t>seu Superintendente</w:t>
      </w:r>
      <w:r w:rsidRPr="00895239">
        <w:rPr>
          <w:rFonts w:ascii="Times New Roman" w:eastAsia="Arial" w:hAnsi="Times New Roman" w:cs="Times New Roman"/>
        </w:rPr>
        <w:t xml:space="preserve">, o Sr. ___________ , portador do CPF/MF nº ________________nomeado(a) pela Portaria nº </w:t>
      </w:r>
      <w:r w:rsidRPr="00895239">
        <w:rPr>
          <w:rFonts w:ascii="Times New Roman" w:eastAsia="Arial" w:hAnsi="Times New Roman" w:cs="Times New Roman"/>
          <w:color w:val="auto"/>
        </w:rPr>
        <w:t>02, de 03 de janeiro de 2024</w:t>
      </w:r>
      <w:r w:rsidRPr="00895239">
        <w:rPr>
          <w:rFonts w:ascii="Times New Roman" w:eastAsia="Arial" w:hAnsi="Times New Roman" w:cs="Times New Roman"/>
        </w:rPr>
        <w:t xml:space="preserve">, publicada no DOM (Diário Oficial do Município) de </w:t>
      </w:r>
      <w:r w:rsidRPr="00895239">
        <w:rPr>
          <w:rFonts w:ascii="Times New Roman" w:eastAsia="Arial" w:hAnsi="Times New Roman" w:cs="Times New Roman"/>
          <w:color w:val="auto"/>
        </w:rPr>
        <w:t xml:space="preserve">03 de janeiro </w:t>
      </w:r>
      <w:r w:rsidRPr="00895239">
        <w:rPr>
          <w:rFonts w:ascii="Times New Roman" w:eastAsia="Arial" w:hAnsi="Times New Roman" w:cs="Times New Roman"/>
        </w:rPr>
        <w:t>de 2022, doravante denominado CONTRATANTE, e a Empresa ____________</w:t>
      </w:r>
      <w:r w:rsidRPr="00895239">
        <w:rPr>
          <w:rFonts w:ascii="Times New Roman" w:eastAsia="Arial" w:hAnsi="Times New Roman" w:cs="Times New Roman"/>
          <w:color w:val="auto"/>
        </w:rPr>
        <w:t>, inscrito(a) no CNPJ/MF sob o nº ____________, com sede à ___________, na Cidade de ___________ Estado de ________</w:t>
      </w:r>
      <w:r w:rsidRPr="00895239">
        <w:rPr>
          <w:rFonts w:ascii="Times New Roman" w:eastAsia="Arial" w:hAnsi="Times New Roman" w:cs="Times New Roman"/>
        </w:rPr>
        <w:t xml:space="preserve">doravante designado CONTRATADO, </w:t>
      </w:r>
      <w:r w:rsidRPr="00895239">
        <w:rPr>
          <w:rFonts w:ascii="Times New Roman" w:eastAsia="Arial" w:hAnsi="Times New Roman" w:cs="Times New Roman"/>
          <w:color w:val="auto"/>
        </w:rPr>
        <w:t>neste ato representado(a) por seu(</w:t>
      </w:r>
      <w:proofErr w:type="spellStart"/>
      <w:r w:rsidRPr="00895239">
        <w:rPr>
          <w:rFonts w:ascii="Times New Roman" w:eastAsia="Arial" w:hAnsi="Times New Roman" w:cs="Times New Roman"/>
          <w:color w:val="auto"/>
        </w:rPr>
        <w:t>ua</w:t>
      </w:r>
      <w:proofErr w:type="spellEnd"/>
      <w:r w:rsidRPr="00895239">
        <w:rPr>
          <w:rFonts w:ascii="Times New Roman" w:eastAsia="Arial" w:hAnsi="Times New Roman" w:cs="Times New Roman"/>
          <w:color w:val="auto"/>
        </w:rPr>
        <w:t xml:space="preserve">) Sócio(a) Administrador(a)  ou procuração apresentada nos autos, o(a) </w:t>
      </w:r>
      <w:proofErr w:type="spellStart"/>
      <w:r w:rsidRPr="00895239">
        <w:rPr>
          <w:rFonts w:ascii="Times New Roman" w:eastAsia="Arial" w:hAnsi="Times New Roman" w:cs="Times New Roman"/>
          <w:color w:val="auto"/>
        </w:rPr>
        <w:t>Sr</w:t>
      </w:r>
      <w:proofErr w:type="spellEnd"/>
      <w:r w:rsidRPr="00895239">
        <w:rPr>
          <w:rFonts w:ascii="Times New Roman" w:eastAsia="Arial" w:hAnsi="Times New Roman" w:cs="Times New Roman"/>
          <w:color w:val="auto"/>
        </w:rPr>
        <w:t xml:space="preserve">(a) ________________, inscrito no CPF/MF sob o nº ___________ </w:t>
      </w:r>
      <w:r w:rsidRPr="00895239">
        <w:rPr>
          <w:rFonts w:ascii="Times New Roman" w:eastAsia="Arial" w:hAnsi="Times New Roman" w:cs="Times New Roman"/>
        </w:rPr>
        <w:t xml:space="preserve">tendo em vista o que consta no Processo nº </w:t>
      </w:r>
      <w:r w:rsidRPr="00895239">
        <w:rPr>
          <w:rFonts w:ascii="Times New Roman" w:eastAsia="Arial" w:hAnsi="Times New Roman" w:cs="Times New Roman"/>
          <w:color w:val="auto"/>
        </w:rPr>
        <w:t>_______________ e</w:t>
      </w:r>
      <w:r w:rsidRPr="00895239">
        <w:rPr>
          <w:rFonts w:ascii="Times New Roman" w:eastAsia="Arial" w:hAnsi="Times New Roman" w:cs="Times New Roman"/>
        </w:rPr>
        <w:t xml:space="preserve"> em observância às disposições da </w:t>
      </w:r>
      <w:hyperlink r:id="rId25" w:history="1">
        <w:r w:rsidRPr="00895239">
          <w:rPr>
            <w:rStyle w:val="Hyperlink"/>
            <w:rFonts w:ascii="Times New Roman" w:eastAsia="Arial" w:hAnsi="Times New Roman" w:cs="Times New Roman"/>
          </w:rPr>
          <w:t>Lei nº 14.133, de 1º de abril de 2021</w:t>
        </w:r>
      </w:hyperlink>
      <w:r w:rsidRPr="00895239">
        <w:rPr>
          <w:rFonts w:ascii="Times New Roman" w:eastAsia="Arial" w:hAnsi="Times New Roman" w:cs="Times New Roman"/>
        </w:rPr>
        <w:t xml:space="preserve">, e demais legislação aplicável, resolvem celebrar o presente Termo de Contrato, decorrente </w:t>
      </w:r>
      <w:r w:rsidRPr="00895239">
        <w:rPr>
          <w:rFonts w:ascii="Times New Roman" w:eastAsia="Arial" w:hAnsi="Times New Roman" w:cs="Times New Roman"/>
          <w:color w:val="auto"/>
        </w:rPr>
        <w:t xml:space="preserve">do Pregão Eletrônico n. ___/____, </w:t>
      </w:r>
      <w:r w:rsidRPr="00895239">
        <w:rPr>
          <w:rFonts w:ascii="Times New Roman" w:eastAsia="Arial" w:hAnsi="Times New Roman" w:cs="Times New Roman"/>
        </w:rPr>
        <w:t>mediante as cláusulas e condições a seguir enunciadas.</w:t>
      </w:r>
    </w:p>
    <w:p w14:paraId="4C56103D" w14:textId="77777777" w:rsidR="006E51B9" w:rsidRPr="00895239" w:rsidRDefault="006E51B9" w:rsidP="006E51B9">
      <w:pPr>
        <w:spacing w:before="120" w:after="120" w:line="276" w:lineRule="auto"/>
        <w:ind w:firstLine="1418"/>
        <w:rPr>
          <w:rFonts w:ascii="Times New Roman" w:eastAsia="Arial" w:hAnsi="Times New Roman" w:cs="Times New Roman"/>
        </w:rPr>
      </w:pPr>
    </w:p>
    <w:p w14:paraId="1CB9C336" w14:textId="77777777" w:rsidR="006E51B9" w:rsidRPr="00AD1492" w:rsidRDefault="006E51B9" w:rsidP="006E51B9">
      <w:pPr>
        <w:pStyle w:val="Nivel01"/>
        <w:numPr>
          <w:ilvl w:val="0"/>
          <w:numId w:val="9"/>
        </w:numPr>
        <w:rPr>
          <w:color w:val="FFFFFF" w:themeColor="background1"/>
        </w:rPr>
      </w:pPr>
      <w:r w:rsidRPr="009F5F03">
        <w:t xml:space="preserve">1. </w:t>
      </w:r>
      <w:r w:rsidRPr="005E2CDE">
        <w:t>CLÁUSULA</w:t>
      </w:r>
      <w:r w:rsidRPr="009F5F03">
        <w:t xml:space="preserve"> PRIMEIRA – OBJETO (</w:t>
      </w:r>
      <w:hyperlink r:id="rId26" w:anchor="art92" w:history="1">
        <w:r w:rsidRPr="009F5F03">
          <w:rPr>
            <w:rStyle w:val="Hyperlink"/>
          </w:rPr>
          <w:t>art. 92, I e II</w:t>
        </w:r>
      </w:hyperlink>
      <w:r w:rsidRPr="009F5F03">
        <w:t>)</w:t>
      </w:r>
    </w:p>
    <w:p w14:paraId="1D82BA4C" w14:textId="77777777" w:rsidR="006E51B9" w:rsidRPr="005E2CDE" w:rsidRDefault="006E51B9" w:rsidP="006E51B9">
      <w:pPr>
        <w:pStyle w:val="Nivel2"/>
        <w:numPr>
          <w:ilvl w:val="1"/>
          <w:numId w:val="8"/>
        </w:numPr>
      </w:pPr>
      <w:r w:rsidRPr="005E2CDE">
        <w:t xml:space="preserve">O objeto do presente instrumento é a contratação de </w:t>
      </w:r>
      <w:r w:rsidRPr="005E2CDE">
        <w:rPr>
          <w:color w:val="auto"/>
        </w:rPr>
        <w:t>..........................</w:t>
      </w:r>
      <w:r w:rsidRPr="005E2CDE">
        <w:t>, nas condições estabelecidas no Termo de Referência.</w:t>
      </w:r>
    </w:p>
    <w:p w14:paraId="3B31BA9E" w14:textId="77777777" w:rsidR="006E51B9" w:rsidRPr="005E2CDE" w:rsidRDefault="006E51B9" w:rsidP="006E51B9">
      <w:pPr>
        <w:pStyle w:val="Nivel2"/>
        <w:numPr>
          <w:ilvl w:val="1"/>
          <w:numId w:val="8"/>
        </w:numPr>
      </w:pPr>
      <w:r w:rsidRPr="005E2CDE">
        <w:t>Objeto da contratação:</w:t>
      </w:r>
    </w:p>
    <w:tbl>
      <w:tblPr>
        <w:tblW w:w="9923" w:type="dxa"/>
        <w:tblInd w:w="-147" w:type="dxa"/>
        <w:tblLayout w:type="fixed"/>
        <w:tblLook w:val="04A0" w:firstRow="1" w:lastRow="0" w:firstColumn="1" w:lastColumn="0" w:noHBand="0" w:noVBand="1"/>
      </w:tblPr>
      <w:tblGrid>
        <w:gridCol w:w="851"/>
        <w:gridCol w:w="2553"/>
        <w:gridCol w:w="1277"/>
        <w:gridCol w:w="1273"/>
        <w:gridCol w:w="1701"/>
        <w:gridCol w:w="1279"/>
        <w:gridCol w:w="989"/>
      </w:tblGrid>
      <w:tr w:rsidR="006E51B9" w:rsidRPr="00AA56E4" w14:paraId="4E329BD1"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12466"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ITEM</w:t>
            </w:r>
          </w:p>
          <w:p w14:paraId="5B6E5790"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22088E"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AEEFE0"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CATMAT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5385F"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sz w:val="20"/>
                <w:szCs w:val="20"/>
                <w:lang w:eastAsia="en-US"/>
              </w:rPr>
            </w:pPr>
            <w:r w:rsidRPr="00AA56E4">
              <w:rPr>
                <w:rFonts w:ascii="Times New Roman" w:eastAsia="Arial" w:hAnsi="Times New Roman" w:cs="Times New Roman"/>
                <w:b/>
                <w:bCs/>
                <w:color w:val="000000" w:themeColor="text1"/>
                <w:sz w:val="20"/>
                <w:szCs w:val="20"/>
                <w:lang w:eastAsia="en-US"/>
              </w:rPr>
              <w:t>UNIDADE DE MEDIDA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05FBE"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color w:val="auto"/>
                <w:sz w:val="20"/>
                <w:szCs w:val="20"/>
                <w:lang w:eastAsia="en-US"/>
              </w:rPr>
            </w:pPr>
            <w:r w:rsidRPr="00AA56E4">
              <w:rPr>
                <w:rFonts w:ascii="Times New Roman" w:eastAsia="Arial" w:hAnsi="Times New Roman" w:cs="Times New Roman"/>
                <w:b/>
                <w:bCs/>
                <w:sz w:val="20"/>
                <w:szCs w:val="20"/>
                <w:lang w:eastAsia="en-US"/>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25BD96"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sz w:val="20"/>
                <w:szCs w:val="20"/>
                <w:lang w:eastAsia="en-US"/>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E6FADD"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sz w:val="20"/>
                <w:szCs w:val="20"/>
                <w:lang w:eastAsia="en-US"/>
              </w:rPr>
              <w:t>VALOR TOTAL</w:t>
            </w:r>
          </w:p>
        </w:tc>
      </w:tr>
      <w:tr w:rsidR="006E51B9" w:rsidRPr="00AA56E4" w14:paraId="58A5D23A"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08F39"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1</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D33F91"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A90EB"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D648EF"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8D031"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7B9B2"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BCFF5"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r>
      <w:tr w:rsidR="006E51B9" w:rsidRPr="00AA56E4" w14:paraId="6B29BB30"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7EEE62"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lastRenderedPageBreak/>
              <w:t>2</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C1458"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55FCB"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68B0D5"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54BD29"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9A950"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110641"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r>
      <w:tr w:rsidR="006E51B9" w:rsidRPr="00AA56E4" w14:paraId="340C2801"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FF0208"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3</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DCA31"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2991D"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8A2D0"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ABEA8"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11C9B"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3D86"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r>
      <w:tr w:rsidR="006E51B9" w:rsidRPr="00AA56E4" w14:paraId="15904298" w14:textId="77777777" w:rsidTr="00C33398">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677E89"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b/>
                <w:bCs/>
                <w:sz w:val="20"/>
                <w:szCs w:val="20"/>
                <w:lang w:eastAsia="en-US"/>
              </w:rPr>
            </w:pPr>
            <w:r w:rsidRPr="00AA56E4">
              <w:rPr>
                <w:rFonts w:ascii="Times New Roman" w:eastAsia="Arial" w:hAnsi="Times New Roman" w:cs="Times New Roman"/>
                <w:b/>
                <w:bCs/>
                <w:color w:val="000000" w:themeColor="text1"/>
                <w:sz w:val="20"/>
                <w:szCs w:val="20"/>
                <w:lang w:eastAsia="en-US"/>
              </w:rPr>
              <w:t>...</w:t>
            </w:r>
          </w:p>
        </w:tc>
        <w:tc>
          <w:tcPr>
            <w:tcW w:w="2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E3540" w14:textId="77777777" w:rsidR="006E51B9" w:rsidRPr="00AA56E4" w:rsidRDefault="006E51B9" w:rsidP="00C33398">
            <w:pPr>
              <w:widowControl w:val="0"/>
              <w:spacing w:before="120" w:afterLines="120" w:after="288" w:line="276" w:lineRule="auto"/>
              <w:jc w:val="center"/>
              <w:rPr>
                <w:rFonts w:ascii="Times New Roman" w:eastAsia="Arial" w:hAnsi="Times New Roman" w:cs="Times New Roman"/>
                <w:color w:val="auto"/>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D85CF"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31A75"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AE68C"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B8638"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8C165" w14:textId="77777777" w:rsidR="006E51B9" w:rsidRPr="00AA56E4" w:rsidRDefault="006E51B9" w:rsidP="00C33398">
            <w:pPr>
              <w:widowControl w:val="0"/>
              <w:spacing w:before="120" w:afterLines="120" w:after="288" w:line="276" w:lineRule="auto"/>
              <w:rPr>
                <w:rFonts w:ascii="Times New Roman" w:eastAsia="Arial" w:hAnsi="Times New Roman" w:cs="Times New Roman"/>
                <w:sz w:val="20"/>
                <w:szCs w:val="20"/>
                <w:lang w:eastAsia="en-US"/>
              </w:rPr>
            </w:pPr>
          </w:p>
        </w:tc>
      </w:tr>
    </w:tbl>
    <w:p w14:paraId="5A578148" w14:textId="77777777" w:rsidR="006E51B9" w:rsidRPr="005E2CDE" w:rsidRDefault="006E51B9" w:rsidP="006E51B9">
      <w:pPr>
        <w:pStyle w:val="Nivel2"/>
        <w:numPr>
          <w:ilvl w:val="1"/>
          <w:numId w:val="8"/>
        </w:numPr>
      </w:pPr>
      <w:r w:rsidRPr="005E2CDE">
        <w:t>Vinculam esta contratação, independentemente de transcrição:</w:t>
      </w:r>
    </w:p>
    <w:p w14:paraId="6A078C9B" w14:textId="77777777" w:rsidR="006E51B9" w:rsidRPr="00895239" w:rsidRDefault="006E51B9" w:rsidP="00516A16">
      <w:pPr>
        <w:pStyle w:val="Nivel3"/>
        <w:numPr>
          <w:ilvl w:val="2"/>
          <w:numId w:val="8"/>
        </w:numPr>
      </w:pPr>
      <w:r w:rsidRPr="00895239">
        <w:t>O Termo de Referência;</w:t>
      </w:r>
    </w:p>
    <w:p w14:paraId="3EAA1443" w14:textId="77777777" w:rsidR="006E51B9" w:rsidRPr="00895239" w:rsidRDefault="006E51B9" w:rsidP="00516A16">
      <w:pPr>
        <w:pStyle w:val="Nivel3"/>
        <w:numPr>
          <w:ilvl w:val="2"/>
          <w:numId w:val="8"/>
        </w:numPr>
      </w:pPr>
      <w:r w:rsidRPr="00895239">
        <w:t>O Edital da Licitação;</w:t>
      </w:r>
    </w:p>
    <w:p w14:paraId="1DD83525" w14:textId="77777777" w:rsidR="006E51B9" w:rsidRPr="00895239" w:rsidRDefault="006E51B9" w:rsidP="00516A16">
      <w:pPr>
        <w:pStyle w:val="Nivel3"/>
        <w:numPr>
          <w:ilvl w:val="2"/>
          <w:numId w:val="8"/>
        </w:numPr>
      </w:pPr>
      <w:r w:rsidRPr="00895239">
        <w:t>A Proposta do contratado;</w:t>
      </w:r>
    </w:p>
    <w:p w14:paraId="0A7B8803" w14:textId="77777777" w:rsidR="006E51B9" w:rsidRPr="00895239" w:rsidRDefault="006E51B9" w:rsidP="00516A16">
      <w:pPr>
        <w:pStyle w:val="Nivel3"/>
        <w:numPr>
          <w:ilvl w:val="2"/>
          <w:numId w:val="8"/>
        </w:numPr>
      </w:pPr>
      <w:r w:rsidRPr="00895239">
        <w:t>Eventuais anexos dos documentos supracitados.</w:t>
      </w:r>
    </w:p>
    <w:p w14:paraId="401D9E13" w14:textId="77777777" w:rsidR="006E51B9" w:rsidRPr="00AD1492" w:rsidRDefault="006E51B9" w:rsidP="006E51B9">
      <w:pPr>
        <w:pStyle w:val="Nivel01"/>
        <w:numPr>
          <w:ilvl w:val="0"/>
          <w:numId w:val="8"/>
        </w:numPr>
        <w:rPr>
          <w:color w:val="FFFFFF" w:themeColor="background1"/>
        </w:rPr>
      </w:pPr>
      <w:r w:rsidRPr="00895239">
        <w:t>2. CLÁUSULA SEGUNDA – VIGÊNCIA E PRORROGAÇÃO</w:t>
      </w:r>
    </w:p>
    <w:p w14:paraId="4B462794" w14:textId="77777777" w:rsidR="006E51B9" w:rsidRPr="00E11F3E" w:rsidRDefault="006E51B9" w:rsidP="006E51B9">
      <w:pPr>
        <w:pStyle w:val="Nivel2"/>
        <w:rPr>
          <w:rStyle w:val="Hyperlink"/>
          <w:color w:val="000000"/>
          <w:u w:val="none"/>
        </w:rPr>
      </w:pPr>
      <w:r w:rsidRPr="00895239">
        <w:t xml:space="preserve">O prazo de vigência da contratação é de __/___/__ contados do(a) __/___/___, </w:t>
      </w:r>
      <w:r w:rsidRPr="0097012A">
        <w:t xml:space="preserve">prorrogável por até 10 anos, na forma dos </w:t>
      </w:r>
      <w:hyperlink r:id="rId27" w:anchor="art106" w:history="1">
        <w:r w:rsidRPr="0097012A">
          <w:rPr>
            <w:rStyle w:val="Hyperlink"/>
          </w:rPr>
          <w:t>artigos 106 e 107 da Lei n° 14.133, de 2021.</w:t>
        </w:r>
      </w:hyperlink>
    </w:p>
    <w:p w14:paraId="5D692916" w14:textId="77777777" w:rsidR="006E51B9" w:rsidRPr="00895239" w:rsidRDefault="006E51B9" w:rsidP="006E51B9">
      <w:pPr>
        <w:pStyle w:val="Nivel2"/>
      </w:pPr>
      <w:r w:rsidRPr="00895239">
        <w:t>O contratado não tem direito subjetivo à prorrogação contratual.</w:t>
      </w:r>
    </w:p>
    <w:p w14:paraId="265A2668" w14:textId="77777777" w:rsidR="006E51B9" w:rsidRPr="00895239" w:rsidRDefault="006E51B9" w:rsidP="006E51B9">
      <w:pPr>
        <w:pStyle w:val="Nivel2"/>
      </w:pPr>
      <w:r w:rsidRPr="00895239">
        <w:t>A prorrogação de contrato deverá ser promovida mediante celebração de termo aditivo.</w:t>
      </w:r>
    </w:p>
    <w:p w14:paraId="6B802F75" w14:textId="77777777" w:rsidR="006E51B9" w:rsidRPr="00895239" w:rsidRDefault="006E51B9" w:rsidP="006E51B9">
      <w:pPr>
        <w:pStyle w:val="Nivel2"/>
      </w:pPr>
      <w:r w:rsidRPr="00895239">
        <w:t>O contrato não poderá ser prorrogado quando o contratado tiver sido penalizado nas sanções de declaração de inidoneidade ou impedimento de licitar e contratar com poder público, observadas as abrangências de aplicação.</w:t>
      </w:r>
    </w:p>
    <w:p w14:paraId="2FA986E1" w14:textId="77777777" w:rsidR="006E51B9" w:rsidRPr="00AD1492" w:rsidRDefault="006E51B9" w:rsidP="006E51B9">
      <w:pPr>
        <w:pStyle w:val="Nivel01"/>
        <w:numPr>
          <w:ilvl w:val="0"/>
          <w:numId w:val="8"/>
        </w:numPr>
        <w:rPr>
          <w:color w:val="FFFFFF" w:themeColor="background1"/>
        </w:rPr>
      </w:pPr>
      <w:r w:rsidRPr="009F5F03">
        <w:t xml:space="preserve">3. </w:t>
      </w:r>
      <w:r w:rsidRPr="005E2CDE">
        <w:t>CLÁUSULA</w:t>
      </w:r>
      <w:r w:rsidRPr="009F5F03">
        <w:t xml:space="preserve"> TERCEIRA – MODELOS DE EXECUÇÃO E GESTÃO CONTRATUAIS (</w:t>
      </w:r>
      <w:hyperlink r:id="rId28" w:anchor="art92" w:history="1">
        <w:r w:rsidRPr="009F5F03">
          <w:rPr>
            <w:rStyle w:val="Hyperlink"/>
          </w:rPr>
          <w:t>art. 92, IV, VII e XVIII)</w:t>
        </w:r>
      </w:hyperlink>
    </w:p>
    <w:p w14:paraId="15A82475" w14:textId="77777777" w:rsidR="006E51B9" w:rsidRPr="005E2CDE" w:rsidRDefault="006E51B9" w:rsidP="006E51B9">
      <w:pPr>
        <w:pStyle w:val="Nivel2"/>
        <w:numPr>
          <w:ilvl w:val="1"/>
          <w:numId w:val="8"/>
        </w:numPr>
        <w:ind w:left="993"/>
      </w:pPr>
      <w:r w:rsidRPr="005E2CDE">
        <w:t>O regime de execução contratual, os modelos de gestão e de execução, assim como os prazos e condições de conclusão, entrega, observação e recebimento do objeto constam no Termo de Referência, anexo a este Contrato.</w:t>
      </w:r>
    </w:p>
    <w:p w14:paraId="6E8B5140" w14:textId="77777777" w:rsidR="006E51B9" w:rsidRPr="00AD1492" w:rsidRDefault="006E51B9" w:rsidP="006E51B9">
      <w:pPr>
        <w:pStyle w:val="Nivel01"/>
        <w:numPr>
          <w:ilvl w:val="0"/>
          <w:numId w:val="8"/>
        </w:numPr>
        <w:rPr>
          <w:color w:val="FFFFFF" w:themeColor="background1"/>
        </w:rPr>
      </w:pPr>
      <w:r w:rsidRPr="00895239">
        <w:t>4. CLÁUSULA QUARTA – SUBCONTRATAÇÃO</w:t>
      </w:r>
    </w:p>
    <w:p w14:paraId="71B8FFA7" w14:textId="77777777" w:rsidR="006E51B9" w:rsidRPr="00895239" w:rsidRDefault="006E51B9" w:rsidP="006E51B9">
      <w:pPr>
        <w:pStyle w:val="Nivel2"/>
      </w:pPr>
      <w:r w:rsidRPr="00895239">
        <w:t>Não será admitida a subcontratação do objeto contratual.</w:t>
      </w:r>
    </w:p>
    <w:p w14:paraId="6134B02A" w14:textId="77777777" w:rsidR="006E51B9" w:rsidRPr="00AD1492" w:rsidRDefault="006E51B9" w:rsidP="006E51B9">
      <w:pPr>
        <w:pStyle w:val="Nivel01"/>
        <w:numPr>
          <w:ilvl w:val="0"/>
          <w:numId w:val="8"/>
        </w:numPr>
        <w:rPr>
          <w:color w:val="FFFFFF" w:themeColor="background1"/>
        </w:rPr>
      </w:pPr>
      <w:r w:rsidRPr="009F5F03">
        <w:t>5. CLÁUSULA QUINTA – PREÇO (</w:t>
      </w:r>
      <w:hyperlink r:id="rId29" w:anchor="art92" w:history="1">
        <w:r w:rsidRPr="009F5F03">
          <w:rPr>
            <w:rStyle w:val="Hyperlink"/>
          </w:rPr>
          <w:t>art. 92, V)</w:t>
        </w:r>
      </w:hyperlink>
    </w:p>
    <w:p w14:paraId="3D5716E5" w14:textId="77777777" w:rsidR="006E51B9" w:rsidRPr="00895239" w:rsidRDefault="006E51B9" w:rsidP="006E51B9">
      <w:pPr>
        <w:pStyle w:val="Nivel2"/>
      </w:pPr>
      <w:r w:rsidRPr="00895239">
        <w:t>O valor total da contratação é de R$.......... (.....).</w:t>
      </w:r>
    </w:p>
    <w:p w14:paraId="51162EA6" w14:textId="77777777" w:rsidR="006E51B9" w:rsidRPr="00895239" w:rsidRDefault="006E51B9" w:rsidP="006E51B9">
      <w:pPr>
        <w:pStyle w:val="Nivel2"/>
      </w:pPr>
      <w:r w:rsidRPr="00895239">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5B087FE1" w14:textId="77777777" w:rsidR="006E51B9" w:rsidRDefault="006E51B9" w:rsidP="006E51B9">
      <w:pPr>
        <w:pStyle w:val="Nivel2"/>
      </w:pPr>
      <w:r w:rsidRPr="00895239">
        <w:lastRenderedPageBreak/>
        <w:t xml:space="preserve">O valor acima é meramente estimativo, de forma que os pagamentos devidos ao contratado dependerão dos quantitativos </w:t>
      </w:r>
      <w:r w:rsidRPr="005E2CDE">
        <w:t>efetivamente</w:t>
      </w:r>
      <w:r w:rsidRPr="00895239">
        <w:t xml:space="preserve"> fornecidos.</w:t>
      </w:r>
    </w:p>
    <w:p w14:paraId="701EB1F4" w14:textId="77777777" w:rsidR="006E51B9" w:rsidRPr="005E2CDE" w:rsidRDefault="006E51B9" w:rsidP="006E51B9">
      <w:pPr>
        <w:pStyle w:val="Nivel01"/>
        <w:rPr>
          <w:color w:val="000000"/>
        </w:rPr>
      </w:pPr>
      <w:r w:rsidRPr="009F5F03">
        <w:t xml:space="preserve">CLÁUSULA </w:t>
      </w:r>
      <w:r>
        <w:t>SEXTA</w:t>
      </w:r>
      <w:r w:rsidRPr="009F5F03">
        <w:t xml:space="preserve"> - PAGAMENTO (</w:t>
      </w:r>
      <w:hyperlink r:id="rId30" w:anchor="art92" w:history="1">
        <w:r w:rsidRPr="009F5F03">
          <w:rPr>
            <w:rStyle w:val="Hyperlink"/>
          </w:rPr>
          <w:t>art. 92, V e VI</w:t>
        </w:r>
      </w:hyperlink>
      <w:r w:rsidRPr="009F5F03">
        <w:t>)</w:t>
      </w:r>
    </w:p>
    <w:p w14:paraId="649DC7F6" w14:textId="77777777" w:rsidR="006E51B9" w:rsidRDefault="006E51B9" w:rsidP="006E51B9">
      <w:pPr>
        <w:pStyle w:val="Nivel2"/>
        <w:numPr>
          <w:ilvl w:val="1"/>
          <w:numId w:val="8"/>
        </w:numPr>
        <w:ind w:left="993"/>
      </w:pPr>
      <w:r w:rsidRPr="00B77727">
        <w:t xml:space="preserve">O prazo para pagamento </w:t>
      </w:r>
      <w:r w:rsidRPr="00B77727">
        <w:rPr>
          <w:color w:val="auto"/>
          <w:lang w:eastAsia="en-US"/>
        </w:rPr>
        <w:t>ao contratado</w:t>
      </w:r>
      <w:r w:rsidRPr="00B77727">
        <w:t xml:space="preserve"> e demais condições a ele referentes encontram-se definidos no Termo de Referência.</w:t>
      </w:r>
    </w:p>
    <w:p w14:paraId="140D1EFB" w14:textId="77777777" w:rsidR="006E51B9" w:rsidRPr="00B77727" w:rsidRDefault="006E51B9" w:rsidP="006E51B9">
      <w:pPr>
        <w:pStyle w:val="Nivel01"/>
        <w:rPr>
          <w:color w:val="000000"/>
        </w:rPr>
      </w:pPr>
      <w:r w:rsidRPr="009F5F03">
        <w:t xml:space="preserve">CLÁUSULA </w:t>
      </w:r>
      <w:r>
        <w:t>SETIMA</w:t>
      </w:r>
      <w:r w:rsidRPr="009F5F03">
        <w:t xml:space="preserve"> - REAJUSTE (</w:t>
      </w:r>
      <w:hyperlink r:id="rId31" w:anchor="art92" w:history="1">
        <w:r w:rsidRPr="009F5F03">
          <w:rPr>
            <w:rStyle w:val="Hyperlink"/>
          </w:rPr>
          <w:t>art. 92, V)</w:t>
        </w:r>
      </w:hyperlink>
    </w:p>
    <w:p w14:paraId="566A4B43" w14:textId="77777777" w:rsidR="006E51B9" w:rsidRPr="00B77727" w:rsidRDefault="006E51B9" w:rsidP="006E51B9">
      <w:pPr>
        <w:pStyle w:val="Nivel2"/>
        <w:numPr>
          <w:ilvl w:val="1"/>
          <w:numId w:val="8"/>
        </w:numPr>
        <w:ind w:left="993" w:hanging="426"/>
      </w:pPr>
      <w:r w:rsidRPr="00B77727">
        <w:t>Os preços inicialmente contratados são fixos e irreajustáveis no prazo de um ano contado da data do orçamento estimado, em __/__/__ (________).</w:t>
      </w:r>
    </w:p>
    <w:p w14:paraId="46D63F80" w14:textId="77777777" w:rsidR="006E51B9" w:rsidRPr="00B77727" w:rsidRDefault="006E51B9" w:rsidP="006E51B9">
      <w:pPr>
        <w:pStyle w:val="Nivel2"/>
      </w:pPr>
      <w:r w:rsidRPr="00B77727">
        <w:t>Após o interregno de um ano, e independentemente de pedido do contratado, os preços iniciais serão reajustados, mediante a aplicação, pelo contratante, do Índice Nacional de Preços ao Consumidor Amplo (IPCA), exclusivamente para as obrigações iniciadas e concluídas após a ocorrência da anualidade.</w:t>
      </w:r>
    </w:p>
    <w:p w14:paraId="244EFC80" w14:textId="77777777" w:rsidR="006E51B9" w:rsidRPr="00B77727" w:rsidRDefault="006E51B9" w:rsidP="006E51B9">
      <w:pPr>
        <w:pStyle w:val="Nivel2"/>
      </w:pPr>
      <w:r w:rsidRPr="00B77727">
        <w:t>Nos reajustes subsequentes ao primeiro, o interregno mínimo de um ano será contado a partir dos efeitos financeiros do último reajuste.</w:t>
      </w:r>
    </w:p>
    <w:p w14:paraId="05397CAA" w14:textId="77777777" w:rsidR="006E51B9" w:rsidRPr="00B77727" w:rsidRDefault="006E51B9" w:rsidP="006E51B9">
      <w:pPr>
        <w:pStyle w:val="Nivel2"/>
      </w:pPr>
      <w:r w:rsidRPr="00B77727">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09704826" w14:textId="77777777" w:rsidR="006E51B9" w:rsidRPr="00B77727" w:rsidRDefault="006E51B9" w:rsidP="006E51B9">
      <w:pPr>
        <w:pStyle w:val="Nivel2"/>
      </w:pPr>
      <w:r w:rsidRPr="00B77727">
        <w:t>Nas aferições finais, o(s) índice(s) utilizado(s) para reajuste será(</w:t>
      </w:r>
      <w:proofErr w:type="spellStart"/>
      <w:r w:rsidRPr="00B77727">
        <w:t>ão</w:t>
      </w:r>
      <w:proofErr w:type="spellEnd"/>
      <w:r w:rsidRPr="00B77727">
        <w:t>), obrigatoriamente, o(s) definitivo(s).</w:t>
      </w:r>
    </w:p>
    <w:p w14:paraId="338C8ABC" w14:textId="77777777" w:rsidR="006E51B9" w:rsidRPr="00B77727" w:rsidRDefault="006E51B9" w:rsidP="006E51B9">
      <w:pPr>
        <w:pStyle w:val="Nivel2"/>
      </w:pPr>
      <w:r w:rsidRPr="00B77727">
        <w:t>Caso o(s) índice(s) estabelecido(s) para reajustamento venha(m) a ser extinto(s) ou de qualquer forma não possa(m) mais ser utilizado(s), será(</w:t>
      </w:r>
      <w:proofErr w:type="spellStart"/>
      <w:r w:rsidRPr="00B77727">
        <w:t>ão</w:t>
      </w:r>
      <w:proofErr w:type="spellEnd"/>
      <w:r w:rsidRPr="00B77727">
        <w:t>) adotado(s), em substituição, o(s) que vier(em) a ser determinado(s) pela legislação então em vigor.</w:t>
      </w:r>
    </w:p>
    <w:p w14:paraId="31B3193A" w14:textId="77777777" w:rsidR="006E51B9" w:rsidRPr="00B77727" w:rsidRDefault="006E51B9" w:rsidP="006E51B9">
      <w:pPr>
        <w:pStyle w:val="Nivel2"/>
      </w:pPr>
      <w:r w:rsidRPr="00B77727">
        <w:t xml:space="preserve">Na ausência de previsão legal quanto ao índice substituto, as partes elegerão novo índice oficial, para reajustamento do preço do valor remanescente, por meio de termo aditivo. </w:t>
      </w:r>
    </w:p>
    <w:p w14:paraId="3EDB921F" w14:textId="77777777" w:rsidR="006E51B9" w:rsidRDefault="006E51B9" w:rsidP="006E51B9">
      <w:pPr>
        <w:pStyle w:val="Nivel2"/>
      </w:pPr>
      <w:r w:rsidRPr="00B77727">
        <w:t xml:space="preserve">O </w:t>
      </w:r>
      <w:r w:rsidRPr="006F671E">
        <w:t>reajuste</w:t>
      </w:r>
      <w:r w:rsidRPr="00B77727">
        <w:t xml:space="preserve"> será realizado por apostilamento.</w:t>
      </w:r>
    </w:p>
    <w:p w14:paraId="0881971E" w14:textId="77777777" w:rsidR="006E51B9" w:rsidRPr="006F671E" w:rsidRDefault="006E51B9" w:rsidP="006E51B9">
      <w:pPr>
        <w:pStyle w:val="Nivel01"/>
        <w:rPr>
          <w:color w:val="000000"/>
        </w:rPr>
      </w:pPr>
      <w:r w:rsidRPr="009F5F03">
        <w:t xml:space="preserve">CLÁUSULA </w:t>
      </w:r>
      <w:r>
        <w:t>OITAVA</w:t>
      </w:r>
      <w:r w:rsidRPr="009F5F03">
        <w:t xml:space="preserve"> - OBRIGAÇÕES DO CONTRATANTE (</w:t>
      </w:r>
      <w:hyperlink r:id="rId32" w:anchor="art92" w:history="1">
        <w:r w:rsidRPr="009F5F03">
          <w:rPr>
            <w:rStyle w:val="Hyperlink"/>
          </w:rPr>
          <w:t>art. 92, X, XI e XIV</w:t>
        </w:r>
      </w:hyperlink>
      <w:r w:rsidRPr="009F5F03">
        <w:t>)</w:t>
      </w:r>
    </w:p>
    <w:p w14:paraId="6E8F03EE" w14:textId="77777777" w:rsidR="006E51B9" w:rsidRPr="006F671E" w:rsidRDefault="006E51B9" w:rsidP="006E51B9">
      <w:pPr>
        <w:pStyle w:val="Nivel2"/>
        <w:numPr>
          <w:ilvl w:val="1"/>
          <w:numId w:val="8"/>
        </w:numPr>
        <w:rPr>
          <w:b/>
          <w:bCs/>
        </w:rPr>
      </w:pPr>
      <w:r w:rsidRPr="006F671E">
        <w:t>São obrigações do Contratante:</w:t>
      </w:r>
    </w:p>
    <w:p w14:paraId="7F96BDD7" w14:textId="77777777" w:rsidR="006E51B9" w:rsidRPr="00895239" w:rsidRDefault="006E51B9" w:rsidP="00516A16">
      <w:pPr>
        <w:pStyle w:val="Nivel3"/>
      </w:pPr>
      <w:r w:rsidRPr="00895239">
        <w:t>Exigir o cumprimento de todas as obrigações assumidas pelo Contratado, de acordo com o contrato e seus anexos;</w:t>
      </w:r>
    </w:p>
    <w:p w14:paraId="54FDCF06" w14:textId="77777777" w:rsidR="006E51B9" w:rsidRPr="00895239" w:rsidRDefault="006E51B9" w:rsidP="00516A16">
      <w:pPr>
        <w:pStyle w:val="Nivel3"/>
      </w:pPr>
      <w:r w:rsidRPr="00895239">
        <w:t>Receber o objeto no prazo e condições estabelecidas no Termo de Referência;</w:t>
      </w:r>
    </w:p>
    <w:p w14:paraId="27FC0501" w14:textId="77777777" w:rsidR="006E51B9" w:rsidRPr="00895239" w:rsidRDefault="006E51B9" w:rsidP="00516A16">
      <w:pPr>
        <w:pStyle w:val="Nivel3"/>
      </w:pPr>
      <w:r w:rsidRPr="00895239">
        <w:t>Notificar o Contratado, por escrito, sobre vícios, defeitos ou incorreções verificadas no objeto fornecido, para que seja por ele substituído, reparado ou corrigido, no total ou em parte, às suas expensas;</w:t>
      </w:r>
    </w:p>
    <w:p w14:paraId="0A58B974" w14:textId="77777777" w:rsidR="006E51B9" w:rsidRPr="00895239" w:rsidRDefault="006E51B9" w:rsidP="00516A16">
      <w:pPr>
        <w:pStyle w:val="Nivel3"/>
      </w:pPr>
      <w:r w:rsidRPr="00895239">
        <w:lastRenderedPageBreak/>
        <w:t>Acompanhar e fiscalizar a execução do contrato e o cumprimento das obrigações pelo Contratado;</w:t>
      </w:r>
    </w:p>
    <w:p w14:paraId="08CF5290" w14:textId="77777777" w:rsidR="006E51B9" w:rsidRPr="00895239" w:rsidRDefault="006E51B9" w:rsidP="00516A16">
      <w:pPr>
        <w:pStyle w:val="Nivel3"/>
      </w:pPr>
      <w:r w:rsidRPr="00895239">
        <w:t>Efetuar o pagamento ao Contratado do valor correspondente ao fornecimento do objeto, no prazo, forma e condições estabelecidos no presente Contrato e no Termo de Referência.</w:t>
      </w:r>
    </w:p>
    <w:p w14:paraId="149F135D" w14:textId="77777777" w:rsidR="006E51B9" w:rsidRPr="00895239" w:rsidRDefault="006E51B9" w:rsidP="00516A16">
      <w:pPr>
        <w:pStyle w:val="Nivel3"/>
      </w:pPr>
      <w:r w:rsidRPr="00895239">
        <w:t xml:space="preserve">Aplicar ao Contratado as sanções previstas na lei e neste Contrato; </w:t>
      </w:r>
    </w:p>
    <w:p w14:paraId="35B6A157" w14:textId="77777777" w:rsidR="006E51B9" w:rsidRPr="00895239" w:rsidRDefault="006E51B9" w:rsidP="00516A16">
      <w:pPr>
        <w:pStyle w:val="Nivel3"/>
      </w:pPr>
      <w:r w:rsidRPr="00895239">
        <w:t>Cientificar o órgão de representação judicial da Advocacia-Geral da União para adoção das medidas cabíveis quando do descumprimento de obrigações pelo Contratado;</w:t>
      </w:r>
    </w:p>
    <w:p w14:paraId="3A58562E" w14:textId="77777777" w:rsidR="006E51B9" w:rsidRPr="00895239" w:rsidRDefault="006E51B9" w:rsidP="00516A16">
      <w:pPr>
        <w:pStyle w:val="Nivel3"/>
      </w:pPr>
      <w:r w:rsidRPr="00895239">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69EEF8CD" w14:textId="77777777" w:rsidR="006E51B9" w:rsidRPr="00895239" w:rsidRDefault="006E51B9" w:rsidP="00516A16">
      <w:pPr>
        <w:pStyle w:val="Nivel3"/>
        <w:rPr>
          <w:b/>
          <w:bCs/>
        </w:rPr>
      </w:pPr>
      <w:r w:rsidRPr="00895239">
        <w:t xml:space="preserve"> A Administração terá o prazo de</w:t>
      </w:r>
      <w:r w:rsidRPr="00895239">
        <w:rPr>
          <w:i/>
          <w:iCs/>
          <w:color w:val="FF0000"/>
        </w:rPr>
        <w:t xml:space="preserve"> </w:t>
      </w:r>
      <w:r w:rsidRPr="00895239">
        <w:t xml:space="preserve">01 (um) mês, a contar da data do protocolo do requerimento para decidir, admitida a prorrogação motivada, por igual período. </w:t>
      </w:r>
    </w:p>
    <w:p w14:paraId="0FCBC55D" w14:textId="77777777" w:rsidR="006E51B9" w:rsidRPr="00895239" w:rsidRDefault="006E51B9" w:rsidP="00516A16">
      <w:pPr>
        <w:pStyle w:val="Nivel3"/>
        <w:rPr>
          <w:color w:val="FF0000"/>
        </w:rPr>
      </w:pPr>
      <w:r w:rsidRPr="00895239">
        <w:t>Responder eventuais pedidos de reestabelecimento do equilíbrio econômico-financeiro feitos pelo contratado no prazo máximo de 01(um) mês.</w:t>
      </w:r>
    </w:p>
    <w:p w14:paraId="175F420D" w14:textId="77777777" w:rsidR="006E51B9" w:rsidRPr="00895239" w:rsidRDefault="006E51B9" w:rsidP="00516A16">
      <w:pPr>
        <w:pStyle w:val="Nivel3"/>
      </w:pPr>
      <w:r w:rsidRPr="00895239">
        <w:t>Notificar os emitentes das garantias quanto ao início de processo administrativo para apuração de descumprimento de cláusulas contratuais.</w:t>
      </w:r>
    </w:p>
    <w:p w14:paraId="3C75A837" w14:textId="77777777" w:rsidR="006E51B9" w:rsidRDefault="006E51B9" w:rsidP="00516A16">
      <w:pPr>
        <w:pStyle w:val="Nivel3"/>
      </w:pPr>
      <w:r w:rsidRPr="00895239">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08C3285D" w14:textId="77777777" w:rsidR="006E51B9" w:rsidRPr="006F671E" w:rsidRDefault="006E51B9" w:rsidP="006E51B9">
      <w:pPr>
        <w:pStyle w:val="Nivel01"/>
        <w:rPr>
          <w:color w:val="000000"/>
        </w:rPr>
      </w:pPr>
      <w:r w:rsidRPr="009F5F03">
        <w:t xml:space="preserve">CLÁUSULA </w:t>
      </w:r>
      <w:r>
        <w:t>NONA</w:t>
      </w:r>
      <w:r w:rsidRPr="009F5F03">
        <w:t xml:space="preserve"> - OBRIGAÇÕES DO CONTRATADO (</w:t>
      </w:r>
      <w:hyperlink r:id="rId33" w:anchor="art92" w:history="1">
        <w:r w:rsidRPr="009F5F03">
          <w:rPr>
            <w:rStyle w:val="Hyperlink"/>
          </w:rPr>
          <w:t>art. 92, XIV, XVI e XVII)</w:t>
        </w:r>
      </w:hyperlink>
    </w:p>
    <w:p w14:paraId="41F03E38" w14:textId="77777777" w:rsidR="006E51B9" w:rsidRPr="006F671E" w:rsidRDefault="006E51B9" w:rsidP="006E51B9">
      <w:pPr>
        <w:pStyle w:val="Nivel2"/>
        <w:numPr>
          <w:ilvl w:val="1"/>
          <w:numId w:val="8"/>
        </w:numPr>
      </w:pPr>
      <w:r w:rsidRPr="006F671E">
        <w:t>O Contratado deve cumprir todas as obrigações constantes deste Contrato e em seus anexos, assumindo como exclusivamente seus os riscos e as despesas decorrentes da boa e perfeita execução do objeto, observando, ainda, as obrigações a seguir dispostas:</w:t>
      </w:r>
    </w:p>
    <w:p w14:paraId="388FBA4B" w14:textId="77777777" w:rsidR="006E51B9" w:rsidRPr="00895239" w:rsidRDefault="006E51B9" w:rsidP="00516A16">
      <w:pPr>
        <w:pStyle w:val="Nivel3"/>
        <w:rPr>
          <w:color w:val="000000" w:themeColor="text1"/>
        </w:rPr>
      </w:pPr>
      <w:r w:rsidRPr="00895239">
        <w:t>Responsabilizar-se pelos vícios e danos decorrentes do objeto, de acordo com o Código de Defesa do Consumidor (</w:t>
      </w:r>
      <w:hyperlink r:id="rId34" w:history="1">
        <w:r w:rsidRPr="00895239">
          <w:rPr>
            <w:rStyle w:val="Hyperlink"/>
          </w:rPr>
          <w:t>Lei nº 8.078, de 1990</w:t>
        </w:r>
      </w:hyperlink>
      <w:r w:rsidRPr="00895239">
        <w:t>);</w:t>
      </w:r>
    </w:p>
    <w:p w14:paraId="7CEAA1D0" w14:textId="77777777" w:rsidR="006E51B9" w:rsidRPr="00895239" w:rsidRDefault="006E51B9" w:rsidP="00516A16">
      <w:pPr>
        <w:pStyle w:val="Nivel3"/>
      </w:pPr>
      <w:r w:rsidRPr="00895239">
        <w:t>Comunicar ao contratante, no prazo máximo de 24 (vinte e quatro) horas que antecede a data da entrega, os motivos que impossibilitem o cumprimento do prazo previsto, com a devida comprovação;</w:t>
      </w:r>
    </w:p>
    <w:p w14:paraId="504EAF35" w14:textId="77777777" w:rsidR="006E51B9" w:rsidRPr="00895239" w:rsidRDefault="006E51B9" w:rsidP="00516A16">
      <w:pPr>
        <w:pStyle w:val="Nivel3"/>
        <w:rPr>
          <w:color w:val="000000" w:themeColor="text1"/>
        </w:rPr>
      </w:pPr>
      <w:r w:rsidRPr="00895239">
        <w:rPr>
          <w:color w:val="000000" w:themeColor="text1"/>
        </w:rPr>
        <w:t xml:space="preserve">Atender </w:t>
      </w:r>
      <w:r w:rsidRPr="00895239">
        <w:t>às</w:t>
      </w:r>
      <w:r w:rsidRPr="00895239">
        <w:rPr>
          <w:color w:val="000000" w:themeColor="text1"/>
        </w:rPr>
        <w:t xml:space="preserve"> determinações regulares emitidas pelo fiscal ou gestor do contrato ou autoridade superior (</w:t>
      </w:r>
      <w:hyperlink r:id="rId35" w:anchor="art137" w:history="1">
        <w:r w:rsidRPr="00895239">
          <w:rPr>
            <w:rStyle w:val="Hyperlink"/>
          </w:rPr>
          <w:t>art. 137, II, da Lei n.º 14.133, de 2021</w:t>
        </w:r>
      </w:hyperlink>
      <w:r w:rsidRPr="00895239">
        <w:rPr>
          <w:color w:val="000000" w:themeColor="text1"/>
        </w:rPr>
        <w:t xml:space="preserve">) e </w:t>
      </w:r>
      <w:r w:rsidRPr="00895239">
        <w:t>prestar todo esclarecimento ou informação por eles solicitados</w:t>
      </w:r>
      <w:r w:rsidRPr="00895239">
        <w:rPr>
          <w:color w:val="000000" w:themeColor="text1"/>
        </w:rPr>
        <w:t>;</w:t>
      </w:r>
    </w:p>
    <w:p w14:paraId="75A46DD3" w14:textId="77777777" w:rsidR="006E51B9" w:rsidRPr="00895239" w:rsidRDefault="006E51B9" w:rsidP="00516A16">
      <w:pPr>
        <w:pStyle w:val="Nivel3"/>
      </w:pPr>
      <w:r w:rsidRPr="00895239">
        <w:lastRenderedPageBreak/>
        <w:t>Reparar, corrigir, remover, reconstruir ou substituir, às suas expensas, no total ou em parte, no prazo fixado pelo fiscal do contrato, os bens nos quais se verificarem vícios, defeitos ou incorreções resultantes da execução ou dos materiais empregados;</w:t>
      </w:r>
    </w:p>
    <w:p w14:paraId="4016353C" w14:textId="77777777" w:rsidR="006E51B9" w:rsidRPr="00895239" w:rsidRDefault="006E51B9" w:rsidP="00516A16">
      <w:pPr>
        <w:pStyle w:val="Nivel3"/>
      </w:pPr>
      <w:r w:rsidRPr="00895239">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2F0502C2" w14:textId="77777777" w:rsidR="006E51B9" w:rsidRPr="006F671E" w:rsidRDefault="006E51B9" w:rsidP="006E51B9">
      <w:pPr>
        <w:pStyle w:val="Nivel2"/>
        <w:numPr>
          <w:ilvl w:val="1"/>
          <w:numId w:val="8"/>
        </w:numPr>
      </w:pPr>
      <w:r w:rsidRPr="006F671E">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6E479CA6" w14:textId="77777777" w:rsidR="006E51B9" w:rsidRPr="006F671E" w:rsidRDefault="006E51B9" w:rsidP="006E51B9">
      <w:pPr>
        <w:pStyle w:val="Nivel2"/>
      </w:pPr>
      <w:r w:rsidRPr="006F671E">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4C5173C8" w14:textId="77777777" w:rsidR="006E51B9" w:rsidRPr="006F671E" w:rsidRDefault="006E51B9" w:rsidP="006E51B9">
      <w:pPr>
        <w:pStyle w:val="Nivel2"/>
      </w:pPr>
      <w:r w:rsidRPr="006F671E">
        <w:t>Comunicar ao Fiscal do contrato, no prazo de 24 (vinte e quatro) horas, qualquer ocorrência anormal ou acidente que se verifique no local da execução do objeto contratual.</w:t>
      </w:r>
    </w:p>
    <w:p w14:paraId="6BD393A6" w14:textId="77777777" w:rsidR="006E51B9" w:rsidRPr="006F671E" w:rsidRDefault="006E51B9" w:rsidP="006E51B9">
      <w:pPr>
        <w:pStyle w:val="Nivel2"/>
      </w:pPr>
      <w:r w:rsidRPr="006F671E">
        <w:t>Paralisar, por determinação do contratante, qualquer atividade que não esteja sendo executada de acordo com a boa técnica ou que ponha em risco a segurança de pessoas ou bens de terceiros.</w:t>
      </w:r>
    </w:p>
    <w:p w14:paraId="2ED438E6" w14:textId="77777777" w:rsidR="006E51B9" w:rsidRPr="006F671E" w:rsidRDefault="006E51B9" w:rsidP="006E51B9">
      <w:pPr>
        <w:pStyle w:val="Nivel2"/>
      </w:pPr>
      <w:r w:rsidRPr="006F671E">
        <w:t xml:space="preserve">Manter durante toda a vigência do contrato, em compatibilidade com as obrigações assumidas, todas as condições exigidas para habilitação na licitação; </w:t>
      </w:r>
    </w:p>
    <w:p w14:paraId="1E97911F" w14:textId="77777777" w:rsidR="006E51B9" w:rsidRPr="006F671E" w:rsidRDefault="006E51B9" w:rsidP="006E51B9">
      <w:pPr>
        <w:pStyle w:val="Nivel2"/>
        <w:rPr>
          <w:bCs/>
        </w:rPr>
      </w:pPr>
      <w:r w:rsidRPr="006F671E">
        <w:t>Cumprir, durante todo o período de execução do contrato, a reserva de cargos prevista em lei para pessoa com deficiência, para reabilitado da Previdência Social ou para aprendiz, bem como as reservas de cargos previstas na legislação (</w:t>
      </w:r>
      <w:hyperlink r:id="rId36" w:anchor="art116" w:history="1">
        <w:r w:rsidRPr="006F671E">
          <w:rPr>
            <w:rStyle w:val="Hyperlink"/>
            <w:rFonts w:cs="Times New Roman"/>
            <w:szCs w:val="22"/>
          </w:rPr>
          <w:t>art. 116, da Lei n.º 14.133, de 2021</w:t>
        </w:r>
      </w:hyperlink>
      <w:r w:rsidRPr="006F671E">
        <w:t>);</w:t>
      </w:r>
    </w:p>
    <w:p w14:paraId="37A70344" w14:textId="77777777" w:rsidR="006E51B9" w:rsidRPr="006F671E" w:rsidRDefault="006E51B9" w:rsidP="006E51B9">
      <w:pPr>
        <w:pStyle w:val="Nivel2"/>
      </w:pPr>
      <w:r w:rsidRPr="006F671E">
        <w:t>Comprovar a reserva de cargos a que se refere a cláusula acima, no prazo fixado pelo fiscal do contrato, com a indicação dos empregados que preencheram as referidas vagas (</w:t>
      </w:r>
      <w:hyperlink r:id="rId37" w:anchor="art116" w:history="1">
        <w:r w:rsidRPr="006F671E">
          <w:rPr>
            <w:rStyle w:val="Hyperlink"/>
            <w:rFonts w:cs="Times New Roman"/>
            <w:szCs w:val="22"/>
          </w:rPr>
          <w:t>art. 116, parágrafo único, da Lei n.º 14.133, de 2021</w:t>
        </w:r>
      </w:hyperlink>
      <w:r w:rsidRPr="006F671E">
        <w:t>);</w:t>
      </w:r>
    </w:p>
    <w:p w14:paraId="1D35199A" w14:textId="77777777" w:rsidR="006E51B9" w:rsidRPr="006F671E" w:rsidRDefault="006E51B9" w:rsidP="006E51B9">
      <w:pPr>
        <w:pStyle w:val="Nivel2"/>
      </w:pPr>
      <w:r w:rsidRPr="006F671E">
        <w:t xml:space="preserve">  Guardar sigilo sobre todas as informações obtidas em decorrência do cumprimento do contrato; </w:t>
      </w:r>
    </w:p>
    <w:p w14:paraId="1923F0E1" w14:textId="77777777" w:rsidR="006E51B9" w:rsidRPr="006F671E" w:rsidRDefault="006E51B9" w:rsidP="006E51B9">
      <w:pPr>
        <w:pStyle w:val="Nivel2"/>
      </w:pPr>
      <w:r w:rsidRPr="006F671E">
        <w:lastRenderedPageBreak/>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8" w:anchor="art124" w:history="1">
        <w:r w:rsidRPr="006F671E">
          <w:rPr>
            <w:rStyle w:val="Hyperlink"/>
            <w:rFonts w:cs="Times New Roman"/>
            <w:szCs w:val="22"/>
          </w:rPr>
          <w:t>art. 124, II, d, da Lei nº 14.133, de 2021.</w:t>
        </w:r>
      </w:hyperlink>
    </w:p>
    <w:p w14:paraId="12DCA99A" w14:textId="77777777" w:rsidR="006E51B9" w:rsidRPr="006F671E" w:rsidRDefault="006E51B9" w:rsidP="006E51B9">
      <w:pPr>
        <w:pStyle w:val="Nivel2"/>
      </w:pPr>
      <w:r w:rsidRPr="006F671E">
        <w:t>Cumprir, além dos postulados legais vigentes de âmbito federal, estadual ou municipal, as normas de segurança do contratante;</w:t>
      </w:r>
    </w:p>
    <w:p w14:paraId="366345D3" w14:textId="77777777" w:rsidR="006E51B9" w:rsidRPr="006F671E" w:rsidRDefault="006E51B9" w:rsidP="006E51B9">
      <w:pPr>
        <w:pStyle w:val="Nivel2"/>
        <w:rPr>
          <w:iCs/>
          <w:color w:val="auto"/>
        </w:rPr>
      </w:pPr>
      <w:bookmarkStart w:id="31" w:name="_Ref118293001"/>
      <w:r w:rsidRPr="006F671E">
        <w:rPr>
          <w:iCs/>
          <w:color w:val="auto"/>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bookmarkEnd w:id="31"/>
    </w:p>
    <w:p w14:paraId="197A7111" w14:textId="77777777" w:rsidR="006E51B9" w:rsidRPr="006F671E" w:rsidRDefault="006E51B9" w:rsidP="006E51B9">
      <w:pPr>
        <w:pStyle w:val="Nivel2"/>
        <w:rPr>
          <w:iCs/>
          <w:color w:val="auto"/>
        </w:rPr>
      </w:pPr>
      <w:r w:rsidRPr="006F671E">
        <w:rPr>
          <w:iCs/>
          <w:color w:val="auto"/>
        </w:rPr>
        <w:t>Orientar e treinar seus empregados sobre os deveres previstos na Lei nº 13.709, de 14 de agosto de 2018, adotando medidas eficazes para proteção de dados pessoais a que tenha acesso por força da execução deste contrato;</w:t>
      </w:r>
    </w:p>
    <w:p w14:paraId="0950629C" w14:textId="77777777" w:rsidR="006E51B9" w:rsidRPr="006F671E" w:rsidRDefault="006E51B9" w:rsidP="006E51B9">
      <w:pPr>
        <w:pStyle w:val="Nivel2"/>
        <w:rPr>
          <w:iCs/>
          <w:color w:val="auto"/>
        </w:rPr>
      </w:pPr>
      <w:r w:rsidRPr="006F671E">
        <w:rPr>
          <w:iCs/>
          <w:color w:val="auto"/>
        </w:rPr>
        <w:t>Conduzir os trabalhos com estrita observância às normas da legislação pertinente, cumprindo as determinações dos Poderes Públicos, mantendo sempre limpo o local d</w:t>
      </w:r>
      <w:r w:rsidRPr="006F671E">
        <w:rPr>
          <w:iCs/>
          <w:color w:val="auto"/>
          <w:lang w:eastAsia="en-US"/>
        </w:rPr>
        <w:t>e execução do objeto</w:t>
      </w:r>
      <w:r w:rsidRPr="006F671E">
        <w:rPr>
          <w:iCs/>
          <w:color w:val="auto"/>
        </w:rPr>
        <w:t xml:space="preserve"> e nas melhores condições de segurança, higiene e disciplina.</w:t>
      </w:r>
    </w:p>
    <w:p w14:paraId="6BE3AE72" w14:textId="77777777" w:rsidR="006E51B9" w:rsidRPr="006F671E" w:rsidRDefault="006E51B9" w:rsidP="006E51B9">
      <w:pPr>
        <w:pStyle w:val="Nivel2"/>
        <w:rPr>
          <w:iCs/>
          <w:color w:val="auto"/>
        </w:rPr>
      </w:pPr>
      <w:r w:rsidRPr="006F671E">
        <w:rPr>
          <w:iCs/>
          <w:color w:val="auto"/>
        </w:rPr>
        <w:t>Submeter previamente, por escrito, ao contratante, para análise e aprovação, quaisquer mudanças nos métodos executivos que fujam às especificações do memorial descritivo ou instrumento congênere.</w:t>
      </w:r>
    </w:p>
    <w:p w14:paraId="18A838F6" w14:textId="77777777" w:rsidR="006E51B9" w:rsidRDefault="006E51B9" w:rsidP="006E51B9">
      <w:pPr>
        <w:pStyle w:val="Nivel2"/>
        <w:rPr>
          <w:iCs/>
          <w:color w:val="auto"/>
        </w:rPr>
      </w:pPr>
      <w:bookmarkStart w:id="32" w:name="_Ref118293030"/>
      <w:r w:rsidRPr="006F671E">
        <w:rPr>
          <w:iCs/>
          <w:color w:val="auto"/>
        </w:rPr>
        <w:t>Não permitir a utilização de qualquer trabalho do menor de dezesseis anos, exceto na condição de aprendiz para os maiores de quatorze anos, nem permitir a utilização do trabalho do menor de dezoito anos em trabalho noturno, perigoso ou insalubre.</w:t>
      </w:r>
      <w:bookmarkEnd w:id="32"/>
    </w:p>
    <w:p w14:paraId="089DFE6D" w14:textId="77777777" w:rsidR="006E51B9" w:rsidRPr="006F671E" w:rsidRDefault="006E51B9" w:rsidP="006E51B9">
      <w:pPr>
        <w:pStyle w:val="Nivel01"/>
        <w:rPr>
          <w:iCs/>
        </w:rPr>
      </w:pPr>
      <w:r w:rsidRPr="009F5F03">
        <w:t>CLÁUSULA DÉCIMA</w:t>
      </w:r>
      <w:r>
        <w:t xml:space="preserve"> </w:t>
      </w:r>
      <w:r w:rsidRPr="009F5F03">
        <w:t>– GARANTIA DE EXECUÇÃO (</w:t>
      </w:r>
      <w:hyperlink r:id="rId39" w:anchor="art92" w:history="1">
        <w:r w:rsidRPr="009F5F03">
          <w:rPr>
            <w:rStyle w:val="Hyperlink"/>
          </w:rPr>
          <w:t>art. 92, XII</w:t>
        </w:r>
      </w:hyperlink>
      <w:r w:rsidRPr="009F5F03">
        <w:t>)</w:t>
      </w:r>
    </w:p>
    <w:p w14:paraId="303652E5" w14:textId="77777777" w:rsidR="006E51B9" w:rsidRDefault="006E51B9" w:rsidP="006E51B9">
      <w:pPr>
        <w:pStyle w:val="Nivel2"/>
      </w:pPr>
      <w:r w:rsidRPr="00895239">
        <w:t xml:space="preserve">  Não haverá exigência de garantia contratual da execução.</w:t>
      </w:r>
    </w:p>
    <w:p w14:paraId="2F16F6FB" w14:textId="77777777" w:rsidR="006E51B9" w:rsidRPr="006F671E" w:rsidRDefault="006E51B9" w:rsidP="006E51B9">
      <w:pPr>
        <w:pStyle w:val="Nivel01"/>
        <w:rPr>
          <w:color w:val="000000"/>
        </w:rPr>
      </w:pPr>
      <w:r w:rsidRPr="009F5F03">
        <w:t xml:space="preserve">CLÁUSULA DÉCIMA </w:t>
      </w:r>
      <w:r>
        <w:t>PRIMEIRA</w:t>
      </w:r>
      <w:r w:rsidRPr="009F5F03">
        <w:t xml:space="preserve"> – INFRAÇÕES E SANÇÕES ADMINISTRATIVAS (</w:t>
      </w:r>
      <w:hyperlink r:id="rId40" w:anchor="art92" w:history="1">
        <w:r w:rsidRPr="009F5F03">
          <w:rPr>
            <w:rStyle w:val="Hyperlink"/>
          </w:rPr>
          <w:t>art. 92, XIV</w:t>
        </w:r>
      </w:hyperlink>
      <w:r w:rsidRPr="009F5F03">
        <w:t>)</w:t>
      </w:r>
    </w:p>
    <w:p w14:paraId="1F0DC238" w14:textId="77777777" w:rsidR="006E51B9" w:rsidRPr="006F671E" w:rsidRDefault="006E51B9" w:rsidP="006E51B9">
      <w:pPr>
        <w:pStyle w:val="Nivel2"/>
        <w:numPr>
          <w:ilvl w:val="1"/>
          <w:numId w:val="8"/>
        </w:numPr>
      </w:pPr>
      <w:r w:rsidRPr="006F671E">
        <w:t xml:space="preserve">Comete infração administrativa, nos termos da </w:t>
      </w:r>
      <w:hyperlink r:id="rId41" w:history="1">
        <w:r w:rsidRPr="006F671E">
          <w:rPr>
            <w:rStyle w:val="Hyperlink"/>
            <w:rFonts w:cs="Times New Roman"/>
            <w:szCs w:val="22"/>
          </w:rPr>
          <w:t>Lei nº 14.133, de 2021</w:t>
        </w:r>
      </w:hyperlink>
      <w:r w:rsidRPr="006F671E">
        <w:t>, o contratado que:</w:t>
      </w:r>
    </w:p>
    <w:p w14:paraId="6DE0994F" w14:textId="77777777" w:rsidR="006E51B9" w:rsidRPr="001F262F" w:rsidRDefault="006E51B9" w:rsidP="00516A16">
      <w:pPr>
        <w:pStyle w:val="Nivel3"/>
        <w:numPr>
          <w:ilvl w:val="2"/>
          <w:numId w:val="8"/>
        </w:numPr>
      </w:pPr>
      <w:r w:rsidRPr="001F262F">
        <w:t>der causa à inexecução parcial do contrato;</w:t>
      </w:r>
    </w:p>
    <w:p w14:paraId="5C666A07" w14:textId="77777777" w:rsidR="006E51B9" w:rsidRPr="001F262F" w:rsidRDefault="006E51B9" w:rsidP="00516A16">
      <w:pPr>
        <w:pStyle w:val="Nivel3"/>
      </w:pPr>
      <w:r w:rsidRPr="001F262F">
        <w:t>der causa à inexecução parcial do contrato que cause grave dano à Administração ou ao funcionamento dos serviços públicos ou ao interesse coletivo;</w:t>
      </w:r>
    </w:p>
    <w:p w14:paraId="5FFE71F9" w14:textId="77777777" w:rsidR="006E51B9" w:rsidRPr="001F262F" w:rsidRDefault="006E51B9" w:rsidP="00516A16">
      <w:pPr>
        <w:pStyle w:val="Nivel3"/>
      </w:pPr>
      <w:r w:rsidRPr="001F262F">
        <w:t>der causa à inexecução total do contrato;</w:t>
      </w:r>
    </w:p>
    <w:p w14:paraId="3F6738B8" w14:textId="77777777" w:rsidR="006E51B9" w:rsidRPr="001F262F" w:rsidRDefault="006E51B9" w:rsidP="00516A16">
      <w:pPr>
        <w:pStyle w:val="Nivel3"/>
      </w:pPr>
      <w:r w:rsidRPr="001F262F">
        <w:lastRenderedPageBreak/>
        <w:t>ensejar o retardamento da execução ou da entrega do objeto da contratação sem motivo justificado;</w:t>
      </w:r>
    </w:p>
    <w:p w14:paraId="75F7CDD2" w14:textId="77777777" w:rsidR="006E51B9" w:rsidRPr="001F262F" w:rsidRDefault="006E51B9" w:rsidP="00516A16">
      <w:pPr>
        <w:pStyle w:val="Nivel3"/>
      </w:pPr>
      <w:r w:rsidRPr="001F262F">
        <w:t>apresentar documentação falsa ou prestar declaração falsa durante a execução do contrato;</w:t>
      </w:r>
    </w:p>
    <w:p w14:paraId="3E9FEF78" w14:textId="77777777" w:rsidR="006E51B9" w:rsidRPr="001F262F" w:rsidRDefault="006E51B9" w:rsidP="00516A16">
      <w:pPr>
        <w:pStyle w:val="Nivel3"/>
      </w:pPr>
      <w:r w:rsidRPr="001F262F">
        <w:t>praticar ato fraudulento na execução do contrato;</w:t>
      </w:r>
    </w:p>
    <w:p w14:paraId="18B2A3F1" w14:textId="77777777" w:rsidR="006E51B9" w:rsidRPr="001F262F" w:rsidRDefault="006E51B9" w:rsidP="00516A16">
      <w:pPr>
        <w:pStyle w:val="Nivel3"/>
      </w:pPr>
      <w:r w:rsidRPr="001F262F">
        <w:t>comportar-se de modo inidôneo ou cometer fraude de qualquer natureza;</w:t>
      </w:r>
    </w:p>
    <w:p w14:paraId="184803C2" w14:textId="77777777" w:rsidR="006E51B9" w:rsidRPr="001F262F" w:rsidRDefault="006E51B9" w:rsidP="00516A16">
      <w:pPr>
        <w:pStyle w:val="Nivel3"/>
      </w:pPr>
      <w:r w:rsidRPr="001F262F">
        <w:t xml:space="preserve">praticar ato lesivo previsto no </w:t>
      </w:r>
      <w:hyperlink r:id="rId42" w:anchor="art5" w:history="1">
        <w:r w:rsidRPr="001F262F">
          <w:rPr>
            <w:rStyle w:val="Hyperlink"/>
            <w:color w:val="000000"/>
            <w:u w:val="none"/>
          </w:rPr>
          <w:t>art. 5º da Lei nº 12.846, de 1º de agosto de 2013</w:t>
        </w:r>
      </w:hyperlink>
      <w:r w:rsidRPr="001F262F">
        <w:t>.</w:t>
      </w:r>
    </w:p>
    <w:p w14:paraId="1DC4ED97" w14:textId="77777777" w:rsidR="006E51B9" w:rsidRPr="001F262F" w:rsidRDefault="006E51B9" w:rsidP="006E51B9">
      <w:pPr>
        <w:pStyle w:val="Nivel2"/>
        <w:numPr>
          <w:ilvl w:val="1"/>
          <w:numId w:val="8"/>
        </w:numPr>
      </w:pPr>
      <w:r w:rsidRPr="001F262F">
        <w:t>Serão aplicadas ao contratado que incorrer nas infrações acima descritas as seguintes sanções:</w:t>
      </w:r>
    </w:p>
    <w:p w14:paraId="26DB719B" w14:textId="77777777" w:rsidR="006E51B9" w:rsidRPr="001F262F" w:rsidRDefault="006E51B9" w:rsidP="00516A16">
      <w:pPr>
        <w:pStyle w:val="Nivel3"/>
        <w:rPr>
          <w:rFonts w:eastAsia="Arial"/>
          <w:bCs/>
        </w:rPr>
      </w:pPr>
      <w:r w:rsidRPr="001F262F">
        <w:rPr>
          <w:rFonts w:eastAsia="Arial"/>
          <w:bCs/>
        </w:rPr>
        <w:t>Advertência</w:t>
      </w:r>
      <w:r w:rsidRPr="001F262F">
        <w:rPr>
          <w:rFonts w:eastAsia="Arial"/>
        </w:rPr>
        <w:t>, quando o contratado der causa à inexecução parcial do contrato, sempre que não se justificar a imposição de penalidade mais grave (</w:t>
      </w:r>
      <w:hyperlink r:id="rId43" w:anchor="art156§2" w:history="1">
        <w:r w:rsidRPr="001F262F">
          <w:rPr>
            <w:rStyle w:val="Hyperlink"/>
            <w:rFonts w:eastAsia="Arial"/>
          </w:rPr>
          <w:t xml:space="preserve">art. 156, §2º, da </w:t>
        </w:r>
        <w:bookmarkStart w:id="33" w:name="_Hlk114504069"/>
        <w:r w:rsidRPr="001F262F">
          <w:rPr>
            <w:rStyle w:val="Hyperlink"/>
            <w:rFonts w:eastAsia="Arial"/>
          </w:rPr>
          <w:t>Lei nº 14.133, de 2021</w:t>
        </w:r>
        <w:bookmarkEnd w:id="33"/>
      </w:hyperlink>
      <w:r w:rsidRPr="001F262F">
        <w:rPr>
          <w:rFonts w:eastAsia="Arial"/>
        </w:rPr>
        <w:t>);</w:t>
      </w:r>
    </w:p>
    <w:p w14:paraId="4BA2002E" w14:textId="77777777" w:rsidR="006E51B9" w:rsidRPr="00516A16" w:rsidRDefault="006E51B9" w:rsidP="00516A16">
      <w:pPr>
        <w:pStyle w:val="Nivel3"/>
        <w:numPr>
          <w:ilvl w:val="2"/>
          <w:numId w:val="10"/>
        </w:numPr>
        <w:rPr>
          <w:rFonts w:eastAsia="Arial"/>
        </w:rPr>
      </w:pPr>
      <w:r w:rsidRPr="00516A16">
        <w:rPr>
          <w:rFonts w:eastAsia="Arial"/>
          <w:bCs/>
        </w:rPr>
        <w:t>Impedimento de licitar e contratar</w:t>
      </w:r>
      <w:r w:rsidRPr="00516A16">
        <w:rPr>
          <w:rFonts w:eastAsia="Arial"/>
        </w:rPr>
        <w:t>, quando praticadas as condutas descritas nas alíneas 11.1.2, 11.1.3, 11.1.4 do subitem acima deste Contrato, sempre que não se justificar a imposição de penalidade mais grave (</w:t>
      </w:r>
      <w:hyperlink r:id="rId44" w:anchor="art156§4" w:history="1">
        <w:r w:rsidRPr="00516A16">
          <w:rPr>
            <w:rStyle w:val="Hyperlink"/>
            <w:rFonts w:eastAsia="Arial"/>
          </w:rPr>
          <w:t>art. 156, § 4º, da Lei nº 14.133, de 2021</w:t>
        </w:r>
      </w:hyperlink>
      <w:r w:rsidRPr="00516A16">
        <w:rPr>
          <w:rFonts w:eastAsia="Arial"/>
        </w:rPr>
        <w:t>);</w:t>
      </w:r>
    </w:p>
    <w:p w14:paraId="20EDB962" w14:textId="77777777" w:rsidR="006E51B9" w:rsidRPr="00516A16" w:rsidRDefault="006E51B9" w:rsidP="00516A16">
      <w:pPr>
        <w:pStyle w:val="Nivel3"/>
        <w:numPr>
          <w:ilvl w:val="2"/>
          <w:numId w:val="10"/>
        </w:numPr>
        <w:rPr>
          <w:rFonts w:eastAsia="Arial"/>
        </w:rPr>
      </w:pPr>
      <w:r w:rsidRPr="00516A16">
        <w:rPr>
          <w:rFonts w:eastAsia="Arial"/>
          <w:bCs/>
        </w:rPr>
        <w:t>Declaração de inidoneidade para licitar e contratar</w:t>
      </w:r>
      <w:r w:rsidRPr="00516A16">
        <w:rPr>
          <w:rFonts w:eastAsia="Arial"/>
        </w:rPr>
        <w:t>, quando praticadas as condutas descritas nas alíneas 11.1.5, 11.1.6, 11.1.7, 11.1.8 do subitem acima deste Contrato, bem como nas alíneas 11.1.2, 11.1.3, 11.1.4 que justifiquem a imposição de penalidade mais grave (</w:t>
      </w:r>
      <w:hyperlink r:id="rId45" w:anchor="art156§5" w:history="1">
        <w:r w:rsidRPr="00516A16">
          <w:rPr>
            <w:rStyle w:val="Hyperlink"/>
            <w:rFonts w:eastAsia="Arial"/>
          </w:rPr>
          <w:t>art. 156, §5º, da Lei nº 14.133, de 2021</w:t>
        </w:r>
      </w:hyperlink>
      <w:r w:rsidRPr="00516A16">
        <w:rPr>
          <w:rFonts w:eastAsia="Arial"/>
        </w:rPr>
        <w:t>).</w:t>
      </w:r>
    </w:p>
    <w:p w14:paraId="5AEDA1D1" w14:textId="77777777" w:rsidR="006E51B9" w:rsidRPr="00516A16" w:rsidRDefault="006E51B9" w:rsidP="00516A16">
      <w:pPr>
        <w:pStyle w:val="Nivel3"/>
        <w:numPr>
          <w:ilvl w:val="2"/>
          <w:numId w:val="11"/>
        </w:numPr>
        <w:rPr>
          <w:rFonts w:eastAsia="Arial"/>
        </w:rPr>
      </w:pPr>
      <w:r w:rsidRPr="00516A16">
        <w:rPr>
          <w:rFonts w:eastAsia="Arial"/>
        </w:rPr>
        <w:t>Multa:</w:t>
      </w:r>
    </w:p>
    <w:p w14:paraId="6965B81F" w14:textId="77777777" w:rsidR="006E51B9" w:rsidRPr="001F262F" w:rsidRDefault="006E51B9" w:rsidP="00516A16">
      <w:pPr>
        <w:pStyle w:val="Nivel4"/>
        <w:numPr>
          <w:ilvl w:val="0"/>
          <w:numId w:val="0"/>
        </w:numPr>
        <w:ind w:left="1701"/>
      </w:pPr>
      <w:r w:rsidRPr="001F262F">
        <w:t>Moratória de 0,5% (meio por cento) por dia de atraso injustificado sobre o valor da parcela inadimplida, até o limite de 30 (trinta) dias;</w:t>
      </w:r>
    </w:p>
    <w:p w14:paraId="7E557E5C" w14:textId="77777777" w:rsidR="006E51B9" w:rsidRPr="001F262F" w:rsidRDefault="006E51B9" w:rsidP="00516A16">
      <w:pPr>
        <w:pStyle w:val="Nivel4"/>
        <w:numPr>
          <w:ilvl w:val="0"/>
          <w:numId w:val="0"/>
        </w:numPr>
        <w:ind w:left="1701"/>
      </w:pPr>
      <w:r w:rsidRPr="001F262F">
        <w:t>Moratória de 0,07% (sete centésimos por cento) por dia de atraso injustificado sobre o valor total do contrato, até o máximo de 2% (dois por cento), pela inobservância do prazo fixado para apresentação, suplementação ou reposição da garantia.</w:t>
      </w:r>
    </w:p>
    <w:p w14:paraId="30DD8E5A" w14:textId="77777777" w:rsidR="006E51B9" w:rsidRPr="00895239" w:rsidRDefault="006E51B9" w:rsidP="00516A16">
      <w:pPr>
        <w:pStyle w:val="Nivel3"/>
        <w:rPr>
          <w:rFonts w:eastAsia="Arial"/>
        </w:rPr>
      </w:pPr>
      <w:r w:rsidRPr="00895239">
        <w:rPr>
          <w:rFonts w:eastAsia="Arial"/>
        </w:rPr>
        <w:t xml:space="preserve">O atraso superior a 25 (vinte e cinco) dias autoriza a Administração a promover a extinção do contrato por descumprimento ou cumprimento irregular de suas cláusulas, conforme dispõe o inciso I do art. 137 da Lei n. 14.133, de 2021. </w:t>
      </w:r>
    </w:p>
    <w:p w14:paraId="3EAAE125" w14:textId="77777777" w:rsidR="006E51B9" w:rsidRPr="00895239" w:rsidRDefault="006E51B9" w:rsidP="00516A16">
      <w:pPr>
        <w:pStyle w:val="Nivel4"/>
        <w:numPr>
          <w:ilvl w:val="0"/>
          <w:numId w:val="0"/>
        </w:numPr>
        <w:ind w:left="1701"/>
        <w:rPr>
          <w:rFonts w:eastAsia="Arial"/>
        </w:rPr>
      </w:pPr>
      <w:r w:rsidRPr="00895239">
        <w:rPr>
          <w:rFonts w:eastAsia="Arial"/>
        </w:rPr>
        <w:t>Compensatória, para as infrações descritas nos subitens 11.1.5 a 11.1.8, de 20% a 30% do valor do Contrato.</w:t>
      </w:r>
    </w:p>
    <w:p w14:paraId="3C8C2919" w14:textId="77777777" w:rsidR="006E51B9" w:rsidRPr="00895239" w:rsidRDefault="006E51B9" w:rsidP="00516A16">
      <w:pPr>
        <w:pStyle w:val="Nivel4"/>
        <w:numPr>
          <w:ilvl w:val="0"/>
          <w:numId w:val="0"/>
        </w:numPr>
        <w:ind w:left="1701"/>
        <w:rPr>
          <w:rFonts w:eastAsia="Arial"/>
        </w:rPr>
      </w:pPr>
      <w:r w:rsidRPr="00895239">
        <w:rPr>
          <w:rFonts w:eastAsia="Arial"/>
        </w:rPr>
        <w:t>Compensatória, para a inexecução total do contrato prevista no subitem 11.1.3. de 20% a 30% do valor do Contrato.</w:t>
      </w:r>
    </w:p>
    <w:p w14:paraId="68118A0F" w14:textId="77777777" w:rsidR="006E51B9" w:rsidRPr="00516A16" w:rsidRDefault="006E51B9" w:rsidP="00516A16">
      <w:pPr>
        <w:pStyle w:val="Nivel4"/>
        <w:numPr>
          <w:ilvl w:val="3"/>
          <w:numId w:val="12"/>
        </w:numPr>
        <w:rPr>
          <w:rFonts w:eastAsia="Arial"/>
        </w:rPr>
      </w:pPr>
      <w:r w:rsidRPr="00516A16">
        <w:rPr>
          <w:rFonts w:eastAsia="Arial"/>
        </w:rPr>
        <w:t>Para infração descrita no subitem 11.1.2., a multa será de 10% a 25% do valor do   Contrato.</w:t>
      </w:r>
    </w:p>
    <w:p w14:paraId="03EA4376" w14:textId="77777777" w:rsidR="006E51B9" w:rsidRPr="00516A16" w:rsidRDefault="006E51B9" w:rsidP="00516A16">
      <w:pPr>
        <w:pStyle w:val="Nivel4"/>
        <w:numPr>
          <w:ilvl w:val="3"/>
          <w:numId w:val="12"/>
        </w:numPr>
        <w:rPr>
          <w:rFonts w:eastAsia="Arial"/>
        </w:rPr>
      </w:pPr>
      <w:r w:rsidRPr="00516A16">
        <w:rPr>
          <w:rFonts w:eastAsia="Arial"/>
        </w:rPr>
        <w:lastRenderedPageBreak/>
        <w:t>Para infrações descritas no subitem 11.1.4., a multa será de 5% a 20% do valor do Contrato.</w:t>
      </w:r>
    </w:p>
    <w:p w14:paraId="4D2AA975" w14:textId="77777777" w:rsidR="006E51B9" w:rsidRPr="00516A16" w:rsidRDefault="006E51B9" w:rsidP="00516A16">
      <w:pPr>
        <w:pStyle w:val="Nivel4"/>
        <w:numPr>
          <w:ilvl w:val="3"/>
          <w:numId w:val="12"/>
        </w:numPr>
        <w:rPr>
          <w:rFonts w:eastAsia="Arial"/>
        </w:rPr>
      </w:pPr>
      <w:r w:rsidRPr="00516A16">
        <w:rPr>
          <w:rFonts w:eastAsia="Arial"/>
        </w:rPr>
        <w:t>Para a infração descrita no subitem 11.1.1., a multa será de 10% a 25% do valor do Contrato.</w:t>
      </w:r>
    </w:p>
    <w:p w14:paraId="78B3D20E" w14:textId="77777777" w:rsidR="006E51B9" w:rsidRPr="008E70F0" w:rsidRDefault="006E51B9" w:rsidP="006E51B9">
      <w:pPr>
        <w:pStyle w:val="Nivel2"/>
        <w:numPr>
          <w:ilvl w:val="1"/>
          <w:numId w:val="8"/>
        </w:numPr>
      </w:pPr>
      <w:r w:rsidRPr="008E70F0">
        <w:t>A aplicação das sanções previstas neste Contrato não exclui, em hipótese alguma, a obrigação de reparação integral do dano causado ao Contratante (</w:t>
      </w:r>
      <w:hyperlink r:id="rId46" w:anchor="art156§9" w:history="1">
        <w:r w:rsidRPr="008E70F0">
          <w:rPr>
            <w:rStyle w:val="Hyperlink"/>
            <w:rFonts w:cs="Times New Roman"/>
            <w:szCs w:val="22"/>
          </w:rPr>
          <w:t>art. 156, §9º, da Lei nº 14.133, de 2021</w:t>
        </w:r>
      </w:hyperlink>
      <w:r w:rsidRPr="008E70F0">
        <w:t>)</w:t>
      </w:r>
    </w:p>
    <w:p w14:paraId="258E5A26" w14:textId="77777777" w:rsidR="006E51B9" w:rsidRPr="00895239" w:rsidRDefault="006E51B9" w:rsidP="00516A16">
      <w:pPr>
        <w:pStyle w:val="Nivel3"/>
        <w:numPr>
          <w:ilvl w:val="2"/>
          <w:numId w:val="8"/>
        </w:numPr>
      </w:pPr>
      <w:r w:rsidRPr="00895239">
        <w:t>Todas as sanções previstas neste Contrato poderão ser aplicadas cumulativamente com a multa (</w:t>
      </w:r>
      <w:hyperlink r:id="rId47" w:anchor="art156§7" w:history="1">
        <w:r w:rsidRPr="00895239">
          <w:rPr>
            <w:rStyle w:val="Hyperlink"/>
          </w:rPr>
          <w:t>art. 156, §7º, da Lei nº 14.133, de 2021</w:t>
        </w:r>
      </w:hyperlink>
      <w:r w:rsidRPr="00895239">
        <w:t>).</w:t>
      </w:r>
    </w:p>
    <w:p w14:paraId="61252F68" w14:textId="77777777" w:rsidR="006E51B9" w:rsidRPr="00895239" w:rsidRDefault="006E51B9" w:rsidP="00516A16">
      <w:pPr>
        <w:pStyle w:val="Nivel3"/>
        <w:numPr>
          <w:ilvl w:val="2"/>
          <w:numId w:val="8"/>
        </w:numPr>
      </w:pPr>
      <w:r w:rsidRPr="00895239">
        <w:t>Antes da aplicação da multa será facultada a defesa do interessado no prazo de 15 (quinze) dias úteis, contado da data de sua intimação (</w:t>
      </w:r>
      <w:hyperlink r:id="rId48" w:anchor="art157" w:history="1">
        <w:r w:rsidRPr="00895239">
          <w:rPr>
            <w:rStyle w:val="Hyperlink"/>
          </w:rPr>
          <w:t>art. 157, da Lei nº 14.133, de 2021</w:t>
        </w:r>
      </w:hyperlink>
      <w:r w:rsidRPr="00895239">
        <w:t>)</w:t>
      </w:r>
    </w:p>
    <w:p w14:paraId="6A988D2F" w14:textId="77777777" w:rsidR="006E51B9" w:rsidRPr="00895239" w:rsidRDefault="006E51B9" w:rsidP="00516A16">
      <w:pPr>
        <w:pStyle w:val="Nivel3"/>
        <w:numPr>
          <w:ilvl w:val="2"/>
          <w:numId w:val="8"/>
        </w:numPr>
      </w:pPr>
      <w:r w:rsidRPr="00895239">
        <w:t>Se a multa aplicada e as indenizações cabíveis forem superiores ao valor do pagamento eventualmente devido pelo Contratante ao Contratado, além da perda desse valor, a diferença será descontada da garantia prestada ou será cobrada judicialmente (</w:t>
      </w:r>
      <w:hyperlink r:id="rId49" w:anchor="art156§8" w:history="1">
        <w:r w:rsidRPr="00895239">
          <w:rPr>
            <w:rStyle w:val="Hyperlink"/>
          </w:rPr>
          <w:t>art. 156, §8º, da Lei nº 14.133, de 2021</w:t>
        </w:r>
      </w:hyperlink>
      <w:r w:rsidRPr="00895239">
        <w:t>).</w:t>
      </w:r>
    </w:p>
    <w:p w14:paraId="796D2D32" w14:textId="77777777" w:rsidR="006E51B9" w:rsidRPr="00895239" w:rsidRDefault="006E51B9" w:rsidP="00516A16">
      <w:pPr>
        <w:pStyle w:val="Nivel3"/>
        <w:numPr>
          <w:ilvl w:val="2"/>
          <w:numId w:val="8"/>
        </w:numPr>
      </w:pPr>
      <w:r w:rsidRPr="00895239">
        <w:t xml:space="preserve">Previamente ao encaminhamento à cobrança judicial, a multa poderá ser recolhida administrativamente no prazo máximo de </w:t>
      </w:r>
      <w:r w:rsidRPr="00516A16">
        <w:rPr>
          <w:i/>
          <w:iCs/>
        </w:rPr>
        <w:t xml:space="preserve">05 (cinco) </w:t>
      </w:r>
      <w:r w:rsidRPr="00895239">
        <w:t>dias úteis, a contar da data do recebimento da comunicação enviada pela autoridade competente.</w:t>
      </w:r>
      <w:bookmarkStart w:id="34" w:name="_Hlk78351618"/>
      <w:bookmarkEnd w:id="34"/>
    </w:p>
    <w:p w14:paraId="6C6BD14B" w14:textId="77777777" w:rsidR="006E51B9" w:rsidRPr="008E70F0" w:rsidRDefault="006E51B9" w:rsidP="006E51B9">
      <w:pPr>
        <w:pStyle w:val="Nivel2"/>
        <w:numPr>
          <w:ilvl w:val="1"/>
          <w:numId w:val="8"/>
        </w:numPr>
      </w:pPr>
      <w:r w:rsidRPr="008E70F0">
        <w:t xml:space="preserve">A aplicação das sanções realizar-se-á em processo administrativo que assegure o contraditório e a ampla defesa ao Contratado, observando-se o procedimento previsto no </w:t>
      </w:r>
      <w:r w:rsidRPr="008E70F0">
        <w:rPr>
          <w:b/>
          <w:bCs/>
        </w:rPr>
        <w:t xml:space="preserve">caput </w:t>
      </w:r>
      <w:r w:rsidRPr="008E70F0">
        <w:t xml:space="preserve">e parágrafos do </w:t>
      </w:r>
      <w:hyperlink r:id="rId50" w:anchor="art158" w:history="1">
        <w:r w:rsidRPr="008E70F0">
          <w:rPr>
            <w:rStyle w:val="Hyperlink"/>
            <w:rFonts w:cs="Times New Roman"/>
            <w:szCs w:val="22"/>
          </w:rPr>
          <w:t>art. 158 da Lei nº 14.133, de 2021</w:t>
        </w:r>
      </w:hyperlink>
      <w:r w:rsidRPr="008E70F0">
        <w:t>, para as penalidades de impedimento de licitar e contratar e de declaração de inidoneidade para licitar ou contratar.</w:t>
      </w:r>
    </w:p>
    <w:p w14:paraId="7F492D71" w14:textId="77777777" w:rsidR="006E51B9" w:rsidRPr="009F7801" w:rsidRDefault="006E51B9" w:rsidP="006E51B9">
      <w:pPr>
        <w:pStyle w:val="Nivel2"/>
        <w:numPr>
          <w:ilvl w:val="1"/>
          <w:numId w:val="8"/>
        </w:numPr>
        <w:rPr>
          <w:rFonts w:cs="Times New Roman"/>
          <w:szCs w:val="22"/>
        </w:rPr>
      </w:pPr>
      <w:r w:rsidRPr="009F7801">
        <w:rPr>
          <w:rFonts w:cs="Times New Roman"/>
          <w:szCs w:val="22"/>
        </w:rPr>
        <w:t>Na aplicação das sanções serão considerados (</w:t>
      </w:r>
      <w:hyperlink r:id="rId51" w:anchor="art156§1" w:history="1">
        <w:r w:rsidRPr="009F7801">
          <w:rPr>
            <w:rStyle w:val="Hyperlink"/>
            <w:rFonts w:cs="Times New Roman"/>
            <w:szCs w:val="22"/>
          </w:rPr>
          <w:t>art. 156, §1º, da Lei nº 14.133, de 2021</w:t>
        </w:r>
      </w:hyperlink>
      <w:r w:rsidRPr="009F7801">
        <w:rPr>
          <w:rFonts w:cs="Times New Roman"/>
          <w:szCs w:val="22"/>
        </w:rPr>
        <w:t>):</w:t>
      </w:r>
    </w:p>
    <w:p w14:paraId="35614A5A" w14:textId="77777777" w:rsidR="006E51B9" w:rsidRPr="00895239" w:rsidRDefault="006E51B9" w:rsidP="00516A16">
      <w:pPr>
        <w:pStyle w:val="Nivel3"/>
        <w:rPr>
          <w:rFonts w:eastAsia="Arial"/>
        </w:rPr>
      </w:pPr>
      <w:r w:rsidRPr="00895239">
        <w:rPr>
          <w:rFonts w:eastAsia="Arial"/>
        </w:rPr>
        <w:t>a natureza e a gravidade da infração cometida;</w:t>
      </w:r>
    </w:p>
    <w:p w14:paraId="706E33BC" w14:textId="77777777" w:rsidR="006E51B9" w:rsidRPr="00895239" w:rsidRDefault="006E51B9" w:rsidP="00516A16">
      <w:pPr>
        <w:pStyle w:val="Nivel3"/>
        <w:rPr>
          <w:rFonts w:eastAsia="Arial"/>
        </w:rPr>
      </w:pPr>
      <w:r w:rsidRPr="00895239">
        <w:rPr>
          <w:rFonts w:eastAsia="Arial"/>
        </w:rPr>
        <w:t>as peculiaridades do caso concreto;</w:t>
      </w:r>
    </w:p>
    <w:p w14:paraId="4EC3B9B8" w14:textId="77777777" w:rsidR="006E51B9" w:rsidRPr="00895239" w:rsidRDefault="006E51B9" w:rsidP="00516A16">
      <w:pPr>
        <w:pStyle w:val="Nivel3"/>
        <w:rPr>
          <w:rFonts w:eastAsia="Arial"/>
        </w:rPr>
      </w:pPr>
      <w:r w:rsidRPr="00895239">
        <w:rPr>
          <w:rFonts w:eastAsia="Arial"/>
        </w:rPr>
        <w:t>as circunstâncias agravantes ou atenuantes;</w:t>
      </w:r>
    </w:p>
    <w:p w14:paraId="45B89C96" w14:textId="77777777" w:rsidR="006E51B9" w:rsidRPr="00895239" w:rsidRDefault="006E51B9" w:rsidP="00516A16">
      <w:pPr>
        <w:pStyle w:val="Nivel3"/>
        <w:rPr>
          <w:rFonts w:eastAsia="Arial"/>
        </w:rPr>
      </w:pPr>
      <w:r w:rsidRPr="00895239">
        <w:rPr>
          <w:rFonts w:eastAsia="Arial"/>
        </w:rPr>
        <w:t>os danos que dela provierem para o Contratante;</w:t>
      </w:r>
    </w:p>
    <w:p w14:paraId="565C110A" w14:textId="77777777" w:rsidR="006E51B9" w:rsidRPr="00AE4C36" w:rsidRDefault="006E51B9" w:rsidP="00516A16">
      <w:pPr>
        <w:pStyle w:val="Nivel3"/>
        <w:rPr>
          <w:rFonts w:eastAsia="Arial"/>
        </w:rPr>
      </w:pPr>
      <w:r w:rsidRPr="00AE4C36">
        <w:rPr>
          <w:rFonts w:eastAsia="Arial"/>
        </w:rPr>
        <w:t>a implantação ou o aperfeiçoamento de programa de integridade, conforme normas e orientações dos órgãos de controle.</w:t>
      </w:r>
    </w:p>
    <w:p w14:paraId="250691B7" w14:textId="77777777" w:rsidR="006E51B9" w:rsidRPr="009F7801" w:rsidRDefault="006E51B9" w:rsidP="006E51B9">
      <w:pPr>
        <w:pStyle w:val="Nivel2"/>
        <w:numPr>
          <w:ilvl w:val="1"/>
          <w:numId w:val="8"/>
        </w:numPr>
      </w:pPr>
      <w:r w:rsidRPr="009F7801">
        <w:t xml:space="preserve">Os atos previstos como infrações administrativas na </w:t>
      </w:r>
      <w:hyperlink r:id="rId52" w:history="1">
        <w:r w:rsidRPr="009F7801">
          <w:rPr>
            <w:rStyle w:val="Hyperlink"/>
            <w:rFonts w:cs="Times New Roman"/>
            <w:szCs w:val="22"/>
          </w:rPr>
          <w:t>Lei nº 14.133, de 2021</w:t>
        </w:r>
      </w:hyperlink>
      <w:r w:rsidRPr="009F7801">
        <w:t xml:space="preserve">, ou em outras leis de licitações e contratos da Administração Pública que também sejam tipificados como atos lesivos na </w:t>
      </w:r>
      <w:hyperlink r:id="rId53" w:history="1">
        <w:r w:rsidRPr="009F7801">
          <w:rPr>
            <w:rStyle w:val="Hyperlink"/>
            <w:rFonts w:cs="Times New Roman"/>
            <w:szCs w:val="22"/>
          </w:rPr>
          <w:t>Lei nº 12.846, de 2013</w:t>
        </w:r>
      </w:hyperlink>
      <w:r w:rsidRPr="009F7801">
        <w:t>, serão apurados e julgados conjuntamente, nos mesmos autos, observados o rito procedimental e autoridade competente definidos na referida Lei (</w:t>
      </w:r>
      <w:hyperlink r:id="rId54" w:history="1">
        <w:r w:rsidRPr="009F7801">
          <w:rPr>
            <w:rStyle w:val="Hyperlink"/>
            <w:rFonts w:cs="Times New Roman"/>
            <w:szCs w:val="22"/>
          </w:rPr>
          <w:t>art. 159</w:t>
        </w:r>
      </w:hyperlink>
      <w:r w:rsidRPr="009F7801">
        <w:t>).</w:t>
      </w:r>
    </w:p>
    <w:p w14:paraId="0810CE3C" w14:textId="77777777" w:rsidR="006E51B9" w:rsidRPr="009F7801" w:rsidRDefault="006E51B9" w:rsidP="006E51B9">
      <w:pPr>
        <w:pStyle w:val="Nivel2"/>
        <w:numPr>
          <w:ilvl w:val="1"/>
          <w:numId w:val="8"/>
        </w:numPr>
        <w:rPr>
          <w:i/>
          <w:iCs/>
        </w:rPr>
      </w:pPr>
      <w:r w:rsidRPr="009F7801">
        <w:lastRenderedPageBreak/>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55" w:anchor="art160" w:history="1">
        <w:r w:rsidRPr="009F7801">
          <w:rPr>
            <w:rStyle w:val="Hyperlink"/>
            <w:rFonts w:cs="Times New Roman"/>
            <w:szCs w:val="22"/>
          </w:rPr>
          <w:t>art. 160, da Lei nº 14.133, de 2021</w:t>
        </w:r>
      </w:hyperlink>
      <w:r w:rsidRPr="009F7801">
        <w:t>).</w:t>
      </w:r>
    </w:p>
    <w:p w14:paraId="07C4827B" w14:textId="77777777" w:rsidR="006E51B9" w:rsidRPr="009F7801" w:rsidRDefault="006E51B9" w:rsidP="006E51B9">
      <w:pPr>
        <w:pStyle w:val="Nivel2"/>
        <w:numPr>
          <w:ilvl w:val="1"/>
          <w:numId w:val="8"/>
        </w:numPr>
        <w:rPr>
          <w:i/>
          <w:iCs/>
        </w:rPr>
      </w:pPr>
      <w:r w:rsidRPr="009F7801">
        <w:t>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9F7801">
        <w:t>Ceis</w:t>
      </w:r>
      <w:proofErr w:type="spellEnd"/>
      <w:r w:rsidRPr="009F7801">
        <w:t>) e no Cadastro Nacional de Empresas Punidas (</w:t>
      </w:r>
      <w:proofErr w:type="spellStart"/>
      <w:r w:rsidRPr="009F7801">
        <w:t>Cnep</w:t>
      </w:r>
      <w:proofErr w:type="spellEnd"/>
      <w:r w:rsidRPr="009F7801">
        <w:t>), instituídos no âmbito do Poder Executivo Federal. (</w:t>
      </w:r>
      <w:hyperlink r:id="rId56" w:anchor="art161" w:history="1">
        <w:r w:rsidRPr="009F7801">
          <w:rPr>
            <w:rStyle w:val="Hyperlink"/>
            <w:rFonts w:cs="Times New Roman"/>
            <w:szCs w:val="22"/>
          </w:rPr>
          <w:t>Art. 161, da Lei nº 14.133, de 2021</w:t>
        </w:r>
      </w:hyperlink>
      <w:r w:rsidRPr="009F7801">
        <w:t>).</w:t>
      </w:r>
    </w:p>
    <w:p w14:paraId="18CE6262" w14:textId="77777777" w:rsidR="006E51B9" w:rsidRPr="009F7801" w:rsidRDefault="006E51B9" w:rsidP="006E51B9">
      <w:pPr>
        <w:pStyle w:val="Nivel2"/>
        <w:numPr>
          <w:ilvl w:val="1"/>
          <w:numId w:val="8"/>
        </w:numPr>
        <w:rPr>
          <w:i/>
          <w:iCs/>
        </w:rPr>
      </w:pPr>
      <w:r w:rsidRPr="009F7801">
        <w:t xml:space="preserve">As sanções de impedimento de licitar e contratar e declaração de inidoneidade para licitar ou contratar são passíveis de reabilitação na forma do </w:t>
      </w:r>
      <w:hyperlink r:id="rId57" w:anchor="163" w:history="1">
        <w:r w:rsidRPr="009F7801">
          <w:rPr>
            <w:rStyle w:val="Hyperlink"/>
            <w:rFonts w:cs="Times New Roman"/>
            <w:szCs w:val="22"/>
          </w:rPr>
          <w:t>art. 163 da Lei nº 14.133/21</w:t>
        </w:r>
      </w:hyperlink>
      <w:r w:rsidRPr="009F7801">
        <w:t>.</w:t>
      </w:r>
    </w:p>
    <w:p w14:paraId="40A0F7D5" w14:textId="77777777" w:rsidR="006E51B9" w:rsidRDefault="006E51B9" w:rsidP="006E51B9">
      <w:pPr>
        <w:pStyle w:val="Nivel2"/>
        <w:numPr>
          <w:ilvl w:val="1"/>
          <w:numId w:val="8"/>
        </w:numPr>
      </w:pPr>
      <w:r w:rsidRPr="009F7801">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w:t>
      </w:r>
      <w:hyperlink r:id="rId58" w:history="1">
        <w:r w:rsidRPr="009F7801">
          <w:rPr>
            <w:rStyle w:val="Hyperlink"/>
            <w:rFonts w:cs="Times New Roman"/>
            <w:szCs w:val="22"/>
          </w:rPr>
          <w:t>Normativa SEGES/ME nº 26, de 13 de abril de 2022</w:t>
        </w:r>
      </w:hyperlink>
      <w:r w:rsidRPr="009F7801">
        <w:t xml:space="preserve">. </w:t>
      </w:r>
    </w:p>
    <w:p w14:paraId="7A5082FD" w14:textId="77777777" w:rsidR="006E51B9" w:rsidRPr="009F7801" w:rsidRDefault="006E51B9" w:rsidP="006E51B9">
      <w:pPr>
        <w:pStyle w:val="Nivel01"/>
        <w:rPr>
          <w:color w:val="000000"/>
        </w:rPr>
      </w:pPr>
      <w:r w:rsidRPr="009F5F03">
        <w:t xml:space="preserve">CLÁUSULA DÉCIMA </w:t>
      </w:r>
      <w:r>
        <w:t xml:space="preserve">SEGUNDA </w:t>
      </w:r>
      <w:r w:rsidRPr="009F5F03">
        <w:t>– DA EXTINÇÃO CONTRATUAL (</w:t>
      </w:r>
      <w:hyperlink r:id="rId59" w:anchor="art92" w:history="1">
        <w:r w:rsidRPr="009F5F03">
          <w:rPr>
            <w:rStyle w:val="Hyperlink"/>
          </w:rPr>
          <w:t>art. 92, XIX</w:t>
        </w:r>
      </w:hyperlink>
      <w:r w:rsidRPr="009F5F03">
        <w:t>)</w:t>
      </w:r>
    </w:p>
    <w:p w14:paraId="7DBE113A" w14:textId="77777777" w:rsidR="006E51B9" w:rsidRPr="00895239" w:rsidRDefault="006E51B9" w:rsidP="006E51B9">
      <w:pPr>
        <w:pStyle w:val="Nivel2"/>
      </w:pPr>
      <w:r w:rsidRPr="00895239">
        <w:t>O contrato será extinto quando vencido o prazo nele estipulado, independentemente de terem sido cumpridas ou não as obrigações de ambas as partes contraentes.</w:t>
      </w:r>
    </w:p>
    <w:p w14:paraId="7FA7DEDE" w14:textId="77777777" w:rsidR="006E51B9" w:rsidRPr="00895239" w:rsidRDefault="006E51B9" w:rsidP="00516A16">
      <w:pPr>
        <w:pStyle w:val="Nivel3"/>
        <w:numPr>
          <w:ilvl w:val="2"/>
          <w:numId w:val="8"/>
        </w:numPr>
      </w:pPr>
      <w:r w:rsidRPr="00895239">
        <w:t>O contrato poderá ser extinto antes do prazo nele fixado, sem ônus para o Contratante, quando este não dispuser de créditos orçamentários para sua continuidade ou quando entender que o contrato não mais lhe oferece vantagem.</w:t>
      </w:r>
    </w:p>
    <w:p w14:paraId="661DF424" w14:textId="77777777" w:rsidR="006E51B9" w:rsidRPr="00895239" w:rsidRDefault="006E51B9" w:rsidP="00516A16">
      <w:pPr>
        <w:pStyle w:val="Nivel3"/>
        <w:numPr>
          <w:ilvl w:val="2"/>
          <w:numId w:val="8"/>
        </w:numPr>
      </w:pPr>
      <w:r w:rsidRPr="00895239">
        <w:t>A extinção nesta hipótese ocorrerá na próxima data de aniversário do contrato, desde que haja a notificação do contratado pelo contratante nesse sentido com pelo menos 2 (dois) meses de antecedência desse dia.</w:t>
      </w:r>
    </w:p>
    <w:p w14:paraId="262BEEE8" w14:textId="77777777" w:rsidR="006E51B9" w:rsidRPr="00895239" w:rsidRDefault="006E51B9" w:rsidP="00516A16">
      <w:pPr>
        <w:pStyle w:val="Nivel3"/>
        <w:numPr>
          <w:ilvl w:val="2"/>
          <w:numId w:val="8"/>
        </w:numPr>
      </w:pPr>
      <w:r w:rsidRPr="00895239">
        <w:t>Caso a notificação da não-continuidade do contrato de que trata este subitem ocorra com menos de 2 (dois) meses da data de aniversário, a extinção contratual ocorrerá após 2 (dois) meses da data da comunicação.</w:t>
      </w:r>
    </w:p>
    <w:p w14:paraId="7E790E59" w14:textId="77777777" w:rsidR="006E51B9" w:rsidRPr="009F7801" w:rsidRDefault="006E51B9" w:rsidP="006E51B9">
      <w:pPr>
        <w:pStyle w:val="Nivel2"/>
        <w:numPr>
          <w:ilvl w:val="1"/>
          <w:numId w:val="8"/>
        </w:numPr>
      </w:pPr>
      <w:r w:rsidRPr="009F7801">
        <w:t xml:space="preserve">O contrato poderá ser extinto antes de cumpridas as obrigações nele estipuladas, ou antes do prazo nele fixado, por algum dos motivos previstos no </w:t>
      </w:r>
      <w:hyperlink r:id="rId60" w:anchor="art137" w:history="1">
        <w:r w:rsidRPr="009F7801">
          <w:rPr>
            <w:rStyle w:val="Hyperlink"/>
            <w:rFonts w:cs="Times New Roman"/>
            <w:szCs w:val="22"/>
          </w:rPr>
          <w:t xml:space="preserve">artigo 137 da </w:t>
        </w:r>
        <w:r w:rsidRPr="009F7801">
          <w:rPr>
            <w:rStyle w:val="Hyperlink"/>
            <w:rFonts w:cs="Times New Roman"/>
            <w:szCs w:val="22"/>
          </w:rPr>
          <w:lastRenderedPageBreak/>
          <w:t>Lei nº 14.133/21</w:t>
        </w:r>
      </w:hyperlink>
      <w:r w:rsidRPr="009F7801">
        <w:t xml:space="preserve">, bem como amigavelmente, </w:t>
      </w:r>
      <w:r w:rsidRPr="009F7801">
        <w:rPr>
          <w:color w:val="000000" w:themeColor="text1"/>
        </w:rPr>
        <w:t>assegurados o contraditório e a ampla defesa</w:t>
      </w:r>
      <w:r w:rsidRPr="009F7801">
        <w:t>.</w:t>
      </w:r>
    </w:p>
    <w:p w14:paraId="052864E5" w14:textId="77777777" w:rsidR="006E51B9" w:rsidRPr="00895239" w:rsidRDefault="006E51B9" w:rsidP="00516A16">
      <w:pPr>
        <w:pStyle w:val="Nivel3"/>
        <w:numPr>
          <w:ilvl w:val="2"/>
          <w:numId w:val="8"/>
        </w:numPr>
      </w:pPr>
      <w:r w:rsidRPr="00895239">
        <w:t xml:space="preserve">Nesta hipótese, aplicam-se também os </w:t>
      </w:r>
      <w:hyperlink r:id="rId61" w:anchor="art138" w:history="1">
        <w:r w:rsidRPr="00895239">
          <w:rPr>
            <w:rStyle w:val="Hyperlink"/>
          </w:rPr>
          <w:t>artigos 138 e 139 da mesma Lei</w:t>
        </w:r>
      </w:hyperlink>
      <w:r w:rsidRPr="00895239">
        <w:t>.</w:t>
      </w:r>
    </w:p>
    <w:p w14:paraId="79B362B4" w14:textId="77777777" w:rsidR="006E51B9" w:rsidRPr="00895239" w:rsidRDefault="006E51B9" w:rsidP="00516A16">
      <w:pPr>
        <w:pStyle w:val="Nivel3"/>
        <w:numPr>
          <w:ilvl w:val="2"/>
          <w:numId w:val="8"/>
        </w:numPr>
      </w:pPr>
      <w:r w:rsidRPr="00895239">
        <w:t>A alteração social ou a modificação da finalidade ou da estrutura da empresa não ensejará a extinção se não restringir sua capacidade de concluir o contrato.</w:t>
      </w:r>
    </w:p>
    <w:p w14:paraId="71DE9876" w14:textId="77777777" w:rsidR="006E51B9" w:rsidRPr="00895239" w:rsidRDefault="006E51B9" w:rsidP="00516A16">
      <w:pPr>
        <w:pStyle w:val="Nivel4"/>
        <w:numPr>
          <w:ilvl w:val="0"/>
          <w:numId w:val="0"/>
        </w:numPr>
        <w:ind w:left="1701"/>
      </w:pPr>
      <w:r w:rsidRPr="00AE4C36">
        <w:rPr>
          <w:color w:val="000000" w:themeColor="text1"/>
        </w:rPr>
        <w:t xml:space="preserve">Se a </w:t>
      </w:r>
      <w:r w:rsidRPr="00895239">
        <w:t>operação</w:t>
      </w:r>
      <w:r w:rsidRPr="00AE4C36">
        <w:rPr>
          <w:color w:val="000000" w:themeColor="text1"/>
        </w:rPr>
        <w:t xml:space="preserve"> </w:t>
      </w:r>
      <w:r w:rsidRPr="00895239">
        <w:t>implicar mudança da pessoa jurídica contratada, deverá ser formalizado termo aditivo para alteração subjetiva.</w:t>
      </w:r>
    </w:p>
    <w:p w14:paraId="038BD77D" w14:textId="77777777" w:rsidR="006E51B9" w:rsidRPr="009F7801" w:rsidRDefault="006E51B9" w:rsidP="006E51B9">
      <w:pPr>
        <w:pStyle w:val="Nivel2"/>
        <w:numPr>
          <w:ilvl w:val="1"/>
          <w:numId w:val="8"/>
        </w:numPr>
      </w:pPr>
      <w:r w:rsidRPr="009F7801">
        <w:t>O termo de extinção, sempre que possível, será precedido:</w:t>
      </w:r>
    </w:p>
    <w:p w14:paraId="26D68A30" w14:textId="77777777" w:rsidR="006E51B9" w:rsidRPr="00895239" w:rsidRDefault="006E51B9" w:rsidP="00516A16">
      <w:pPr>
        <w:pStyle w:val="Nivel3"/>
        <w:numPr>
          <w:ilvl w:val="2"/>
          <w:numId w:val="8"/>
        </w:numPr>
      </w:pPr>
      <w:r w:rsidRPr="00895239">
        <w:t>Balanço dos eventos contratuais já cumpridos ou parcialmente cumpridos;</w:t>
      </w:r>
    </w:p>
    <w:p w14:paraId="0F801A9F" w14:textId="77777777" w:rsidR="006E51B9" w:rsidRPr="00895239" w:rsidRDefault="006E51B9" w:rsidP="00516A16">
      <w:pPr>
        <w:pStyle w:val="Nivel3"/>
        <w:numPr>
          <w:ilvl w:val="2"/>
          <w:numId w:val="8"/>
        </w:numPr>
      </w:pPr>
      <w:r w:rsidRPr="00895239">
        <w:t>Relação dos pagamentos já efetuados e ainda devidos;</w:t>
      </w:r>
    </w:p>
    <w:p w14:paraId="408A0EAB" w14:textId="77777777" w:rsidR="006E51B9" w:rsidRPr="00895239" w:rsidRDefault="006E51B9" w:rsidP="00516A16">
      <w:pPr>
        <w:pStyle w:val="Nivel3"/>
        <w:numPr>
          <w:ilvl w:val="2"/>
          <w:numId w:val="8"/>
        </w:numPr>
      </w:pPr>
      <w:r w:rsidRPr="00895239">
        <w:t>Indenizações e multas.</w:t>
      </w:r>
    </w:p>
    <w:p w14:paraId="0B6185D9" w14:textId="77777777" w:rsidR="006E51B9" w:rsidRPr="009F7801" w:rsidRDefault="006E51B9" w:rsidP="006E51B9">
      <w:pPr>
        <w:pStyle w:val="Nivel2"/>
        <w:numPr>
          <w:ilvl w:val="1"/>
          <w:numId w:val="8"/>
        </w:numPr>
      </w:pPr>
      <w:r w:rsidRPr="009F7801">
        <w:t>A extinção do contrato não configura óbice para o reconhecimento do desequilíbrio econômico-financeiro, hipótese em que será concedida indenização por meio de termo indenizatório (</w:t>
      </w:r>
      <w:hyperlink r:id="rId62" w:anchor="art131" w:history="1">
        <w:r w:rsidRPr="009F7801">
          <w:rPr>
            <w:rStyle w:val="Hyperlink"/>
            <w:rFonts w:cs="Times New Roman"/>
            <w:szCs w:val="22"/>
          </w:rPr>
          <w:t xml:space="preserve">art. 131, </w:t>
        </w:r>
        <w:r w:rsidRPr="009F7801">
          <w:rPr>
            <w:rStyle w:val="Hyperlink"/>
            <w:rFonts w:cs="Times New Roman"/>
            <w:i/>
            <w:iCs/>
            <w:szCs w:val="22"/>
          </w:rPr>
          <w:t xml:space="preserve">caput, </w:t>
        </w:r>
        <w:r w:rsidRPr="009F7801">
          <w:rPr>
            <w:rStyle w:val="Hyperlink"/>
            <w:rFonts w:cs="Times New Roman"/>
            <w:szCs w:val="22"/>
          </w:rPr>
          <w:t>da Lei n.º 14.133, de 2021</w:t>
        </w:r>
      </w:hyperlink>
      <w:r w:rsidRPr="009F7801">
        <w:t xml:space="preserve">). </w:t>
      </w:r>
    </w:p>
    <w:p w14:paraId="37589380" w14:textId="77777777" w:rsidR="006E51B9" w:rsidRDefault="006E51B9" w:rsidP="006E51B9">
      <w:pPr>
        <w:pStyle w:val="Nivel2"/>
        <w:numPr>
          <w:ilvl w:val="1"/>
          <w:numId w:val="8"/>
        </w:numPr>
      </w:pPr>
      <w:r w:rsidRPr="009F7801">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5C1F5BC8" w14:textId="77777777" w:rsidR="006E51B9" w:rsidRDefault="006E51B9" w:rsidP="006E51B9">
      <w:pPr>
        <w:pStyle w:val="Nivel01"/>
      </w:pPr>
      <w:r>
        <w:t>CLÁUSULA DÉCIMA TERCEIRA – DOTAÇÃO ORÇAMENTÁRIA (</w:t>
      </w:r>
      <w:r w:rsidRPr="009F7801">
        <w:rPr>
          <w:color w:val="4472C4" w:themeColor="accent1"/>
        </w:rPr>
        <w:t>art.</w:t>
      </w:r>
      <w:proofErr w:type="gramStart"/>
      <w:r w:rsidRPr="009F7801">
        <w:rPr>
          <w:color w:val="4472C4" w:themeColor="accent1"/>
        </w:rPr>
        <w:t>92,VIII</w:t>
      </w:r>
      <w:proofErr w:type="gramEnd"/>
      <w:r>
        <w:t>)</w:t>
      </w:r>
    </w:p>
    <w:p w14:paraId="3A10F008" w14:textId="77777777" w:rsidR="006E51B9" w:rsidRPr="00164054" w:rsidRDefault="006E51B9" w:rsidP="006E51B9">
      <w:pPr>
        <w:pStyle w:val="Nivel2"/>
      </w:pPr>
      <w:r w:rsidRPr="00164054">
        <w:t>As despesas decorrentes da presente contratação correrão à conta de recursos específicos consign</w:t>
      </w:r>
      <w:r>
        <w:t>ados no Orçamento Geral da SMTT</w:t>
      </w:r>
      <w:r w:rsidRPr="00164054">
        <w:t xml:space="preserve"> deste exercício, na dotação abaixo discriminada:</w:t>
      </w:r>
    </w:p>
    <w:p w14:paraId="36D53DB8" w14:textId="77777777" w:rsidR="006E51B9" w:rsidRPr="00164054" w:rsidRDefault="006E51B9" w:rsidP="00516A16">
      <w:pPr>
        <w:pStyle w:val="Nivel3"/>
      </w:pPr>
      <w:r w:rsidRPr="00164054">
        <w:t xml:space="preserve">Gestão/Unidade: </w:t>
      </w:r>
    </w:p>
    <w:p w14:paraId="2DAD9B61" w14:textId="77777777" w:rsidR="006E51B9" w:rsidRPr="00164054" w:rsidRDefault="006E51B9" w:rsidP="00516A16">
      <w:pPr>
        <w:pStyle w:val="Nivel3"/>
      </w:pPr>
      <w:r w:rsidRPr="00164054">
        <w:t xml:space="preserve">Fonte de Recursos: </w:t>
      </w:r>
    </w:p>
    <w:p w14:paraId="782EA26A" w14:textId="77777777" w:rsidR="006E51B9" w:rsidRPr="00164054" w:rsidRDefault="006E51B9" w:rsidP="00516A16">
      <w:pPr>
        <w:pStyle w:val="Nivel3"/>
      </w:pPr>
      <w:r w:rsidRPr="00164054">
        <w:t xml:space="preserve">Programa de Trabalho: </w:t>
      </w:r>
    </w:p>
    <w:p w14:paraId="3019B5F8" w14:textId="77777777" w:rsidR="006E51B9" w:rsidRPr="00164054" w:rsidRDefault="006E51B9" w:rsidP="00516A16">
      <w:pPr>
        <w:pStyle w:val="Nivel3"/>
      </w:pPr>
      <w:r w:rsidRPr="00164054">
        <w:t xml:space="preserve">Elemento de Despesa: </w:t>
      </w:r>
    </w:p>
    <w:p w14:paraId="6566AF80" w14:textId="77777777" w:rsidR="006E51B9" w:rsidRPr="00164054" w:rsidRDefault="006E51B9" w:rsidP="00516A16">
      <w:pPr>
        <w:pStyle w:val="Nivel3"/>
      </w:pPr>
      <w:r w:rsidRPr="00164054">
        <w:t xml:space="preserve">Plano Interno: </w:t>
      </w:r>
    </w:p>
    <w:p w14:paraId="2F67BB7C" w14:textId="77777777" w:rsidR="006E51B9" w:rsidRPr="00164054" w:rsidRDefault="006E51B9" w:rsidP="00516A16">
      <w:pPr>
        <w:pStyle w:val="Nivel3"/>
      </w:pPr>
      <w:r w:rsidRPr="00164054">
        <w:t>Nota de Empenho:</w:t>
      </w:r>
    </w:p>
    <w:p w14:paraId="399052CC" w14:textId="77777777" w:rsidR="006E51B9" w:rsidRPr="009F7801" w:rsidRDefault="006E51B9" w:rsidP="006E51B9">
      <w:pPr>
        <w:pStyle w:val="Nivel2"/>
      </w:pPr>
      <w:r w:rsidRPr="00164054">
        <w:t>A dotação relativa aos exercícios financeiros subsequentes será indicada após aprovação da Lei Orçamentária respectiva e liberação dos créditos correspondentes, mediante apostilamento.</w:t>
      </w:r>
    </w:p>
    <w:p w14:paraId="70C53246" w14:textId="77777777" w:rsidR="006E51B9" w:rsidRPr="009F7801" w:rsidRDefault="006E51B9" w:rsidP="006E51B9">
      <w:pPr>
        <w:pStyle w:val="Nivel01"/>
        <w:rPr>
          <w:color w:val="000000"/>
        </w:rPr>
      </w:pPr>
      <w:r w:rsidRPr="00895239">
        <w:lastRenderedPageBreak/>
        <w:t>CLÁUSULA DÉCIMA</w:t>
      </w:r>
      <w:r w:rsidRPr="009F5F03">
        <w:t xml:space="preserve"> </w:t>
      </w:r>
      <w:r>
        <w:t xml:space="preserve">QUARTA </w:t>
      </w:r>
      <w:r w:rsidRPr="009F5F03">
        <w:t>– DOS CASOS OMISSOS (</w:t>
      </w:r>
      <w:hyperlink r:id="rId63" w:anchor="art92" w:history="1">
        <w:r w:rsidRPr="009F5F03">
          <w:rPr>
            <w:rStyle w:val="Hyperlink"/>
          </w:rPr>
          <w:t>art. 92, III</w:t>
        </w:r>
      </w:hyperlink>
      <w:r w:rsidRPr="009F5F03">
        <w:t>)</w:t>
      </w:r>
    </w:p>
    <w:p w14:paraId="5826A349" w14:textId="77777777" w:rsidR="006E51B9" w:rsidRDefault="006E51B9" w:rsidP="006E51B9">
      <w:pPr>
        <w:pStyle w:val="Nivel2"/>
        <w:numPr>
          <w:ilvl w:val="1"/>
          <w:numId w:val="8"/>
        </w:numPr>
        <w:ind w:left="993"/>
      </w:pPr>
      <w:r w:rsidRPr="009F7801">
        <w:t xml:space="preserve">Os casos omissos serão decididos pelo contratante, segundo as disposições contidas na Lei </w:t>
      </w:r>
      <w:hyperlink r:id="rId64" w:history="1">
        <w:r w:rsidRPr="009F7801">
          <w:rPr>
            <w:rStyle w:val="Hyperlink"/>
            <w:rFonts w:cs="Times New Roman"/>
            <w:szCs w:val="22"/>
          </w:rPr>
          <w:t>nº 14.133, de 2021</w:t>
        </w:r>
      </w:hyperlink>
      <w:r w:rsidRPr="009F7801">
        <w:t xml:space="preserve">, e demais normas federais aplicáveis e, subsidiariamente, segundo as disposições contidas na </w:t>
      </w:r>
      <w:hyperlink r:id="rId65" w:history="1">
        <w:r w:rsidRPr="009F7801">
          <w:rPr>
            <w:rStyle w:val="Hyperlink"/>
            <w:rFonts w:cs="Times New Roman"/>
            <w:szCs w:val="22"/>
          </w:rPr>
          <w:t>Lei nº 8.078, de 1990 – Código de Defesa do Consumidor</w:t>
        </w:r>
      </w:hyperlink>
      <w:r w:rsidRPr="009F7801">
        <w:t xml:space="preserve"> – e normas e princípios gerais dos contratos.</w:t>
      </w:r>
    </w:p>
    <w:p w14:paraId="5D530B19" w14:textId="77777777" w:rsidR="006E51B9" w:rsidRPr="009F7801" w:rsidRDefault="006E51B9" w:rsidP="006E51B9">
      <w:pPr>
        <w:pStyle w:val="Nivel01"/>
        <w:rPr>
          <w:color w:val="000000"/>
        </w:rPr>
      </w:pPr>
      <w:r w:rsidRPr="00895239">
        <w:t>CLÁUSULA DÉCIMA QUINTA – ALTERAÇÕES</w:t>
      </w:r>
    </w:p>
    <w:p w14:paraId="55DDA748" w14:textId="77777777" w:rsidR="006E51B9" w:rsidRPr="009F7801" w:rsidRDefault="006E51B9" w:rsidP="006E51B9">
      <w:pPr>
        <w:pStyle w:val="Nivel2"/>
        <w:numPr>
          <w:ilvl w:val="1"/>
          <w:numId w:val="8"/>
        </w:numPr>
        <w:ind w:left="1134" w:hanging="567"/>
      </w:pPr>
      <w:r w:rsidRPr="009F7801">
        <w:t xml:space="preserve">Eventuais alterações contratuais reger-se-ão pela disciplina dos </w:t>
      </w:r>
      <w:hyperlink r:id="rId66" w:anchor="art124" w:history="1">
        <w:proofErr w:type="spellStart"/>
        <w:r w:rsidRPr="009F7801">
          <w:rPr>
            <w:rStyle w:val="Hyperlink"/>
            <w:color w:val="000000"/>
            <w:u w:val="none"/>
          </w:rPr>
          <w:t>arts</w:t>
        </w:r>
        <w:proofErr w:type="spellEnd"/>
        <w:r w:rsidRPr="009F7801">
          <w:rPr>
            <w:rStyle w:val="Hyperlink"/>
            <w:color w:val="000000"/>
            <w:u w:val="none"/>
          </w:rPr>
          <w:t>. 124 e seguintes da Lei nº 14.133, de 2021</w:t>
        </w:r>
      </w:hyperlink>
      <w:r w:rsidRPr="009F7801">
        <w:t>.</w:t>
      </w:r>
    </w:p>
    <w:p w14:paraId="33674FE5" w14:textId="77777777" w:rsidR="006E51B9" w:rsidRPr="009F7801" w:rsidRDefault="006E51B9" w:rsidP="006E51B9">
      <w:pPr>
        <w:pStyle w:val="Nivel2"/>
        <w:ind w:left="1134" w:hanging="567"/>
      </w:pPr>
      <w:r w:rsidRPr="009F7801">
        <w:t>O contratado é obrigado a aceitar, nas mesmas condições contratuais, os acréscimos ou supressões que se fizerem necessários, até o limite de 25% (vinte e cinco por cento) do valor inicial atualizado do contrato.</w:t>
      </w:r>
    </w:p>
    <w:p w14:paraId="1D70DCC2" w14:textId="77777777" w:rsidR="006E51B9" w:rsidRPr="009F7801" w:rsidRDefault="006E51B9" w:rsidP="006E51B9">
      <w:pPr>
        <w:pStyle w:val="Nivel2"/>
        <w:ind w:left="1134" w:hanging="567"/>
      </w:pPr>
      <w:r w:rsidRPr="009F7801">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0DD1CCC8" w14:textId="77777777" w:rsidR="006E51B9" w:rsidRPr="009F7801" w:rsidRDefault="006E51B9" w:rsidP="006E51B9">
      <w:pPr>
        <w:pStyle w:val="Nivel2"/>
        <w:ind w:left="1134" w:hanging="567"/>
      </w:pPr>
      <w:r w:rsidRPr="009F7801">
        <w:t xml:space="preserve">Registros que não caracterizam alteração do contrato podem ser realizados por simples apostila, dispensada a celebração de termo aditivo, na forma do </w:t>
      </w:r>
      <w:hyperlink r:id="rId67" w:anchor="art136" w:history="1">
        <w:r w:rsidRPr="009F7801">
          <w:rPr>
            <w:rStyle w:val="Hyperlink"/>
            <w:color w:val="000000"/>
            <w:u w:val="none"/>
          </w:rPr>
          <w:t>art. 136 da Lei nº 14.133, de 2021</w:t>
        </w:r>
      </w:hyperlink>
      <w:r w:rsidRPr="009F7801">
        <w:t>.</w:t>
      </w:r>
    </w:p>
    <w:p w14:paraId="44A9C104" w14:textId="77777777" w:rsidR="006E51B9" w:rsidRPr="009F7801" w:rsidRDefault="006E51B9" w:rsidP="006E51B9">
      <w:pPr>
        <w:pStyle w:val="Nivel01"/>
        <w:rPr>
          <w:color w:val="000000"/>
        </w:rPr>
      </w:pPr>
      <w:r w:rsidRPr="00895239">
        <w:t>CLÁUSULA DÉCIMA SEXTA – PUBLICAÇÃO</w:t>
      </w:r>
    </w:p>
    <w:p w14:paraId="3F5E7E4F" w14:textId="77777777" w:rsidR="006E51B9" w:rsidRDefault="006E51B9" w:rsidP="006E51B9">
      <w:pPr>
        <w:pStyle w:val="Nivel2"/>
        <w:numPr>
          <w:ilvl w:val="1"/>
          <w:numId w:val="8"/>
        </w:numPr>
        <w:ind w:left="1134"/>
      </w:pPr>
      <w:r w:rsidRPr="009F7801">
        <w:t xml:space="preserve">Incumbirá ao contratante divulgar o presente instrumento no Portal Nacional de Contratações Públicas (PNCP), na forma prevista no </w:t>
      </w:r>
      <w:hyperlink r:id="rId68" w:anchor="art94" w:history="1">
        <w:r w:rsidRPr="009F7801">
          <w:rPr>
            <w:rStyle w:val="Hyperlink"/>
            <w:rFonts w:cs="Times New Roman"/>
            <w:szCs w:val="22"/>
          </w:rPr>
          <w:t>art. 94 da Lei 14.133, de 2021</w:t>
        </w:r>
      </w:hyperlink>
      <w:r w:rsidRPr="009F7801">
        <w:t xml:space="preserve">, bem como no respectivo sítio oficial na Internet, em atenção ao art. 91, </w:t>
      </w:r>
      <w:r w:rsidRPr="009F7801">
        <w:rPr>
          <w:i/>
        </w:rPr>
        <w:t>caput,</w:t>
      </w:r>
      <w:r w:rsidRPr="009F7801">
        <w:t xml:space="preserve"> da Lei n.º 14.133, de 2021, e ao </w:t>
      </w:r>
      <w:hyperlink r:id="rId69" w:anchor="art8§2" w:history="1">
        <w:r w:rsidRPr="009F7801">
          <w:rPr>
            <w:rStyle w:val="Hyperlink"/>
            <w:rFonts w:cs="Times New Roman"/>
            <w:szCs w:val="22"/>
          </w:rPr>
          <w:t>art. 8º, §2º, da Lei n. 12.527, de 2011</w:t>
        </w:r>
      </w:hyperlink>
      <w:r w:rsidRPr="009F7801">
        <w:t xml:space="preserve">, c/c </w:t>
      </w:r>
      <w:hyperlink r:id="rId70" w:anchor="art7§3" w:history="1">
        <w:r w:rsidRPr="009F7801">
          <w:rPr>
            <w:rStyle w:val="Hyperlink"/>
            <w:rFonts w:cs="Times New Roman"/>
            <w:szCs w:val="22"/>
          </w:rPr>
          <w:t>art. 7º, §3º, inciso V, do Decreto n. 7.724, de 2012</w:t>
        </w:r>
      </w:hyperlink>
      <w:r w:rsidRPr="009F7801">
        <w:t>.</w:t>
      </w:r>
    </w:p>
    <w:p w14:paraId="27207DF5" w14:textId="77777777" w:rsidR="006E51B9" w:rsidRPr="009F7801" w:rsidRDefault="006E51B9" w:rsidP="006E51B9">
      <w:pPr>
        <w:pStyle w:val="Nivel01"/>
        <w:rPr>
          <w:color w:val="000000"/>
        </w:rPr>
      </w:pPr>
      <w:r w:rsidRPr="009F5F03">
        <w:t>CLÁUSULA DÉCIMA SÉTIMA– FORO (</w:t>
      </w:r>
      <w:hyperlink r:id="rId71" w:anchor="art92§1" w:history="1">
        <w:r w:rsidRPr="009F5F03">
          <w:rPr>
            <w:rStyle w:val="Hyperlink"/>
          </w:rPr>
          <w:t>art. 92, §1º</w:t>
        </w:r>
      </w:hyperlink>
      <w:r w:rsidRPr="009F5F03">
        <w:t>)</w:t>
      </w:r>
    </w:p>
    <w:p w14:paraId="248CF101" w14:textId="29847D83" w:rsidR="006E51B9" w:rsidRDefault="006E51B9" w:rsidP="006E51B9">
      <w:pPr>
        <w:pStyle w:val="Nivel2"/>
        <w:numPr>
          <w:ilvl w:val="1"/>
          <w:numId w:val="8"/>
        </w:numPr>
      </w:pPr>
      <w:r w:rsidRPr="009F7801">
        <w:rPr>
          <w:color w:val="auto"/>
          <w:lang w:eastAsia="en-US"/>
        </w:rPr>
        <w:t>Fica eleito o Foro da Cidade de Itabaiana</w:t>
      </w:r>
      <w:r w:rsidRPr="009F7801">
        <w:t xml:space="preserve">, Estado de Sergipe para dirimir os litígios que decorrerem da execução deste Termo de Contrato que não puderem ser compostos pela conciliação, conforme </w:t>
      </w:r>
      <w:hyperlink r:id="rId72" w:anchor="art92§1" w:history="1">
        <w:r w:rsidRPr="009F7801">
          <w:rPr>
            <w:rStyle w:val="Hyperlink"/>
            <w:rFonts w:cs="Times New Roman"/>
            <w:szCs w:val="22"/>
          </w:rPr>
          <w:t>art. 92, §1º, da Lei nº 14.133/21</w:t>
        </w:r>
      </w:hyperlink>
      <w:r w:rsidRPr="009F7801">
        <w:t>.</w:t>
      </w:r>
    </w:p>
    <w:p w14:paraId="68AC605E" w14:textId="77777777" w:rsidR="006E51B9" w:rsidRDefault="006E51B9" w:rsidP="00A503FD">
      <w:pPr>
        <w:pStyle w:val="Nivel2"/>
        <w:numPr>
          <w:ilvl w:val="0"/>
          <w:numId w:val="0"/>
        </w:numPr>
        <w:spacing w:afterLines="120" w:after="288" w:line="360" w:lineRule="auto"/>
        <w:ind w:firstLine="575"/>
        <w:jc w:val="right"/>
        <w:rPr>
          <w:rFonts w:cs="Times New Roman"/>
          <w:i/>
          <w:iCs/>
          <w:color w:val="auto"/>
          <w:szCs w:val="22"/>
        </w:rPr>
      </w:pPr>
      <w:r w:rsidRPr="00895239">
        <w:rPr>
          <w:rFonts w:cs="Times New Roman"/>
          <w:i/>
          <w:iCs/>
          <w:color w:val="auto"/>
          <w:szCs w:val="22"/>
        </w:rPr>
        <w:t>[Local], [dia] de [mês] de [ano].</w:t>
      </w:r>
      <w:r>
        <w:rPr>
          <w:rFonts w:cs="Times New Roman"/>
          <w:i/>
          <w:iCs/>
          <w:color w:val="auto"/>
          <w:szCs w:val="22"/>
        </w:rPr>
        <w:t xml:space="preserve"> </w:t>
      </w:r>
    </w:p>
    <w:p w14:paraId="5A534671" w14:textId="77777777" w:rsidR="00F53368" w:rsidRDefault="00F53368" w:rsidP="00F53368">
      <w:pPr>
        <w:pStyle w:val="Nivel3"/>
        <w:numPr>
          <w:ilvl w:val="0"/>
          <w:numId w:val="0"/>
        </w:numPr>
        <w:spacing w:before="0" w:after="0"/>
        <w:ind w:left="1638"/>
        <w:sectPr w:rsidR="00F53368" w:rsidSect="007F6FB8">
          <w:headerReference w:type="default" r:id="rId73"/>
          <w:footerReference w:type="default" r:id="rId74"/>
          <w:type w:val="continuous"/>
          <w:pgSz w:w="11906" w:h="16838"/>
          <w:pgMar w:top="2268" w:right="1701" w:bottom="1701" w:left="1701" w:header="709" w:footer="709" w:gutter="0"/>
          <w:cols w:space="708"/>
          <w:docGrid w:linePitch="360"/>
        </w:sectPr>
      </w:pPr>
    </w:p>
    <w:p w14:paraId="12FBBE71" w14:textId="023B47C7" w:rsidR="00F53368" w:rsidRDefault="00F53368" w:rsidP="00F53368">
      <w:pPr>
        <w:pStyle w:val="Nivel3"/>
        <w:numPr>
          <w:ilvl w:val="0"/>
          <w:numId w:val="0"/>
        </w:numPr>
        <w:tabs>
          <w:tab w:val="clear" w:pos="1560"/>
          <w:tab w:val="left" w:pos="0"/>
        </w:tabs>
        <w:spacing w:before="0" w:after="0"/>
        <w:jc w:val="center"/>
      </w:pPr>
      <w:r>
        <w:t>___________________________________</w:t>
      </w:r>
    </w:p>
    <w:p w14:paraId="7A3E5C1C" w14:textId="52308272" w:rsidR="006E51B9" w:rsidRDefault="006E51B9" w:rsidP="00F53368">
      <w:pPr>
        <w:pStyle w:val="Nivel3"/>
        <w:numPr>
          <w:ilvl w:val="0"/>
          <w:numId w:val="0"/>
        </w:numPr>
        <w:tabs>
          <w:tab w:val="clear" w:pos="1560"/>
          <w:tab w:val="left" w:pos="0"/>
        </w:tabs>
        <w:spacing w:before="0" w:after="0"/>
        <w:jc w:val="center"/>
      </w:pPr>
      <w:r w:rsidRPr="00895239">
        <w:t>Representante legal do CONTRATANTE</w:t>
      </w:r>
    </w:p>
    <w:p w14:paraId="45989E07" w14:textId="660388AE" w:rsidR="00F53368" w:rsidRDefault="00F53368" w:rsidP="00F53368">
      <w:pPr>
        <w:pStyle w:val="Nivel3"/>
        <w:numPr>
          <w:ilvl w:val="0"/>
          <w:numId w:val="0"/>
        </w:numPr>
        <w:tabs>
          <w:tab w:val="clear" w:pos="1560"/>
          <w:tab w:val="left" w:pos="0"/>
        </w:tabs>
        <w:spacing w:before="0" w:after="0"/>
        <w:jc w:val="center"/>
      </w:pPr>
      <w:r>
        <w:t>___________________________________</w:t>
      </w:r>
    </w:p>
    <w:p w14:paraId="45609F33" w14:textId="77777777" w:rsidR="006E51B9" w:rsidRDefault="006E51B9" w:rsidP="00F53368">
      <w:pPr>
        <w:pStyle w:val="Nivel3"/>
        <w:numPr>
          <w:ilvl w:val="0"/>
          <w:numId w:val="0"/>
        </w:numPr>
        <w:tabs>
          <w:tab w:val="clear" w:pos="1560"/>
          <w:tab w:val="left" w:pos="0"/>
        </w:tabs>
        <w:spacing w:before="0" w:after="0"/>
        <w:jc w:val="center"/>
      </w:pPr>
      <w:r w:rsidRPr="00895239">
        <w:t>Representante legal do CONTRATADO</w:t>
      </w:r>
    </w:p>
    <w:p w14:paraId="04B46CFB" w14:textId="77777777" w:rsidR="00F53368" w:rsidRDefault="00F53368" w:rsidP="006E51B9">
      <w:pPr>
        <w:spacing w:before="120" w:afterLines="120" w:after="288" w:line="276" w:lineRule="auto"/>
        <w:ind w:firstLine="567"/>
        <w:jc w:val="center"/>
        <w:rPr>
          <w:rFonts w:ascii="Times New Roman" w:hAnsi="Times New Roman" w:cs="Times New Roman"/>
          <w:color w:val="auto"/>
        </w:rPr>
        <w:sectPr w:rsidR="00F53368" w:rsidSect="00F53368">
          <w:type w:val="continuous"/>
          <w:pgSz w:w="11906" w:h="16838"/>
          <w:pgMar w:top="2268" w:right="1701" w:bottom="1701" w:left="1701" w:header="709" w:footer="709" w:gutter="0"/>
          <w:cols w:num="2" w:space="708"/>
          <w:docGrid w:linePitch="360"/>
        </w:sectPr>
      </w:pPr>
    </w:p>
    <w:p w14:paraId="3D3A18D0" w14:textId="77777777" w:rsidR="00F53368" w:rsidRDefault="00F53368" w:rsidP="00F53368">
      <w:pPr>
        <w:spacing w:before="120" w:afterLines="120" w:after="288" w:line="276" w:lineRule="auto"/>
        <w:ind w:left="0" w:firstLine="0"/>
        <w:rPr>
          <w:rFonts w:ascii="Times New Roman" w:hAnsi="Times New Roman" w:cs="Times New Roman"/>
          <w:i/>
          <w:iCs/>
          <w:color w:val="auto"/>
        </w:rPr>
      </w:pPr>
    </w:p>
    <w:p w14:paraId="6A4A12C9" w14:textId="6C66C255" w:rsidR="006E51B9" w:rsidRPr="00895239" w:rsidRDefault="006E51B9" w:rsidP="00F53368">
      <w:pPr>
        <w:spacing w:before="120" w:afterLines="120" w:after="288" w:line="276" w:lineRule="auto"/>
        <w:ind w:left="0" w:firstLine="0"/>
        <w:rPr>
          <w:rFonts w:ascii="Times New Roman" w:hAnsi="Times New Roman" w:cs="Times New Roman"/>
          <w:i/>
          <w:iCs/>
          <w:color w:val="auto"/>
        </w:rPr>
      </w:pPr>
      <w:r w:rsidRPr="00895239">
        <w:rPr>
          <w:rFonts w:ascii="Times New Roman" w:hAnsi="Times New Roman" w:cs="Times New Roman"/>
          <w:i/>
          <w:iCs/>
          <w:color w:val="auto"/>
        </w:rPr>
        <w:t>TESTEMUNHAS:</w:t>
      </w:r>
    </w:p>
    <w:p w14:paraId="5F3AA50A" w14:textId="77777777" w:rsidR="00F53368" w:rsidRDefault="00F53368" w:rsidP="006E51B9">
      <w:pPr>
        <w:spacing w:before="120" w:afterLines="120" w:after="288" w:line="276" w:lineRule="auto"/>
        <w:ind w:firstLine="567"/>
        <w:rPr>
          <w:rFonts w:ascii="Times New Roman" w:hAnsi="Times New Roman" w:cs="Times New Roman"/>
          <w:i/>
          <w:iCs/>
          <w:color w:val="auto"/>
        </w:rPr>
        <w:sectPr w:rsidR="00F53368" w:rsidSect="007F6FB8">
          <w:type w:val="continuous"/>
          <w:pgSz w:w="11906" w:h="16838"/>
          <w:pgMar w:top="2268" w:right="1701" w:bottom="1701" w:left="1701" w:header="709" w:footer="709" w:gutter="0"/>
          <w:cols w:space="708"/>
          <w:docGrid w:linePitch="360"/>
        </w:sectPr>
      </w:pPr>
    </w:p>
    <w:p w14:paraId="36BF997D" w14:textId="172AC7AB" w:rsidR="006E51B9" w:rsidRPr="00895239" w:rsidRDefault="006E51B9" w:rsidP="00F53368">
      <w:pPr>
        <w:spacing w:before="120" w:afterLines="120" w:after="288" w:line="276" w:lineRule="auto"/>
        <w:rPr>
          <w:rFonts w:ascii="Times New Roman" w:hAnsi="Times New Roman" w:cs="Times New Roman"/>
          <w:i/>
          <w:iCs/>
          <w:color w:val="auto"/>
        </w:rPr>
      </w:pPr>
      <w:r w:rsidRPr="00895239">
        <w:rPr>
          <w:rFonts w:ascii="Times New Roman" w:hAnsi="Times New Roman" w:cs="Times New Roman"/>
          <w:i/>
          <w:iCs/>
          <w:color w:val="auto"/>
        </w:rPr>
        <w:t>1-</w:t>
      </w:r>
    </w:p>
    <w:p w14:paraId="3EC09A9A" w14:textId="25B0B3C9" w:rsidR="00F53368" w:rsidRPr="00F53368" w:rsidRDefault="006E51B9" w:rsidP="00F53368">
      <w:pPr>
        <w:spacing w:before="120" w:afterLines="120" w:after="288" w:line="276" w:lineRule="auto"/>
        <w:rPr>
          <w:rFonts w:ascii="Times New Roman" w:hAnsi="Times New Roman" w:cs="Times New Roman"/>
          <w:color w:val="auto"/>
        </w:rPr>
        <w:sectPr w:rsidR="00F53368" w:rsidRPr="00F53368" w:rsidSect="00F53368">
          <w:type w:val="continuous"/>
          <w:pgSz w:w="11906" w:h="16838"/>
          <w:pgMar w:top="2268" w:right="1701" w:bottom="1701" w:left="1701" w:header="709" w:footer="709" w:gutter="0"/>
          <w:cols w:num="2" w:space="708"/>
          <w:docGrid w:linePitch="360"/>
        </w:sectPr>
      </w:pPr>
      <w:r w:rsidRPr="00895239">
        <w:rPr>
          <w:rFonts w:ascii="Times New Roman" w:hAnsi="Times New Roman" w:cs="Times New Roman"/>
          <w:i/>
          <w:iCs/>
          <w:color w:val="auto"/>
        </w:rPr>
        <w:t xml:space="preserve">2- </w:t>
      </w:r>
    </w:p>
    <w:p w14:paraId="12C64E84" w14:textId="3A766488" w:rsidR="006E51B9" w:rsidRPr="00895239" w:rsidRDefault="006E51B9" w:rsidP="00F53368">
      <w:pPr>
        <w:tabs>
          <w:tab w:val="left" w:pos="5085"/>
        </w:tabs>
        <w:spacing w:before="120" w:after="120" w:line="276" w:lineRule="auto"/>
        <w:ind w:left="0" w:firstLine="0"/>
        <w:jc w:val="center"/>
        <w:rPr>
          <w:rFonts w:ascii="Times New Roman" w:hAnsi="Times New Roman" w:cs="Times New Roman"/>
          <w:b/>
        </w:rPr>
      </w:pPr>
      <w:r w:rsidRPr="00895239">
        <w:rPr>
          <w:rFonts w:ascii="Times New Roman" w:hAnsi="Times New Roman" w:cs="Times New Roman"/>
          <w:b/>
        </w:rPr>
        <w:lastRenderedPageBreak/>
        <w:t xml:space="preserve">Anexo </w:t>
      </w:r>
      <w:r>
        <w:rPr>
          <w:rFonts w:ascii="Times New Roman" w:hAnsi="Times New Roman" w:cs="Times New Roman"/>
          <w:b/>
        </w:rPr>
        <w:t>I</w:t>
      </w:r>
      <w:r w:rsidR="00A4350B">
        <w:rPr>
          <w:rFonts w:ascii="Times New Roman" w:hAnsi="Times New Roman" w:cs="Times New Roman"/>
          <w:b/>
        </w:rPr>
        <w:t>V</w:t>
      </w:r>
      <w:r w:rsidRPr="00895239">
        <w:rPr>
          <w:rFonts w:ascii="Times New Roman" w:hAnsi="Times New Roman" w:cs="Times New Roman"/>
          <w:b/>
        </w:rPr>
        <w:t xml:space="preserve"> – Matriz de Risco</w:t>
      </w:r>
    </w:p>
    <w:p w14:paraId="20698FA4" w14:textId="310188A0" w:rsidR="006E51B9" w:rsidRPr="00895239" w:rsidRDefault="006E51B9" w:rsidP="006E51B9">
      <w:pPr>
        <w:widowControl w:val="0"/>
        <w:autoSpaceDE w:val="0"/>
        <w:autoSpaceDN w:val="0"/>
        <w:adjustRightInd w:val="0"/>
        <w:spacing w:after="0" w:line="276" w:lineRule="auto"/>
        <w:ind w:right="-30"/>
        <w:rPr>
          <w:rFonts w:ascii="Times New Roman" w:hAnsi="Times New Roman" w:cs="Times New Roman"/>
          <w:b/>
        </w:rPr>
      </w:pPr>
      <w:r w:rsidRPr="00895239">
        <w:rPr>
          <w:rFonts w:ascii="Times New Roman" w:hAnsi="Times New Roman" w:cs="Times New Roman"/>
          <w:b/>
        </w:rPr>
        <w:t xml:space="preserve">Pregão Eletrônico nº. </w:t>
      </w:r>
      <w:r w:rsidR="00FF6197">
        <w:rPr>
          <w:rFonts w:ascii="Times New Roman" w:hAnsi="Times New Roman" w:cs="Times New Roman"/>
          <w:b/>
        </w:rPr>
        <w:t>003</w:t>
      </w:r>
      <w:r w:rsidRPr="00895239">
        <w:rPr>
          <w:rFonts w:ascii="Times New Roman" w:hAnsi="Times New Roman" w:cs="Times New Roman"/>
          <w:b/>
        </w:rPr>
        <w:t>/</w:t>
      </w:r>
      <w:r w:rsidR="00FF6197">
        <w:rPr>
          <w:rFonts w:ascii="Times New Roman" w:hAnsi="Times New Roman" w:cs="Times New Roman"/>
          <w:b/>
        </w:rPr>
        <w:t>2025</w:t>
      </w:r>
    </w:p>
    <w:p w14:paraId="5B4A70E3" w14:textId="3EE59CA4" w:rsidR="000E4DC4" w:rsidRDefault="006E51B9" w:rsidP="000E4DC4">
      <w:pPr>
        <w:widowControl w:val="0"/>
        <w:autoSpaceDE w:val="0"/>
        <w:autoSpaceDN w:val="0"/>
        <w:adjustRightInd w:val="0"/>
        <w:spacing w:after="0" w:line="276" w:lineRule="auto"/>
        <w:ind w:right="-30"/>
        <w:rPr>
          <w:rFonts w:ascii="Times New Roman" w:hAnsi="Times New Roman" w:cs="Times New Roman"/>
          <w:bCs/>
        </w:rPr>
      </w:pPr>
      <w:r w:rsidRPr="00895239">
        <w:rPr>
          <w:rFonts w:ascii="Times New Roman" w:hAnsi="Times New Roman" w:cs="Times New Roman"/>
          <w:bCs/>
        </w:rPr>
        <w:t>Processo Administrativo nº.</w:t>
      </w:r>
      <w:r w:rsidR="000E4DC4" w:rsidRPr="000E4DC4">
        <w:rPr>
          <w:rFonts w:ascii="Times New Roman" w:hAnsi="Times New Roman" w:cs="Times New Roman"/>
          <w:b/>
        </w:rPr>
        <w:t xml:space="preserve"> </w:t>
      </w:r>
      <w:r w:rsidR="00FF6197">
        <w:rPr>
          <w:rFonts w:ascii="Times New Roman" w:hAnsi="Times New Roman" w:cs="Times New Roman"/>
          <w:b/>
        </w:rPr>
        <w:t>006</w:t>
      </w:r>
      <w:r w:rsidRPr="00895239">
        <w:rPr>
          <w:rFonts w:ascii="Times New Roman" w:hAnsi="Times New Roman" w:cs="Times New Roman"/>
          <w:bCs/>
        </w:rPr>
        <w:t>/</w:t>
      </w:r>
      <w:r w:rsidR="00FF6197">
        <w:rPr>
          <w:rFonts w:ascii="Times New Roman" w:hAnsi="Times New Roman" w:cs="Times New Roman"/>
          <w:bCs/>
        </w:rPr>
        <w:t>2025</w:t>
      </w:r>
    </w:p>
    <w:p w14:paraId="09B716CC" w14:textId="77777777" w:rsidR="00D1549B" w:rsidRPr="00895239" w:rsidRDefault="00D1549B" w:rsidP="000E4DC4">
      <w:pPr>
        <w:widowControl w:val="0"/>
        <w:autoSpaceDE w:val="0"/>
        <w:autoSpaceDN w:val="0"/>
        <w:adjustRightInd w:val="0"/>
        <w:spacing w:after="0" w:line="276" w:lineRule="auto"/>
        <w:ind w:right="-30"/>
        <w:rPr>
          <w:rFonts w:ascii="Times New Roman" w:hAnsi="Times New Roman" w:cs="Times New Roman"/>
          <w:bCs/>
        </w:rPr>
      </w:pPr>
    </w:p>
    <w:p w14:paraId="2C88D6E4" w14:textId="77777777" w:rsidR="006E51B9" w:rsidRPr="00895239" w:rsidRDefault="006E51B9" w:rsidP="006E51B9">
      <w:pPr>
        <w:spacing w:line="276" w:lineRule="auto"/>
        <w:jc w:val="center"/>
        <w:rPr>
          <w:rFonts w:ascii="Times New Roman" w:hAnsi="Times New Roman" w:cs="Times New Roman"/>
          <w:b/>
          <w:bCs/>
        </w:rPr>
      </w:pPr>
      <w:r w:rsidRPr="00895239">
        <w:rPr>
          <w:rFonts w:ascii="Times New Roman" w:hAnsi="Times New Roman" w:cs="Times New Roman"/>
          <w:b/>
          <w:bCs/>
        </w:rPr>
        <w:t>MATRIZ DE RISCOS</w:t>
      </w:r>
    </w:p>
    <w:tbl>
      <w:tblPr>
        <w:tblStyle w:val="Tabelacomgrade"/>
        <w:tblW w:w="0" w:type="auto"/>
        <w:tblLook w:val="04A0" w:firstRow="1" w:lastRow="0" w:firstColumn="1" w:lastColumn="0" w:noHBand="0" w:noVBand="1"/>
      </w:tblPr>
      <w:tblGrid>
        <w:gridCol w:w="2272"/>
        <w:gridCol w:w="1996"/>
        <w:gridCol w:w="4226"/>
      </w:tblGrid>
      <w:tr w:rsidR="006E51B9" w:rsidRPr="00895239" w14:paraId="196CB7E5" w14:textId="77777777" w:rsidTr="00C33398">
        <w:tc>
          <w:tcPr>
            <w:tcW w:w="8494" w:type="dxa"/>
            <w:gridSpan w:val="3"/>
            <w:shd w:val="clear" w:color="auto" w:fill="7F7F7F" w:themeFill="text1" w:themeFillTint="80"/>
            <w:vAlign w:val="center"/>
          </w:tcPr>
          <w:p w14:paraId="18A8A91F"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 xml:space="preserve">Risco 01 – Indisponibilidade Orçamentária </w:t>
            </w:r>
          </w:p>
        </w:tc>
      </w:tr>
      <w:tr w:rsidR="006E51B9" w:rsidRPr="00895239" w14:paraId="070F288E" w14:textId="77777777" w:rsidTr="00C33398">
        <w:tc>
          <w:tcPr>
            <w:tcW w:w="2272" w:type="dxa"/>
            <w:shd w:val="clear" w:color="auto" w:fill="D0CECE" w:themeFill="background2" w:themeFillShade="E6"/>
            <w:vAlign w:val="center"/>
          </w:tcPr>
          <w:p w14:paraId="7AD7976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Probabilidade:</w:t>
            </w:r>
          </w:p>
        </w:tc>
        <w:tc>
          <w:tcPr>
            <w:tcW w:w="6222" w:type="dxa"/>
            <w:gridSpan w:val="2"/>
            <w:vAlign w:val="center"/>
          </w:tcPr>
          <w:p w14:paraId="3BD8CBCC"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 ) Baixa                           (    ) Média                               (     ) Alta</w:t>
            </w:r>
          </w:p>
        </w:tc>
      </w:tr>
      <w:tr w:rsidR="006E51B9" w:rsidRPr="00895239" w14:paraId="33C5E3EF" w14:textId="77777777" w:rsidTr="00C33398">
        <w:tc>
          <w:tcPr>
            <w:tcW w:w="2272" w:type="dxa"/>
            <w:shd w:val="clear" w:color="auto" w:fill="D0CECE" w:themeFill="background2" w:themeFillShade="E6"/>
            <w:vAlign w:val="center"/>
          </w:tcPr>
          <w:p w14:paraId="6B938216"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Impacto:</w:t>
            </w:r>
          </w:p>
        </w:tc>
        <w:tc>
          <w:tcPr>
            <w:tcW w:w="6222" w:type="dxa"/>
            <w:gridSpan w:val="2"/>
            <w:vAlign w:val="center"/>
          </w:tcPr>
          <w:p w14:paraId="14F2702B"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 Média                               ( X ) Alta</w:t>
            </w:r>
          </w:p>
        </w:tc>
      </w:tr>
      <w:tr w:rsidR="006E51B9" w:rsidRPr="00895239" w14:paraId="4F9938DA" w14:textId="77777777" w:rsidTr="00C33398">
        <w:tc>
          <w:tcPr>
            <w:tcW w:w="8494" w:type="dxa"/>
            <w:gridSpan w:val="3"/>
            <w:shd w:val="clear" w:color="auto" w:fill="D0CECE" w:themeFill="background2" w:themeFillShade="E6"/>
            <w:vAlign w:val="center"/>
          </w:tcPr>
          <w:p w14:paraId="49C61826"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259AEA2C" w14:textId="77777777" w:rsidTr="00C33398">
        <w:trPr>
          <w:trHeight w:val="1019"/>
        </w:trPr>
        <w:tc>
          <w:tcPr>
            <w:tcW w:w="8494" w:type="dxa"/>
            <w:gridSpan w:val="3"/>
            <w:vAlign w:val="center"/>
          </w:tcPr>
          <w:p w14:paraId="4426F53C"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Falta de planejamento por parte do setor responsável pela disponibilidade orçamentária, remanejamento de recursos para outra demanda de maior urgência.</w:t>
            </w:r>
          </w:p>
        </w:tc>
      </w:tr>
      <w:tr w:rsidR="006E51B9" w:rsidRPr="00895239" w14:paraId="4B52C645" w14:textId="77777777" w:rsidTr="00C33398">
        <w:tc>
          <w:tcPr>
            <w:tcW w:w="8494" w:type="dxa"/>
            <w:gridSpan w:val="3"/>
            <w:shd w:val="clear" w:color="auto" w:fill="D0CECE" w:themeFill="background2" w:themeFillShade="E6"/>
            <w:vAlign w:val="center"/>
          </w:tcPr>
          <w:p w14:paraId="431658A0"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5DCD9D1E" w14:textId="77777777" w:rsidTr="00C33398">
        <w:trPr>
          <w:trHeight w:val="485"/>
        </w:trPr>
        <w:tc>
          <w:tcPr>
            <w:tcW w:w="8494" w:type="dxa"/>
            <w:gridSpan w:val="3"/>
            <w:vAlign w:val="center"/>
          </w:tcPr>
          <w:p w14:paraId="418D1E3B"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Impossibilidade de realizar a aquisição de materiais/ contratação de serviços. </w:t>
            </w:r>
          </w:p>
        </w:tc>
      </w:tr>
      <w:tr w:rsidR="006E51B9" w:rsidRPr="00895239" w14:paraId="41524FC9" w14:textId="77777777" w:rsidTr="00C33398">
        <w:tc>
          <w:tcPr>
            <w:tcW w:w="4268" w:type="dxa"/>
            <w:gridSpan w:val="2"/>
            <w:shd w:val="clear" w:color="auto" w:fill="D0CECE" w:themeFill="background2" w:themeFillShade="E6"/>
            <w:vAlign w:val="center"/>
          </w:tcPr>
          <w:p w14:paraId="34116004"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199D444F"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3F803A21" w14:textId="77777777" w:rsidTr="00C33398">
        <w:trPr>
          <w:trHeight w:val="534"/>
        </w:trPr>
        <w:tc>
          <w:tcPr>
            <w:tcW w:w="4268" w:type="dxa"/>
            <w:gridSpan w:val="2"/>
            <w:vAlign w:val="center"/>
          </w:tcPr>
          <w:p w14:paraId="0DCB97A2"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5684CB83"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Setor Contábil</w:t>
            </w:r>
          </w:p>
        </w:tc>
      </w:tr>
    </w:tbl>
    <w:p w14:paraId="3542E027" w14:textId="77777777" w:rsidR="006E51B9" w:rsidRPr="00895239"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6E51B9" w:rsidRPr="00895239" w14:paraId="04CD0EF1" w14:textId="77777777" w:rsidTr="00C33398">
        <w:tc>
          <w:tcPr>
            <w:tcW w:w="9630" w:type="dxa"/>
            <w:gridSpan w:val="3"/>
            <w:shd w:val="clear" w:color="auto" w:fill="7F7F7F" w:themeFill="text1" w:themeFillTint="80"/>
            <w:vAlign w:val="center"/>
          </w:tcPr>
          <w:p w14:paraId="619DFBAD"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02 – Impugnação ao edital de licitação</w:t>
            </w:r>
          </w:p>
        </w:tc>
      </w:tr>
      <w:tr w:rsidR="006E51B9" w:rsidRPr="00895239" w14:paraId="25A51C5F" w14:textId="77777777" w:rsidTr="00C33398">
        <w:tc>
          <w:tcPr>
            <w:tcW w:w="2406" w:type="dxa"/>
            <w:shd w:val="clear" w:color="auto" w:fill="D0CECE" w:themeFill="background2" w:themeFillShade="E6"/>
            <w:vAlign w:val="center"/>
          </w:tcPr>
          <w:p w14:paraId="49C2E707"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5525C937"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 Baixa                          ( X  ) Média                           (      ) Alta</w:t>
            </w:r>
          </w:p>
        </w:tc>
      </w:tr>
      <w:tr w:rsidR="006E51B9" w:rsidRPr="00895239" w14:paraId="1636FA7D" w14:textId="77777777" w:rsidTr="00C33398">
        <w:tc>
          <w:tcPr>
            <w:tcW w:w="2406" w:type="dxa"/>
            <w:shd w:val="clear" w:color="auto" w:fill="D0CECE" w:themeFill="background2" w:themeFillShade="E6"/>
            <w:vAlign w:val="center"/>
          </w:tcPr>
          <w:p w14:paraId="4A3E36BD"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4FC6BC69"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 Média                            (  X ) Alta</w:t>
            </w:r>
          </w:p>
        </w:tc>
      </w:tr>
      <w:tr w:rsidR="006E51B9" w:rsidRPr="00895239" w14:paraId="2EB849FB" w14:textId="77777777" w:rsidTr="00C33398">
        <w:tc>
          <w:tcPr>
            <w:tcW w:w="9630" w:type="dxa"/>
            <w:gridSpan w:val="3"/>
            <w:shd w:val="clear" w:color="auto" w:fill="D0CECE" w:themeFill="background2" w:themeFillShade="E6"/>
            <w:vAlign w:val="center"/>
          </w:tcPr>
          <w:p w14:paraId="563447EE"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2D024B18" w14:textId="77777777" w:rsidTr="00C33398">
        <w:trPr>
          <w:trHeight w:val="647"/>
        </w:trPr>
        <w:tc>
          <w:tcPr>
            <w:tcW w:w="9630" w:type="dxa"/>
            <w:gridSpan w:val="3"/>
            <w:vAlign w:val="center"/>
          </w:tcPr>
          <w:p w14:paraId="6EFAF7D3"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Termo de referência mal formulado; informações inconsistentes no edital.</w:t>
            </w:r>
          </w:p>
        </w:tc>
      </w:tr>
      <w:tr w:rsidR="006E51B9" w:rsidRPr="00895239" w14:paraId="5E3F0C1A" w14:textId="77777777" w:rsidTr="00C33398">
        <w:tc>
          <w:tcPr>
            <w:tcW w:w="9630" w:type="dxa"/>
            <w:gridSpan w:val="3"/>
            <w:shd w:val="clear" w:color="auto" w:fill="D0CECE" w:themeFill="background2" w:themeFillShade="E6"/>
            <w:vAlign w:val="center"/>
          </w:tcPr>
          <w:p w14:paraId="4C07B1D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6F19AC34" w14:textId="77777777" w:rsidTr="00C33398">
        <w:trPr>
          <w:trHeight w:val="862"/>
        </w:trPr>
        <w:tc>
          <w:tcPr>
            <w:tcW w:w="9630" w:type="dxa"/>
            <w:gridSpan w:val="3"/>
            <w:vAlign w:val="center"/>
          </w:tcPr>
          <w:p w14:paraId="33C030B7"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lastRenderedPageBreak/>
              <w:t>Atrasos no processo licitatório.</w:t>
            </w:r>
          </w:p>
        </w:tc>
      </w:tr>
      <w:tr w:rsidR="006E51B9" w:rsidRPr="00895239" w14:paraId="78786FB2" w14:textId="77777777" w:rsidTr="00C33398">
        <w:trPr>
          <w:trHeight w:val="590"/>
        </w:trPr>
        <w:tc>
          <w:tcPr>
            <w:tcW w:w="4814" w:type="dxa"/>
            <w:gridSpan w:val="2"/>
            <w:shd w:val="clear" w:color="auto" w:fill="D0CECE" w:themeFill="background2" w:themeFillShade="E6"/>
            <w:vAlign w:val="center"/>
          </w:tcPr>
          <w:p w14:paraId="46F02AE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06AB6619"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52B7EC4F" w14:textId="77777777" w:rsidTr="00C33398">
        <w:trPr>
          <w:trHeight w:val="1119"/>
        </w:trPr>
        <w:tc>
          <w:tcPr>
            <w:tcW w:w="4814" w:type="dxa"/>
            <w:gridSpan w:val="2"/>
            <w:vAlign w:val="center"/>
          </w:tcPr>
          <w:p w14:paraId="3F61FCB8"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 Usar modelos de documentos referendados internamente na SMTT, bem como fazer comparativo com </w:t>
            </w:r>
            <w:proofErr w:type="spellStart"/>
            <w:r w:rsidRPr="00895239">
              <w:rPr>
                <w:rFonts w:ascii="Times New Roman" w:hAnsi="Times New Roman" w:cs="Times New Roman"/>
              </w:rPr>
              <w:t>TRs</w:t>
            </w:r>
            <w:proofErr w:type="spellEnd"/>
            <w:r w:rsidRPr="00895239">
              <w:rPr>
                <w:rFonts w:ascii="Times New Roman" w:hAnsi="Times New Roman" w:cs="Times New Roman"/>
              </w:rPr>
              <w:t xml:space="preserve"> de outros órgãos que tiveram sucesso em contratações similares;</w:t>
            </w:r>
          </w:p>
          <w:p w14:paraId="2D28FED4"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Revisar o documento com acuidade antes de enviar à análise jurídica;</w:t>
            </w:r>
          </w:p>
        </w:tc>
        <w:tc>
          <w:tcPr>
            <w:tcW w:w="4816" w:type="dxa"/>
            <w:vAlign w:val="center"/>
          </w:tcPr>
          <w:p w14:paraId="18C4D8A5"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rPr>
              <w:t>Gerência de Trânsito</w:t>
            </w:r>
          </w:p>
        </w:tc>
      </w:tr>
    </w:tbl>
    <w:p w14:paraId="74F17FA4" w14:textId="77777777" w:rsidR="006E51B9" w:rsidRPr="00895239" w:rsidRDefault="006E51B9" w:rsidP="006E51B9">
      <w:pPr>
        <w:spacing w:line="276" w:lineRule="auto"/>
        <w:rPr>
          <w:rFonts w:ascii="Times New Roman" w:hAnsi="Times New Roman" w:cs="Times New Roman"/>
        </w:rPr>
      </w:pPr>
    </w:p>
    <w:p w14:paraId="6FBABAD3" w14:textId="77777777" w:rsidR="006E51B9" w:rsidRPr="00895239"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3"/>
        <w:gridCol w:w="1995"/>
        <w:gridCol w:w="4226"/>
      </w:tblGrid>
      <w:tr w:rsidR="006E51B9" w:rsidRPr="00895239" w14:paraId="7274EDF2" w14:textId="77777777" w:rsidTr="00C33398">
        <w:tc>
          <w:tcPr>
            <w:tcW w:w="8494" w:type="dxa"/>
            <w:gridSpan w:val="3"/>
            <w:shd w:val="clear" w:color="auto" w:fill="7F7F7F" w:themeFill="text1" w:themeFillTint="80"/>
            <w:vAlign w:val="center"/>
          </w:tcPr>
          <w:p w14:paraId="699E216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03 – Contratação de licitante com restrições para contratar com a Administração Pública</w:t>
            </w:r>
          </w:p>
        </w:tc>
      </w:tr>
      <w:tr w:rsidR="006E51B9" w:rsidRPr="00895239" w14:paraId="3EE150AE" w14:textId="77777777" w:rsidTr="00C33398">
        <w:tc>
          <w:tcPr>
            <w:tcW w:w="2273" w:type="dxa"/>
            <w:shd w:val="clear" w:color="auto" w:fill="D0CECE" w:themeFill="background2" w:themeFillShade="E6"/>
            <w:vAlign w:val="center"/>
          </w:tcPr>
          <w:p w14:paraId="0AD94238"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1" w:type="dxa"/>
            <w:gridSpan w:val="2"/>
            <w:vAlign w:val="center"/>
          </w:tcPr>
          <w:p w14:paraId="4BCE27FF"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 Baixa                          ( X ) Média                             (      ) Alta</w:t>
            </w:r>
          </w:p>
        </w:tc>
      </w:tr>
      <w:tr w:rsidR="006E51B9" w:rsidRPr="00895239" w14:paraId="69F55E5D" w14:textId="77777777" w:rsidTr="00C33398">
        <w:tc>
          <w:tcPr>
            <w:tcW w:w="2273" w:type="dxa"/>
            <w:shd w:val="clear" w:color="auto" w:fill="D0CECE" w:themeFill="background2" w:themeFillShade="E6"/>
            <w:vAlign w:val="center"/>
          </w:tcPr>
          <w:p w14:paraId="64E10464"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1" w:type="dxa"/>
            <w:gridSpan w:val="2"/>
            <w:vAlign w:val="center"/>
          </w:tcPr>
          <w:p w14:paraId="277260B9"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X  ) Média                             (   ) Alta</w:t>
            </w:r>
          </w:p>
        </w:tc>
      </w:tr>
      <w:tr w:rsidR="006E51B9" w:rsidRPr="00895239" w14:paraId="6B859378" w14:textId="77777777" w:rsidTr="00C33398">
        <w:tc>
          <w:tcPr>
            <w:tcW w:w="8494" w:type="dxa"/>
            <w:gridSpan w:val="3"/>
            <w:shd w:val="clear" w:color="auto" w:fill="D0CECE" w:themeFill="background2" w:themeFillShade="E6"/>
            <w:vAlign w:val="center"/>
          </w:tcPr>
          <w:p w14:paraId="053208B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4518DDA7" w14:textId="77777777" w:rsidTr="00C33398">
        <w:trPr>
          <w:trHeight w:val="647"/>
        </w:trPr>
        <w:tc>
          <w:tcPr>
            <w:tcW w:w="8494" w:type="dxa"/>
            <w:gridSpan w:val="3"/>
            <w:vAlign w:val="center"/>
          </w:tcPr>
          <w:p w14:paraId="7E7762DE"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Empresas que, em contratos anteriores, possuem registros de pendências que comprometeram a execução dos ajustes.</w:t>
            </w:r>
          </w:p>
        </w:tc>
      </w:tr>
      <w:tr w:rsidR="006E51B9" w:rsidRPr="00895239" w14:paraId="1524B9A9" w14:textId="77777777" w:rsidTr="00C33398">
        <w:tc>
          <w:tcPr>
            <w:tcW w:w="8494" w:type="dxa"/>
            <w:gridSpan w:val="3"/>
            <w:shd w:val="clear" w:color="auto" w:fill="D0CECE" w:themeFill="background2" w:themeFillShade="E6"/>
            <w:vAlign w:val="center"/>
          </w:tcPr>
          <w:p w14:paraId="65FC2502"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5CCACEF9" w14:textId="77777777" w:rsidTr="00C33398">
        <w:trPr>
          <w:trHeight w:val="933"/>
        </w:trPr>
        <w:tc>
          <w:tcPr>
            <w:tcW w:w="8494" w:type="dxa"/>
            <w:gridSpan w:val="3"/>
            <w:vAlign w:val="center"/>
          </w:tcPr>
          <w:p w14:paraId="3CF34C81"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Pode haver a impossibilidade de execução dos serviços contratuais.</w:t>
            </w:r>
          </w:p>
        </w:tc>
      </w:tr>
      <w:tr w:rsidR="006E51B9" w:rsidRPr="00895239" w14:paraId="52D9ACD3" w14:textId="77777777" w:rsidTr="00C33398">
        <w:tc>
          <w:tcPr>
            <w:tcW w:w="4268" w:type="dxa"/>
            <w:gridSpan w:val="2"/>
            <w:shd w:val="clear" w:color="auto" w:fill="D0CECE" w:themeFill="background2" w:themeFillShade="E6"/>
            <w:vAlign w:val="center"/>
          </w:tcPr>
          <w:p w14:paraId="6B7305B0"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36AE2BF8"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2E0E7D09" w14:textId="77777777" w:rsidTr="00C33398">
        <w:trPr>
          <w:trHeight w:val="1119"/>
        </w:trPr>
        <w:tc>
          <w:tcPr>
            <w:tcW w:w="4268" w:type="dxa"/>
            <w:gridSpan w:val="2"/>
            <w:vAlign w:val="center"/>
          </w:tcPr>
          <w:p w14:paraId="03C7EB6E"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Adequada seleção de fornecedores, mediante conferência de certidões emitidas por órgãos públicos e SICAF.</w:t>
            </w:r>
          </w:p>
        </w:tc>
        <w:tc>
          <w:tcPr>
            <w:tcW w:w="4226" w:type="dxa"/>
            <w:vAlign w:val="center"/>
          </w:tcPr>
          <w:p w14:paraId="279F8718"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Comissão de Contratação</w:t>
            </w:r>
          </w:p>
        </w:tc>
      </w:tr>
    </w:tbl>
    <w:p w14:paraId="7CDF8986" w14:textId="77777777" w:rsidR="006E51B9" w:rsidRPr="00895239" w:rsidRDefault="006E51B9" w:rsidP="006E51B9">
      <w:pPr>
        <w:spacing w:line="276" w:lineRule="auto"/>
        <w:rPr>
          <w:rFonts w:ascii="Times New Roman" w:hAnsi="Times New Roman" w:cs="Times New Roman"/>
        </w:rPr>
      </w:pPr>
    </w:p>
    <w:p w14:paraId="26ABCFEB" w14:textId="77777777" w:rsidR="006E51B9" w:rsidRPr="00895239" w:rsidRDefault="006E51B9" w:rsidP="006E51B9">
      <w:pPr>
        <w:autoSpaceDE w:val="0"/>
        <w:autoSpaceDN w:val="0"/>
        <w:adjustRightInd w:val="0"/>
        <w:spacing w:after="0" w:line="276" w:lineRule="auto"/>
        <w:rPr>
          <w:rFonts w:ascii="Times New Roman" w:hAnsi="Times New Roman" w:cs="Times New Roman"/>
          <w:b/>
          <w:bCs/>
        </w:rPr>
      </w:pPr>
    </w:p>
    <w:p w14:paraId="28543620" w14:textId="77777777" w:rsidR="006E51B9" w:rsidRPr="00895239" w:rsidRDefault="006E51B9" w:rsidP="006E51B9">
      <w:pPr>
        <w:autoSpaceDE w:val="0"/>
        <w:autoSpaceDN w:val="0"/>
        <w:adjustRightInd w:val="0"/>
        <w:spacing w:after="0" w:line="276" w:lineRule="auto"/>
        <w:rPr>
          <w:rFonts w:ascii="Times New Roman" w:hAnsi="Times New Roman" w:cs="Times New Roman"/>
          <w:b/>
          <w:bCs/>
        </w:rPr>
      </w:pPr>
    </w:p>
    <w:p w14:paraId="41AD359A" w14:textId="77777777" w:rsidR="006E51B9" w:rsidRPr="00895239" w:rsidRDefault="006E51B9" w:rsidP="006E51B9">
      <w:pPr>
        <w:autoSpaceDE w:val="0"/>
        <w:autoSpaceDN w:val="0"/>
        <w:adjustRightInd w:val="0"/>
        <w:spacing w:after="0" w:line="276" w:lineRule="auto"/>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895239" w14:paraId="4993DA89" w14:textId="77777777" w:rsidTr="00C33398">
        <w:tc>
          <w:tcPr>
            <w:tcW w:w="8494" w:type="dxa"/>
            <w:gridSpan w:val="3"/>
            <w:shd w:val="clear" w:color="auto" w:fill="7F7F7F" w:themeFill="text1" w:themeFillTint="80"/>
            <w:vAlign w:val="center"/>
          </w:tcPr>
          <w:p w14:paraId="2CEE35D4"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Risco 04 – Estimativa de preço inadequada</w:t>
            </w:r>
          </w:p>
        </w:tc>
      </w:tr>
      <w:tr w:rsidR="006E51B9" w:rsidRPr="00895239" w14:paraId="284A747C" w14:textId="77777777" w:rsidTr="00C33398">
        <w:tc>
          <w:tcPr>
            <w:tcW w:w="2273" w:type="dxa"/>
            <w:shd w:val="clear" w:color="auto" w:fill="D0CECE" w:themeFill="background2" w:themeFillShade="E6"/>
            <w:vAlign w:val="center"/>
          </w:tcPr>
          <w:p w14:paraId="48338F6A"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1" w:type="dxa"/>
            <w:gridSpan w:val="2"/>
            <w:vAlign w:val="center"/>
          </w:tcPr>
          <w:p w14:paraId="7D11A095"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 Baixa                          ( X ) Média                             (      ) Alta</w:t>
            </w:r>
          </w:p>
        </w:tc>
      </w:tr>
      <w:tr w:rsidR="006E51B9" w:rsidRPr="00895239" w14:paraId="1D71F38F" w14:textId="77777777" w:rsidTr="00C33398">
        <w:tc>
          <w:tcPr>
            <w:tcW w:w="2273" w:type="dxa"/>
            <w:shd w:val="clear" w:color="auto" w:fill="D0CECE" w:themeFill="background2" w:themeFillShade="E6"/>
            <w:vAlign w:val="center"/>
          </w:tcPr>
          <w:p w14:paraId="4B63725E"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1" w:type="dxa"/>
            <w:gridSpan w:val="2"/>
            <w:vAlign w:val="center"/>
          </w:tcPr>
          <w:p w14:paraId="41275844"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 Média                               (  X  ) Alta</w:t>
            </w:r>
          </w:p>
        </w:tc>
      </w:tr>
      <w:tr w:rsidR="006E51B9" w:rsidRPr="00895239" w14:paraId="15EB70E1" w14:textId="77777777" w:rsidTr="00C33398">
        <w:tc>
          <w:tcPr>
            <w:tcW w:w="8494" w:type="dxa"/>
            <w:gridSpan w:val="3"/>
            <w:shd w:val="clear" w:color="auto" w:fill="D0CECE" w:themeFill="background2" w:themeFillShade="E6"/>
            <w:vAlign w:val="center"/>
          </w:tcPr>
          <w:p w14:paraId="37997A09"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1C071915" w14:textId="77777777" w:rsidTr="00C33398">
        <w:trPr>
          <w:trHeight w:val="966"/>
        </w:trPr>
        <w:tc>
          <w:tcPr>
            <w:tcW w:w="8494" w:type="dxa"/>
            <w:gridSpan w:val="3"/>
            <w:vAlign w:val="center"/>
          </w:tcPr>
          <w:p w14:paraId="045637C4"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Falta de clareza sobre objeto a ser contratado; </w:t>
            </w:r>
          </w:p>
          <w:p w14:paraId="7AA60D60"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ml:space="preserve">Pesquisa de preços incompatível com os praticados no mercado; </w:t>
            </w:r>
          </w:p>
          <w:p w14:paraId="4F5C1E66"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Realizar a pesquisa de preço sem utilizar os métodos adequados;</w:t>
            </w:r>
          </w:p>
        </w:tc>
      </w:tr>
      <w:tr w:rsidR="006E51B9" w:rsidRPr="00895239" w14:paraId="302FF20F" w14:textId="77777777" w:rsidTr="00C33398">
        <w:tc>
          <w:tcPr>
            <w:tcW w:w="8494" w:type="dxa"/>
            <w:gridSpan w:val="3"/>
            <w:shd w:val="clear" w:color="auto" w:fill="D0CECE" w:themeFill="background2" w:themeFillShade="E6"/>
            <w:vAlign w:val="center"/>
          </w:tcPr>
          <w:p w14:paraId="5759EEEE"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757C6C5B" w14:textId="77777777" w:rsidTr="00C33398">
        <w:trPr>
          <w:trHeight w:val="933"/>
        </w:trPr>
        <w:tc>
          <w:tcPr>
            <w:tcW w:w="8494" w:type="dxa"/>
            <w:gridSpan w:val="3"/>
            <w:vAlign w:val="center"/>
          </w:tcPr>
          <w:p w14:paraId="3A65FBDF"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Atraso no processo de contratação, levando a administração pública a repetir os trâmites e prazos licitatórios.</w:t>
            </w:r>
          </w:p>
        </w:tc>
      </w:tr>
      <w:tr w:rsidR="006E51B9" w:rsidRPr="00895239" w14:paraId="47023A53" w14:textId="77777777" w:rsidTr="00C33398">
        <w:tc>
          <w:tcPr>
            <w:tcW w:w="4268" w:type="dxa"/>
            <w:gridSpan w:val="2"/>
            <w:shd w:val="clear" w:color="auto" w:fill="D0CECE" w:themeFill="background2" w:themeFillShade="E6"/>
            <w:vAlign w:val="center"/>
          </w:tcPr>
          <w:p w14:paraId="4155D0CD"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14381820"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248417D4" w14:textId="77777777" w:rsidTr="00C33398">
        <w:trPr>
          <w:trHeight w:val="620"/>
        </w:trPr>
        <w:tc>
          <w:tcPr>
            <w:tcW w:w="4268" w:type="dxa"/>
            <w:gridSpan w:val="2"/>
            <w:vAlign w:val="center"/>
          </w:tcPr>
          <w:p w14:paraId="3B844C8F"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Realizar pesquisa de preços nos termos da IN n. 65/2021- SEGES/ME</w:t>
            </w:r>
          </w:p>
        </w:tc>
        <w:tc>
          <w:tcPr>
            <w:tcW w:w="4226" w:type="dxa"/>
            <w:vAlign w:val="center"/>
          </w:tcPr>
          <w:p w14:paraId="5D79CB96"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Agente de Licitação</w:t>
            </w:r>
          </w:p>
        </w:tc>
      </w:tr>
      <w:tr w:rsidR="006E51B9" w:rsidRPr="00895239" w14:paraId="6CCDD080" w14:textId="77777777" w:rsidTr="00C33398">
        <w:trPr>
          <w:trHeight w:val="686"/>
        </w:trPr>
        <w:tc>
          <w:tcPr>
            <w:tcW w:w="4268" w:type="dxa"/>
            <w:gridSpan w:val="2"/>
            <w:vAlign w:val="center"/>
          </w:tcPr>
          <w:p w14:paraId="7A92EDCA"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Especificar no Termo de Referência de forma clara as especificações do objeto.</w:t>
            </w:r>
          </w:p>
        </w:tc>
        <w:tc>
          <w:tcPr>
            <w:tcW w:w="4226" w:type="dxa"/>
            <w:vAlign w:val="center"/>
          </w:tcPr>
          <w:p w14:paraId="71B94D0D"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Gerência de Trânsito</w:t>
            </w:r>
          </w:p>
        </w:tc>
      </w:tr>
    </w:tbl>
    <w:p w14:paraId="2EC4A42E" w14:textId="77777777" w:rsidR="006E51B9" w:rsidRPr="00895239" w:rsidRDefault="006E51B9" w:rsidP="006E51B9">
      <w:pPr>
        <w:spacing w:line="276" w:lineRule="auto"/>
        <w:rPr>
          <w:rFonts w:ascii="Times New Roman" w:hAnsi="Times New Roman" w:cs="Times New Roman"/>
        </w:rPr>
      </w:pPr>
    </w:p>
    <w:p w14:paraId="48DB3EEB" w14:textId="77777777" w:rsidR="006E51B9" w:rsidRPr="00895239" w:rsidRDefault="006E51B9" w:rsidP="006E51B9">
      <w:pPr>
        <w:spacing w:line="276" w:lineRule="auto"/>
        <w:rPr>
          <w:rFonts w:ascii="Times New Roman" w:hAnsi="Times New Roman" w:cs="Times New Roman"/>
        </w:rPr>
      </w:pPr>
    </w:p>
    <w:tbl>
      <w:tblPr>
        <w:tblStyle w:val="Tabelacomgrade"/>
        <w:tblW w:w="0" w:type="auto"/>
        <w:tblLook w:val="04A0" w:firstRow="1" w:lastRow="0" w:firstColumn="1" w:lastColumn="0" w:noHBand="0" w:noVBand="1"/>
      </w:tblPr>
      <w:tblGrid>
        <w:gridCol w:w="2272"/>
        <w:gridCol w:w="1996"/>
        <w:gridCol w:w="4226"/>
      </w:tblGrid>
      <w:tr w:rsidR="006E51B9" w:rsidRPr="00895239" w14:paraId="721D1739" w14:textId="77777777" w:rsidTr="00C33398">
        <w:trPr>
          <w:trHeight w:val="355"/>
        </w:trPr>
        <w:tc>
          <w:tcPr>
            <w:tcW w:w="8494" w:type="dxa"/>
            <w:gridSpan w:val="3"/>
            <w:shd w:val="clear" w:color="auto" w:fill="7F7F7F" w:themeFill="text1" w:themeFillTint="80"/>
            <w:vAlign w:val="center"/>
          </w:tcPr>
          <w:p w14:paraId="1E099EC8"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05 – Perda, ao longo do contrato, das condições de habilitação e qualificação exigidas na licitação.</w:t>
            </w:r>
          </w:p>
        </w:tc>
      </w:tr>
      <w:tr w:rsidR="006E51B9" w:rsidRPr="00895239" w14:paraId="313A33CB" w14:textId="77777777" w:rsidTr="00C33398">
        <w:tc>
          <w:tcPr>
            <w:tcW w:w="2272" w:type="dxa"/>
            <w:shd w:val="clear" w:color="auto" w:fill="D0CECE" w:themeFill="background2" w:themeFillShade="E6"/>
            <w:vAlign w:val="center"/>
          </w:tcPr>
          <w:p w14:paraId="6110EB3A"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6222" w:type="dxa"/>
            <w:gridSpan w:val="2"/>
            <w:vAlign w:val="center"/>
          </w:tcPr>
          <w:p w14:paraId="611D0448"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  ) Baixa                         (    ) Média                             (     ) Alta</w:t>
            </w:r>
          </w:p>
        </w:tc>
      </w:tr>
      <w:tr w:rsidR="006E51B9" w:rsidRPr="00895239" w14:paraId="31D426CF" w14:textId="77777777" w:rsidTr="00C33398">
        <w:tc>
          <w:tcPr>
            <w:tcW w:w="2272" w:type="dxa"/>
            <w:shd w:val="clear" w:color="auto" w:fill="D0CECE" w:themeFill="background2" w:themeFillShade="E6"/>
            <w:vAlign w:val="center"/>
          </w:tcPr>
          <w:p w14:paraId="20E1D355"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6222" w:type="dxa"/>
            <w:gridSpan w:val="2"/>
            <w:vAlign w:val="center"/>
          </w:tcPr>
          <w:p w14:paraId="12751C87"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X  ) Baixa                         (    ) Média                             (     ) Alta</w:t>
            </w:r>
          </w:p>
        </w:tc>
      </w:tr>
      <w:tr w:rsidR="006E51B9" w:rsidRPr="00895239" w14:paraId="1448665F" w14:textId="77777777" w:rsidTr="00C33398">
        <w:tc>
          <w:tcPr>
            <w:tcW w:w="8494" w:type="dxa"/>
            <w:gridSpan w:val="3"/>
            <w:shd w:val="clear" w:color="auto" w:fill="D0CECE" w:themeFill="background2" w:themeFillShade="E6"/>
            <w:vAlign w:val="center"/>
          </w:tcPr>
          <w:p w14:paraId="32E19CC8"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6F5370CB" w14:textId="77777777" w:rsidTr="00C33398">
        <w:trPr>
          <w:trHeight w:val="647"/>
        </w:trPr>
        <w:tc>
          <w:tcPr>
            <w:tcW w:w="8494" w:type="dxa"/>
            <w:gridSpan w:val="3"/>
            <w:vAlign w:val="center"/>
          </w:tcPr>
          <w:p w14:paraId="388C0974"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Fatos externos ao contrato que afetem a empresa ou ramo de negócio.</w:t>
            </w:r>
          </w:p>
        </w:tc>
      </w:tr>
      <w:tr w:rsidR="006E51B9" w:rsidRPr="00895239" w14:paraId="7B79C8B6" w14:textId="77777777" w:rsidTr="00C33398">
        <w:tc>
          <w:tcPr>
            <w:tcW w:w="8494" w:type="dxa"/>
            <w:gridSpan w:val="3"/>
            <w:shd w:val="clear" w:color="auto" w:fill="D0CECE" w:themeFill="background2" w:themeFillShade="E6"/>
            <w:vAlign w:val="center"/>
          </w:tcPr>
          <w:p w14:paraId="6F1B0ACA"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lastRenderedPageBreak/>
              <w:t>Consequência</w:t>
            </w:r>
          </w:p>
        </w:tc>
      </w:tr>
      <w:tr w:rsidR="006E51B9" w:rsidRPr="00895239" w14:paraId="061F94A5" w14:textId="77777777" w:rsidTr="00C33398">
        <w:trPr>
          <w:trHeight w:val="933"/>
        </w:trPr>
        <w:tc>
          <w:tcPr>
            <w:tcW w:w="8494" w:type="dxa"/>
            <w:gridSpan w:val="3"/>
            <w:vAlign w:val="center"/>
          </w:tcPr>
          <w:p w14:paraId="0A15EC86"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Possibilidade de suspensão do contrato; impossibilidade de concluir o objeto da demanda.</w:t>
            </w:r>
          </w:p>
        </w:tc>
      </w:tr>
      <w:tr w:rsidR="006E51B9" w:rsidRPr="00895239" w14:paraId="3696FCFE" w14:textId="77777777" w:rsidTr="00C33398">
        <w:tc>
          <w:tcPr>
            <w:tcW w:w="4268" w:type="dxa"/>
            <w:gridSpan w:val="2"/>
            <w:shd w:val="clear" w:color="auto" w:fill="D0CECE" w:themeFill="background2" w:themeFillShade="E6"/>
            <w:vAlign w:val="center"/>
          </w:tcPr>
          <w:p w14:paraId="049627C1"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226" w:type="dxa"/>
            <w:shd w:val="clear" w:color="auto" w:fill="D0CECE" w:themeFill="background2" w:themeFillShade="E6"/>
            <w:vAlign w:val="center"/>
          </w:tcPr>
          <w:p w14:paraId="0F7FD83B"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2EE49222" w14:textId="77777777" w:rsidTr="00C33398">
        <w:trPr>
          <w:trHeight w:val="1119"/>
        </w:trPr>
        <w:tc>
          <w:tcPr>
            <w:tcW w:w="4268" w:type="dxa"/>
            <w:gridSpan w:val="2"/>
            <w:vAlign w:val="center"/>
          </w:tcPr>
          <w:p w14:paraId="59746088"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 exercer adequada fiscalização contratual de modo a verificar as condições de habilitação.</w:t>
            </w:r>
          </w:p>
        </w:tc>
        <w:tc>
          <w:tcPr>
            <w:tcW w:w="4226" w:type="dxa"/>
            <w:vAlign w:val="center"/>
          </w:tcPr>
          <w:p w14:paraId="60A82D74"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11C6F7C6" w14:textId="77777777" w:rsidR="006E51B9" w:rsidRPr="00895239" w:rsidRDefault="006E51B9" w:rsidP="006E51B9">
      <w:pPr>
        <w:autoSpaceDE w:val="0"/>
        <w:autoSpaceDN w:val="0"/>
        <w:adjustRightInd w:val="0"/>
        <w:spacing w:after="0" w:line="276" w:lineRule="auto"/>
        <w:ind w:left="0" w:firstLine="0"/>
        <w:rPr>
          <w:rFonts w:ascii="Times New Roman" w:hAnsi="Times New Roman" w:cs="Times New Roman"/>
          <w:b/>
          <w:bCs/>
        </w:rPr>
      </w:pPr>
    </w:p>
    <w:p w14:paraId="191C1D1B" w14:textId="77777777" w:rsidR="006E51B9" w:rsidRPr="00895239" w:rsidRDefault="006E51B9" w:rsidP="006E51B9">
      <w:pPr>
        <w:autoSpaceDE w:val="0"/>
        <w:autoSpaceDN w:val="0"/>
        <w:adjustRightInd w:val="0"/>
        <w:spacing w:after="0" w:line="276" w:lineRule="auto"/>
        <w:ind w:left="0" w:firstLine="0"/>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895239" w14:paraId="09E2F499" w14:textId="77777777" w:rsidTr="00C33398">
        <w:trPr>
          <w:trHeight w:val="355"/>
        </w:trPr>
        <w:tc>
          <w:tcPr>
            <w:tcW w:w="9630" w:type="dxa"/>
            <w:gridSpan w:val="3"/>
            <w:shd w:val="clear" w:color="auto" w:fill="7F7F7F" w:themeFill="text1" w:themeFillTint="80"/>
            <w:vAlign w:val="center"/>
          </w:tcPr>
          <w:p w14:paraId="669554CC"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 xml:space="preserve">Risco 06 – Descumprimento dos prazos contratuais </w:t>
            </w:r>
          </w:p>
        </w:tc>
      </w:tr>
      <w:tr w:rsidR="006E51B9" w:rsidRPr="00895239" w14:paraId="48D62FEB" w14:textId="77777777" w:rsidTr="00C33398">
        <w:tc>
          <w:tcPr>
            <w:tcW w:w="2406" w:type="dxa"/>
            <w:shd w:val="clear" w:color="auto" w:fill="D0CECE" w:themeFill="background2" w:themeFillShade="E6"/>
            <w:vAlign w:val="center"/>
          </w:tcPr>
          <w:p w14:paraId="62CE46EE"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1E83FEE4"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 Baixa                          (  X ) Média                             (     ) Alta</w:t>
            </w:r>
          </w:p>
        </w:tc>
      </w:tr>
      <w:tr w:rsidR="006E51B9" w:rsidRPr="00895239" w14:paraId="2237708E" w14:textId="77777777" w:rsidTr="00C33398">
        <w:tc>
          <w:tcPr>
            <w:tcW w:w="2406" w:type="dxa"/>
            <w:shd w:val="clear" w:color="auto" w:fill="D0CECE" w:themeFill="background2" w:themeFillShade="E6"/>
            <w:vAlign w:val="center"/>
          </w:tcPr>
          <w:p w14:paraId="5BF921F6"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7F98C12A"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X  ) Média                             (     ) Alta</w:t>
            </w:r>
          </w:p>
        </w:tc>
      </w:tr>
      <w:tr w:rsidR="006E51B9" w:rsidRPr="00895239" w14:paraId="5F363B95" w14:textId="77777777" w:rsidTr="00C33398">
        <w:tc>
          <w:tcPr>
            <w:tcW w:w="9630" w:type="dxa"/>
            <w:gridSpan w:val="3"/>
            <w:shd w:val="clear" w:color="auto" w:fill="D0CECE" w:themeFill="background2" w:themeFillShade="E6"/>
            <w:vAlign w:val="center"/>
          </w:tcPr>
          <w:p w14:paraId="43E5BAA6"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037F3D18" w14:textId="77777777" w:rsidTr="00C33398">
        <w:trPr>
          <w:trHeight w:val="647"/>
        </w:trPr>
        <w:tc>
          <w:tcPr>
            <w:tcW w:w="9630" w:type="dxa"/>
            <w:gridSpan w:val="3"/>
            <w:vAlign w:val="center"/>
          </w:tcPr>
          <w:p w14:paraId="3E98B5B2"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Descumprimento no todo ou em parte do contrato em função do inadimplemento contratual; empresa incapaz de concluir demandas conforme ajuste contratual.</w:t>
            </w:r>
          </w:p>
        </w:tc>
      </w:tr>
      <w:tr w:rsidR="006E51B9" w:rsidRPr="00895239" w14:paraId="0A916F5C" w14:textId="77777777" w:rsidTr="00C33398">
        <w:tc>
          <w:tcPr>
            <w:tcW w:w="9630" w:type="dxa"/>
            <w:gridSpan w:val="3"/>
            <w:shd w:val="clear" w:color="auto" w:fill="D0CECE" w:themeFill="background2" w:themeFillShade="E6"/>
            <w:vAlign w:val="center"/>
          </w:tcPr>
          <w:p w14:paraId="43576383"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604DA5B9" w14:textId="77777777" w:rsidTr="00C33398">
        <w:trPr>
          <w:trHeight w:val="933"/>
        </w:trPr>
        <w:tc>
          <w:tcPr>
            <w:tcW w:w="9630" w:type="dxa"/>
            <w:gridSpan w:val="3"/>
            <w:vAlign w:val="center"/>
          </w:tcPr>
          <w:p w14:paraId="0869DCF0"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Possibilidade de suspensão do contrato; impossibilidade de concluir o objeto da demanda.</w:t>
            </w:r>
          </w:p>
        </w:tc>
      </w:tr>
      <w:tr w:rsidR="006E51B9" w:rsidRPr="00895239" w14:paraId="126EF5AE" w14:textId="77777777" w:rsidTr="00C33398">
        <w:tc>
          <w:tcPr>
            <w:tcW w:w="4814" w:type="dxa"/>
            <w:gridSpan w:val="2"/>
            <w:shd w:val="clear" w:color="auto" w:fill="D0CECE" w:themeFill="background2" w:themeFillShade="E6"/>
            <w:vAlign w:val="center"/>
          </w:tcPr>
          <w:p w14:paraId="1DDB8F70"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0B1A7E61"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7F6DBDE4" w14:textId="77777777" w:rsidTr="00C33398">
        <w:trPr>
          <w:trHeight w:val="1119"/>
        </w:trPr>
        <w:tc>
          <w:tcPr>
            <w:tcW w:w="4814" w:type="dxa"/>
            <w:gridSpan w:val="2"/>
            <w:vAlign w:val="center"/>
          </w:tcPr>
          <w:p w14:paraId="45D3CEA8"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notificará a gerência responsável para a aplicação da penalidade(s).</w:t>
            </w:r>
          </w:p>
        </w:tc>
        <w:tc>
          <w:tcPr>
            <w:tcW w:w="4816" w:type="dxa"/>
            <w:vAlign w:val="center"/>
          </w:tcPr>
          <w:p w14:paraId="69ABD094"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301AC4E5" w14:textId="77777777" w:rsidR="006E51B9" w:rsidRPr="00895239" w:rsidRDefault="006E51B9" w:rsidP="006E51B9">
      <w:pPr>
        <w:autoSpaceDE w:val="0"/>
        <w:autoSpaceDN w:val="0"/>
        <w:adjustRightInd w:val="0"/>
        <w:spacing w:after="0" w:line="276" w:lineRule="auto"/>
        <w:ind w:left="0" w:firstLine="0"/>
        <w:rPr>
          <w:rFonts w:ascii="Times New Roman" w:hAnsi="Times New Roman" w:cs="Times New Roman"/>
          <w:b/>
          <w:bCs/>
        </w:rPr>
      </w:pPr>
    </w:p>
    <w:p w14:paraId="0E0062C8" w14:textId="77777777" w:rsidR="006E51B9" w:rsidRPr="00895239"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895239" w14:paraId="3300C0B0" w14:textId="77777777" w:rsidTr="00C33398">
        <w:trPr>
          <w:trHeight w:val="355"/>
        </w:trPr>
        <w:tc>
          <w:tcPr>
            <w:tcW w:w="9630" w:type="dxa"/>
            <w:gridSpan w:val="3"/>
            <w:shd w:val="clear" w:color="auto" w:fill="7F7F7F" w:themeFill="text1" w:themeFillTint="80"/>
            <w:vAlign w:val="center"/>
          </w:tcPr>
          <w:p w14:paraId="3FDA411D"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07 – Gestão/fiscalização contratual inadequada</w:t>
            </w:r>
          </w:p>
        </w:tc>
      </w:tr>
      <w:tr w:rsidR="006E51B9" w:rsidRPr="00895239" w14:paraId="5CE6E0BB" w14:textId="77777777" w:rsidTr="00C33398">
        <w:tc>
          <w:tcPr>
            <w:tcW w:w="2406" w:type="dxa"/>
            <w:shd w:val="clear" w:color="auto" w:fill="D0CECE" w:themeFill="background2" w:themeFillShade="E6"/>
            <w:vAlign w:val="center"/>
          </w:tcPr>
          <w:p w14:paraId="3EED00E5"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25482CAE"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  ) Baixa                          (    ) Média                           (      ) Alta</w:t>
            </w:r>
          </w:p>
        </w:tc>
      </w:tr>
      <w:tr w:rsidR="006E51B9" w:rsidRPr="00895239" w14:paraId="50622A59" w14:textId="77777777" w:rsidTr="00C33398">
        <w:tc>
          <w:tcPr>
            <w:tcW w:w="2406" w:type="dxa"/>
            <w:shd w:val="clear" w:color="auto" w:fill="D0CECE" w:themeFill="background2" w:themeFillShade="E6"/>
            <w:vAlign w:val="center"/>
          </w:tcPr>
          <w:p w14:paraId="204857C0"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125B3738"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rPr>
              <w:t>(       ) Baixa                          (   ) Média                            (  X ) Alta</w:t>
            </w:r>
          </w:p>
        </w:tc>
      </w:tr>
      <w:tr w:rsidR="006E51B9" w:rsidRPr="00895239" w14:paraId="41C63F6D" w14:textId="77777777" w:rsidTr="00C33398">
        <w:tc>
          <w:tcPr>
            <w:tcW w:w="9630" w:type="dxa"/>
            <w:gridSpan w:val="3"/>
            <w:shd w:val="clear" w:color="auto" w:fill="D0CECE" w:themeFill="background2" w:themeFillShade="E6"/>
            <w:vAlign w:val="center"/>
          </w:tcPr>
          <w:p w14:paraId="60FF6B5A"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lastRenderedPageBreak/>
              <w:t>Causa</w:t>
            </w:r>
          </w:p>
        </w:tc>
      </w:tr>
      <w:tr w:rsidR="006E51B9" w:rsidRPr="00895239" w14:paraId="4A805402" w14:textId="77777777" w:rsidTr="00C33398">
        <w:trPr>
          <w:trHeight w:val="647"/>
        </w:trPr>
        <w:tc>
          <w:tcPr>
            <w:tcW w:w="9630" w:type="dxa"/>
            <w:gridSpan w:val="3"/>
            <w:vAlign w:val="center"/>
          </w:tcPr>
          <w:p w14:paraId="6D7C095E"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não conhece plenamente as cláusulas contratuais, notadamente quanto às obrigações da contratada e da contratante.</w:t>
            </w:r>
          </w:p>
        </w:tc>
      </w:tr>
      <w:tr w:rsidR="006E51B9" w:rsidRPr="00895239" w14:paraId="4B420F20" w14:textId="77777777" w:rsidTr="00C33398">
        <w:tc>
          <w:tcPr>
            <w:tcW w:w="9630" w:type="dxa"/>
            <w:gridSpan w:val="3"/>
            <w:shd w:val="clear" w:color="auto" w:fill="D0CECE" w:themeFill="background2" w:themeFillShade="E6"/>
            <w:vAlign w:val="center"/>
          </w:tcPr>
          <w:p w14:paraId="3823AA1E"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19D9F738" w14:textId="77777777" w:rsidTr="00C33398">
        <w:trPr>
          <w:trHeight w:val="933"/>
        </w:trPr>
        <w:tc>
          <w:tcPr>
            <w:tcW w:w="9630" w:type="dxa"/>
            <w:gridSpan w:val="3"/>
            <w:vAlign w:val="center"/>
          </w:tcPr>
          <w:p w14:paraId="404B0A61"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Não aplicação de penalidades; Não observação de cláusulas obrigatórias, comprometendo a gestão do contrato e abrindo precedentes que desfavoreçam a Administração Pública.</w:t>
            </w:r>
          </w:p>
        </w:tc>
      </w:tr>
      <w:tr w:rsidR="006E51B9" w:rsidRPr="00895239" w14:paraId="68BCFF7A" w14:textId="77777777" w:rsidTr="00C33398">
        <w:tc>
          <w:tcPr>
            <w:tcW w:w="4814" w:type="dxa"/>
            <w:gridSpan w:val="2"/>
            <w:shd w:val="clear" w:color="auto" w:fill="D0CECE" w:themeFill="background2" w:themeFillShade="E6"/>
            <w:vAlign w:val="center"/>
          </w:tcPr>
          <w:p w14:paraId="59EDD9DD"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14CBC7CF"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77A2EA9F" w14:textId="77777777" w:rsidTr="00C33398">
        <w:trPr>
          <w:trHeight w:val="1119"/>
        </w:trPr>
        <w:tc>
          <w:tcPr>
            <w:tcW w:w="4814" w:type="dxa"/>
            <w:gridSpan w:val="2"/>
            <w:vAlign w:val="center"/>
          </w:tcPr>
          <w:p w14:paraId="35A1DCC3"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1D9EFED5"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400FCD46" w14:textId="77777777" w:rsidR="006E51B9" w:rsidRPr="00895239" w:rsidRDefault="006E51B9" w:rsidP="006E51B9">
      <w:pPr>
        <w:autoSpaceDE w:val="0"/>
        <w:autoSpaceDN w:val="0"/>
        <w:adjustRightInd w:val="0"/>
        <w:spacing w:after="0" w:line="276" w:lineRule="auto"/>
        <w:ind w:left="0" w:firstLine="0"/>
        <w:rPr>
          <w:rFonts w:ascii="Times New Roman" w:hAnsi="Times New Roman" w:cs="Times New Roman"/>
          <w:b/>
          <w:bCs/>
        </w:rPr>
      </w:pPr>
    </w:p>
    <w:p w14:paraId="3942C57B" w14:textId="77777777" w:rsidR="006E51B9" w:rsidRPr="00895239"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tblLook w:val="04A0" w:firstRow="1" w:lastRow="0" w:firstColumn="1" w:lastColumn="0" w:noHBand="0" w:noVBand="1"/>
      </w:tblPr>
      <w:tblGrid>
        <w:gridCol w:w="2273"/>
        <w:gridCol w:w="1995"/>
        <w:gridCol w:w="4226"/>
      </w:tblGrid>
      <w:tr w:rsidR="006E51B9" w:rsidRPr="00895239" w14:paraId="53EC73CB" w14:textId="77777777" w:rsidTr="00C33398">
        <w:trPr>
          <w:trHeight w:val="355"/>
        </w:trPr>
        <w:tc>
          <w:tcPr>
            <w:tcW w:w="9630" w:type="dxa"/>
            <w:gridSpan w:val="3"/>
            <w:shd w:val="clear" w:color="auto" w:fill="7F7F7F" w:themeFill="text1" w:themeFillTint="80"/>
            <w:vAlign w:val="center"/>
          </w:tcPr>
          <w:p w14:paraId="519ECB5C"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Risco 08 – Não aplicação de penalidade por descumprimento contratual</w:t>
            </w:r>
          </w:p>
        </w:tc>
      </w:tr>
      <w:tr w:rsidR="006E51B9" w:rsidRPr="00895239" w14:paraId="4B89CE5B" w14:textId="77777777" w:rsidTr="00C33398">
        <w:tc>
          <w:tcPr>
            <w:tcW w:w="2406" w:type="dxa"/>
            <w:shd w:val="clear" w:color="auto" w:fill="D0CECE" w:themeFill="background2" w:themeFillShade="E6"/>
            <w:vAlign w:val="center"/>
          </w:tcPr>
          <w:p w14:paraId="312317C0"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Probabilidade:</w:t>
            </w:r>
          </w:p>
        </w:tc>
        <w:tc>
          <w:tcPr>
            <w:tcW w:w="7224" w:type="dxa"/>
            <w:gridSpan w:val="2"/>
            <w:vAlign w:val="center"/>
          </w:tcPr>
          <w:p w14:paraId="2A52F4E5"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  ) Baixa                          (    ) Média                             (    ) Alta</w:t>
            </w:r>
          </w:p>
        </w:tc>
      </w:tr>
      <w:tr w:rsidR="006E51B9" w:rsidRPr="00895239" w14:paraId="5F85B4EE" w14:textId="77777777" w:rsidTr="00C33398">
        <w:tc>
          <w:tcPr>
            <w:tcW w:w="2406" w:type="dxa"/>
            <w:shd w:val="clear" w:color="auto" w:fill="D0CECE" w:themeFill="background2" w:themeFillShade="E6"/>
            <w:vAlign w:val="center"/>
          </w:tcPr>
          <w:p w14:paraId="00BE58BF"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r w:rsidRPr="00895239">
              <w:rPr>
                <w:rFonts w:ascii="Times New Roman" w:hAnsi="Times New Roman" w:cs="Times New Roman"/>
                <w:b/>
                <w:bCs/>
              </w:rPr>
              <w:t>Impacto:</w:t>
            </w:r>
          </w:p>
        </w:tc>
        <w:tc>
          <w:tcPr>
            <w:tcW w:w="7224" w:type="dxa"/>
            <w:gridSpan w:val="2"/>
            <w:vAlign w:val="center"/>
          </w:tcPr>
          <w:p w14:paraId="215F4924"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  X ) Baixa                           (    ) Média                             (    ) Alta</w:t>
            </w:r>
          </w:p>
        </w:tc>
      </w:tr>
      <w:tr w:rsidR="006E51B9" w:rsidRPr="00895239" w14:paraId="358B615D" w14:textId="77777777" w:rsidTr="00C33398">
        <w:tc>
          <w:tcPr>
            <w:tcW w:w="9630" w:type="dxa"/>
            <w:gridSpan w:val="3"/>
            <w:shd w:val="clear" w:color="auto" w:fill="D0CECE" w:themeFill="background2" w:themeFillShade="E6"/>
            <w:vAlign w:val="center"/>
          </w:tcPr>
          <w:p w14:paraId="277B0569"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Causa</w:t>
            </w:r>
          </w:p>
        </w:tc>
      </w:tr>
      <w:tr w:rsidR="006E51B9" w:rsidRPr="00895239" w14:paraId="3EB36EEF" w14:textId="77777777" w:rsidTr="00C33398">
        <w:trPr>
          <w:trHeight w:val="647"/>
        </w:trPr>
        <w:tc>
          <w:tcPr>
            <w:tcW w:w="9630" w:type="dxa"/>
            <w:gridSpan w:val="3"/>
            <w:vAlign w:val="center"/>
          </w:tcPr>
          <w:p w14:paraId="3F230CEB"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desconhece as penalidades aplicáveis; gestor não consegue adequar a penalidade descrita no contrato ao fato concreto.</w:t>
            </w:r>
          </w:p>
        </w:tc>
      </w:tr>
      <w:tr w:rsidR="006E51B9" w:rsidRPr="00895239" w14:paraId="79F3ADC1" w14:textId="77777777" w:rsidTr="00C33398">
        <w:tc>
          <w:tcPr>
            <w:tcW w:w="9630" w:type="dxa"/>
            <w:gridSpan w:val="3"/>
            <w:shd w:val="clear" w:color="auto" w:fill="D0CECE" w:themeFill="background2" w:themeFillShade="E6"/>
            <w:vAlign w:val="center"/>
          </w:tcPr>
          <w:p w14:paraId="04B39F52"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Consequência</w:t>
            </w:r>
          </w:p>
        </w:tc>
      </w:tr>
      <w:tr w:rsidR="006E51B9" w:rsidRPr="00895239" w14:paraId="6BF48B58" w14:textId="77777777" w:rsidTr="00C33398">
        <w:trPr>
          <w:trHeight w:val="933"/>
        </w:trPr>
        <w:tc>
          <w:tcPr>
            <w:tcW w:w="9630" w:type="dxa"/>
            <w:gridSpan w:val="3"/>
            <w:vAlign w:val="center"/>
          </w:tcPr>
          <w:p w14:paraId="145DC252"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Execução contratual fica comprometida, de modo que a Administração Pública seja conivente com o erro.</w:t>
            </w:r>
          </w:p>
        </w:tc>
      </w:tr>
      <w:tr w:rsidR="006E51B9" w:rsidRPr="00895239" w14:paraId="60166602" w14:textId="77777777" w:rsidTr="00C33398">
        <w:tc>
          <w:tcPr>
            <w:tcW w:w="4814" w:type="dxa"/>
            <w:gridSpan w:val="2"/>
            <w:shd w:val="clear" w:color="auto" w:fill="D0CECE" w:themeFill="background2" w:themeFillShade="E6"/>
            <w:vAlign w:val="center"/>
          </w:tcPr>
          <w:p w14:paraId="1F929AB8"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Tratamento</w:t>
            </w:r>
          </w:p>
        </w:tc>
        <w:tc>
          <w:tcPr>
            <w:tcW w:w="4816" w:type="dxa"/>
            <w:shd w:val="clear" w:color="auto" w:fill="D0CECE" w:themeFill="background2" w:themeFillShade="E6"/>
            <w:vAlign w:val="center"/>
          </w:tcPr>
          <w:p w14:paraId="5646401C"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Responsável</w:t>
            </w:r>
          </w:p>
        </w:tc>
      </w:tr>
      <w:tr w:rsidR="006E51B9" w:rsidRPr="00895239" w14:paraId="64E8C604" w14:textId="77777777" w:rsidTr="00C33398">
        <w:trPr>
          <w:trHeight w:val="1119"/>
        </w:trPr>
        <w:tc>
          <w:tcPr>
            <w:tcW w:w="4814" w:type="dxa"/>
            <w:gridSpan w:val="2"/>
            <w:vAlign w:val="center"/>
          </w:tcPr>
          <w:p w14:paraId="565453E2" w14:textId="77777777" w:rsidR="006E51B9" w:rsidRPr="00895239" w:rsidRDefault="006E51B9" w:rsidP="00C33398">
            <w:pPr>
              <w:autoSpaceDE w:val="0"/>
              <w:autoSpaceDN w:val="0"/>
              <w:adjustRightInd w:val="0"/>
              <w:spacing w:line="276" w:lineRule="auto"/>
              <w:rPr>
                <w:rFonts w:ascii="Times New Roman" w:hAnsi="Times New Roman" w:cs="Times New Roman"/>
              </w:rPr>
            </w:pPr>
            <w:r w:rsidRPr="00895239">
              <w:rPr>
                <w:rFonts w:ascii="Times New Roman" w:hAnsi="Times New Roman" w:cs="Times New Roman"/>
              </w:rPr>
              <w:t>Gestor do contrato deverá velar pelo adequado cumprimento das cláusulas contratuais, de modo a não trazer prejuízos à Administração Pública.</w:t>
            </w:r>
          </w:p>
        </w:tc>
        <w:tc>
          <w:tcPr>
            <w:tcW w:w="4816" w:type="dxa"/>
            <w:vAlign w:val="center"/>
          </w:tcPr>
          <w:p w14:paraId="7C22FA49"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Gestor do contrato</w:t>
            </w:r>
          </w:p>
        </w:tc>
      </w:tr>
    </w:tbl>
    <w:p w14:paraId="51017F43" w14:textId="77777777" w:rsidR="006E51B9" w:rsidRPr="00895239" w:rsidRDefault="006E51B9" w:rsidP="006E51B9">
      <w:pPr>
        <w:autoSpaceDE w:val="0"/>
        <w:autoSpaceDN w:val="0"/>
        <w:adjustRightInd w:val="0"/>
        <w:spacing w:after="0" w:line="276" w:lineRule="auto"/>
        <w:ind w:firstLine="708"/>
        <w:jc w:val="center"/>
        <w:rPr>
          <w:rFonts w:ascii="Times New Roman" w:hAnsi="Times New Roman" w:cs="Times New Roman"/>
          <w:b/>
          <w:bCs/>
        </w:rPr>
      </w:pPr>
    </w:p>
    <w:p w14:paraId="417C1830" w14:textId="77777777" w:rsidR="006E51B9" w:rsidRPr="00895239" w:rsidRDefault="006E51B9" w:rsidP="006E51B9">
      <w:pPr>
        <w:autoSpaceDE w:val="0"/>
        <w:autoSpaceDN w:val="0"/>
        <w:adjustRightInd w:val="0"/>
        <w:spacing w:after="0" w:line="276" w:lineRule="auto"/>
        <w:ind w:firstLine="708"/>
        <w:jc w:val="center"/>
        <w:rPr>
          <w:rFonts w:ascii="Times New Roman" w:hAnsi="Times New Roman" w:cs="Times New Roman"/>
          <w:b/>
          <w:bCs/>
        </w:rPr>
      </w:pPr>
    </w:p>
    <w:p w14:paraId="50B8C406" w14:textId="77777777" w:rsidR="006E51B9" w:rsidRPr="00895239" w:rsidRDefault="006E51B9" w:rsidP="006E51B9">
      <w:pPr>
        <w:autoSpaceDE w:val="0"/>
        <w:autoSpaceDN w:val="0"/>
        <w:adjustRightInd w:val="0"/>
        <w:spacing w:after="0" w:line="276" w:lineRule="auto"/>
        <w:ind w:firstLine="708"/>
        <w:jc w:val="center"/>
        <w:rPr>
          <w:rFonts w:ascii="Times New Roman" w:hAnsi="Times New Roman" w:cs="Times New Roman"/>
          <w:b/>
          <w:bCs/>
        </w:rPr>
      </w:pPr>
    </w:p>
    <w:tbl>
      <w:tblPr>
        <w:tblStyle w:val="Tabelacomgrade"/>
        <w:tblW w:w="0" w:type="auto"/>
        <w:jc w:val="center"/>
        <w:tblLook w:val="04A0" w:firstRow="1" w:lastRow="0" w:firstColumn="1" w:lastColumn="0" w:noHBand="0" w:noVBand="1"/>
      </w:tblPr>
      <w:tblGrid>
        <w:gridCol w:w="783"/>
        <w:gridCol w:w="899"/>
        <w:gridCol w:w="2179"/>
        <w:gridCol w:w="2239"/>
        <w:gridCol w:w="2394"/>
      </w:tblGrid>
      <w:tr w:rsidR="006E51B9" w:rsidRPr="00895239" w14:paraId="2CE8D8E5" w14:textId="77777777" w:rsidTr="00C33398">
        <w:trPr>
          <w:cantSplit/>
          <w:trHeight w:val="1266"/>
          <w:jc w:val="center"/>
        </w:trPr>
        <w:tc>
          <w:tcPr>
            <w:tcW w:w="768" w:type="dxa"/>
            <w:vMerge w:val="restart"/>
            <w:textDirection w:val="btLr"/>
            <w:vAlign w:val="center"/>
          </w:tcPr>
          <w:p w14:paraId="5B450B2C" w14:textId="77777777" w:rsidR="006E51B9" w:rsidRPr="00895239" w:rsidRDefault="006E51B9" w:rsidP="00C33398">
            <w:pPr>
              <w:autoSpaceDE w:val="0"/>
              <w:autoSpaceDN w:val="0"/>
              <w:adjustRightInd w:val="0"/>
              <w:spacing w:line="276" w:lineRule="auto"/>
              <w:ind w:left="113" w:right="113"/>
              <w:jc w:val="center"/>
              <w:rPr>
                <w:rFonts w:ascii="Times New Roman" w:hAnsi="Times New Roman" w:cs="Times New Roman"/>
                <w:b/>
                <w:bCs/>
              </w:rPr>
            </w:pPr>
            <w:r w:rsidRPr="00895239">
              <w:rPr>
                <w:rFonts w:ascii="Times New Roman" w:hAnsi="Times New Roman" w:cs="Times New Roman"/>
                <w:b/>
                <w:bCs/>
              </w:rPr>
              <w:t>PROBABILIDADE DE OCORRÊNCIA</w:t>
            </w:r>
          </w:p>
        </w:tc>
        <w:tc>
          <w:tcPr>
            <w:tcW w:w="928" w:type="dxa"/>
            <w:textDirection w:val="btLr"/>
            <w:vAlign w:val="center"/>
          </w:tcPr>
          <w:p w14:paraId="02CA6D88" w14:textId="77777777" w:rsidR="006E51B9" w:rsidRPr="00895239" w:rsidRDefault="006E51B9" w:rsidP="00C33398">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ALTA</w:t>
            </w:r>
          </w:p>
        </w:tc>
        <w:tc>
          <w:tcPr>
            <w:tcW w:w="2480" w:type="dxa"/>
            <w:vAlign w:val="center"/>
          </w:tcPr>
          <w:p w14:paraId="2AD8A604"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p>
          <w:p w14:paraId="5465B65B"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p>
        </w:tc>
        <w:tc>
          <w:tcPr>
            <w:tcW w:w="2543" w:type="dxa"/>
            <w:vAlign w:val="center"/>
          </w:tcPr>
          <w:p w14:paraId="5D1195CD"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p>
        </w:tc>
        <w:tc>
          <w:tcPr>
            <w:tcW w:w="2762" w:type="dxa"/>
            <w:vAlign w:val="center"/>
          </w:tcPr>
          <w:p w14:paraId="06ACC406"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p>
        </w:tc>
      </w:tr>
      <w:tr w:rsidR="006E51B9" w:rsidRPr="00895239" w14:paraId="0036C3AA" w14:textId="77777777" w:rsidTr="00C33398">
        <w:trPr>
          <w:cantSplit/>
          <w:trHeight w:val="1266"/>
          <w:jc w:val="center"/>
        </w:trPr>
        <w:tc>
          <w:tcPr>
            <w:tcW w:w="768" w:type="dxa"/>
            <w:vMerge/>
            <w:vAlign w:val="center"/>
          </w:tcPr>
          <w:p w14:paraId="7BD5A44D"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4E0D1961" w14:textId="77777777" w:rsidR="006E51B9" w:rsidRPr="00895239" w:rsidRDefault="006E51B9" w:rsidP="00C33398">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MÉDIA</w:t>
            </w:r>
          </w:p>
        </w:tc>
        <w:tc>
          <w:tcPr>
            <w:tcW w:w="2480" w:type="dxa"/>
            <w:vAlign w:val="center"/>
          </w:tcPr>
          <w:p w14:paraId="67937E5F"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p>
        </w:tc>
        <w:tc>
          <w:tcPr>
            <w:tcW w:w="2543" w:type="dxa"/>
            <w:vAlign w:val="center"/>
          </w:tcPr>
          <w:p w14:paraId="2063DE14"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03</w:t>
            </w:r>
          </w:p>
          <w:p w14:paraId="324B5765"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06</w:t>
            </w:r>
          </w:p>
        </w:tc>
        <w:tc>
          <w:tcPr>
            <w:tcW w:w="2762" w:type="dxa"/>
            <w:vAlign w:val="center"/>
          </w:tcPr>
          <w:p w14:paraId="0F648507"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02</w:t>
            </w:r>
          </w:p>
          <w:p w14:paraId="1E500E06"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04</w:t>
            </w:r>
          </w:p>
        </w:tc>
      </w:tr>
      <w:tr w:rsidR="006E51B9" w:rsidRPr="00895239" w14:paraId="53A2D723" w14:textId="77777777" w:rsidTr="00C33398">
        <w:trPr>
          <w:cantSplit/>
          <w:trHeight w:val="1266"/>
          <w:jc w:val="center"/>
        </w:trPr>
        <w:tc>
          <w:tcPr>
            <w:tcW w:w="768" w:type="dxa"/>
            <w:vMerge/>
            <w:vAlign w:val="center"/>
          </w:tcPr>
          <w:p w14:paraId="4FFD0F2C"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p>
        </w:tc>
        <w:tc>
          <w:tcPr>
            <w:tcW w:w="928" w:type="dxa"/>
            <w:textDirection w:val="btLr"/>
            <w:vAlign w:val="center"/>
          </w:tcPr>
          <w:p w14:paraId="3A3BF097" w14:textId="77777777" w:rsidR="006E51B9" w:rsidRPr="00895239" w:rsidRDefault="006E51B9" w:rsidP="00C33398">
            <w:pPr>
              <w:autoSpaceDE w:val="0"/>
              <w:autoSpaceDN w:val="0"/>
              <w:adjustRightInd w:val="0"/>
              <w:spacing w:line="276" w:lineRule="auto"/>
              <w:ind w:left="113" w:right="113"/>
              <w:rPr>
                <w:rFonts w:ascii="Times New Roman" w:hAnsi="Times New Roman" w:cs="Times New Roman"/>
                <w:b/>
                <w:bCs/>
              </w:rPr>
            </w:pPr>
            <w:r w:rsidRPr="00895239">
              <w:rPr>
                <w:rFonts w:ascii="Times New Roman" w:hAnsi="Times New Roman" w:cs="Times New Roman"/>
                <w:b/>
                <w:bCs/>
              </w:rPr>
              <w:t>BAIXA</w:t>
            </w:r>
          </w:p>
        </w:tc>
        <w:tc>
          <w:tcPr>
            <w:tcW w:w="2480" w:type="dxa"/>
            <w:vAlign w:val="center"/>
          </w:tcPr>
          <w:p w14:paraId="28899E68"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05</w:t>
            </w:r>
          </w:p>
          <w:p w14:paraId="428ED58C"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08</w:t>
            </w:r>
          </w:p>
        </w:tc>
        <w:tc>
          <w:tcPr>
            <w:tcW w:w="2543" w:type="dxa"/>
            <w:vAlign w:val="center"/>
          </w:tcPr>
          <w:p w14:paraId="7CA3268F" w14:textId="77777777" w:rsidR="006E51B9" w:rsidRPr="00895239" w:rsidRDefault="006E51B9" w:rsidP="00C33398">
            <w:pPr>
              <w:autoSpaceDE w:val="0"/>
              <w:autoSpaceDN w:val="0"/>
              <w:adjustRightInd w:val="0"/>
              <w:spacing w:line="276" w:lineRule="auto"/>
              <w:rPr>
                <w:rFonts w:ascii="Times New Roman" w:hAnsi="Times New Roman" w:cs="Times New Roman"/>
              </w:rPr>
            </w:pPr>
          </w:p>
        </w:tc>
        <w:tc>
          <w:tcPr>
            <w:tcW w:w="2762" w:type="dxa"/>
            <w:vAlign w:val="center"/>
          </w:tcPr>
          <w:p w14:paraId="1A0B3FD3"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01</w:t>
            </w:r>
          </w:p>
          <w:p w14:paraId="3C9C4F81" w14:textId="77777777" w:rsidR="006E51B9" w:rsidRPr="00895239" w:rsidRDefault="006E51B9" w:rsidP="00C33398">
            <w:pPr>
              <w:autoSpaceDE w:val="0"/>
              <w:autoSpaceDN w:val="0"/>
              <w:adjustRightInd w:val="0"/>
              <w:spacing w:line="276" w:lineRule="auto"/>
              <w:jc w:val="center"/>
              <w:rPr>
                <w:rFonts w:ascii="Times New Roman" w:hAnsi="Times New Roman" w:cs="Times New Roman"/>
              </w:rPr>
            </w:pPr>
            <w:r w:rsidRPr="00895239">
              <w:rPr>
                <w:rFonts w:ascii="Times New Roman" w:hAnsi="Times New Roman" w:cs="Times New Roman"/>
              </w:rPr>
              <w:t>RISCO 07</w:t>
            </w:r>
          </w:p>
        </w:tc>
      </w:tr>
      <w:tr w:rsidR="006E51B9" w:rsidRPr="00895239" w14:paraId="0479E6F1" w14:textId="77777777" w:rsidTr="00C33398">
        <w:trPr>
          <w:trHeight w:val="1063"/>
          <w:jc w:val="center"/>
        </w:trPr>
        <w:tc>
          <w:tcPr>
            <w:tcW w:w="768" w:type="dxa"/>
            <w:vMerge/>
            <w:vAlign w:val="center"/>
          </w:tcPr>
          <w:p w14:paraId="29243A4D"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p>
        </w:tc>
        <w:tc>
          <w:tcPr>
            <w:tcW w:w="928" w:type="dxa"/>
            <w:vAlign w:val="center"/>
          </w:tcPr>
          <w:p w14:paraId="6DDD549E" w14:textId="77777777" w:rsidR="006E51B9" w:rsidRPr="00895239" w:rsidRDefault="006E51B9" w:rsidP="00C33398">
            <w:pPr>
              <w:autoSpaceDE w:val="0"/>
              <w:autoSpaceDN w:val="0"/>
              <w:adjustRightInd w:val="0"/>
              <w:spacing w:line="276" w:lineRule="auto"/>
              <w:rPr>
                <w:rFonts w:ascii="Times New Roman" w:hAnsi="Times New Roman" w:cs="Times New Roman"/>
                <w:b/>
                <w:bCs/>
              </w:rPr>
            </w:pPr>
          </w:p>
        </w:tc>
        <w:tc>
          <w:tcPr>
            <w:tcW w:w="2480" w:type="dxa"/>
            <w:vAlign w:val="center"/>
          </w:tcPr>
          <w:p w14:paraId="5F041786"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BAIXA</w:t>
            </w:r>
          </w:p>
        </w:tc>
        <w:tc>
          <w:tcPr>
            <w:tcW w:w="2543" w:type="dxa"/>
            <w:vAlign w:val="center"/>
          </w:tcPr>
          <w:p w14:paraId="3B075FB3" w14:textId="77777777" w:rsidR="006E51B9" w:rsidRPr="00895239" w:rsidRDefault="006E51B9" w:rsidP="00C33398">
            <w:pPr>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MÉDIA</w:t>
            </w:r>
          </w:p>
        </w:tc>
        <w:tc>
          <w:tcPr>
            <w:tcW w:w="2762" w:type="dxa"/>
            <w:vAlign w:val="center"/>
          </w:tcPr>
          <w:p w14:paraId="24EF1EB6" w14:textId="77777777" w:rsidR="006E51B9" w:rsidRPr="00895239" w:rsidRDefault="006E51B9" w:rsidP="00C33398">
            <w:pPr>
              <w:keepNext/>
              <w:autoSpaceDE w:val="0"/>
              <w:autoSpaceDN w:val="0"/>
              <w:adjustRightInd w:val="0"/>
              <w:spacing w:line="276" w:lineRule="auto"/>
              <w:jc w:val="center"/>
              <w:rPr>
                <w:rFonts w:ascii="Times New Roman" w:hAnsi="Times New Roman" w:cs="Times New Roman"/>
                <w:b/>
                <w:bCs/>
              </w:rPr>
            </w:pPr>
            <w:r w:rsidRPr="00895239">
              <w:rPr>
                <w:rFonts w:ascii="Times New Roman" w:hAnsi="Times New Roman" w:cs="Times New Roman"/>
                <w:b/>
                <w:bCs/>
              </w:rPr>
              <w:t>ALTA</w:t>
            </w:r>
          </w:p>
        </w:tc>
      </w:tr>
    </w:tbl>
    <w:p w14:paraId="539D4F37" w14:textId="4AD9318E" w:rsidR="006E51B9" w:rsidRDefault="006E51B9" w:rsidP="006E51B9">
      <w:pPr>
        <w:pStyle w:val="Legenda"/>
        <w:spacing w:line="276" w:lineRule="auto"/>
        <w:jc w:val="center"/>
        <w:rPr>
          <w:rFonts w:ascii="Times New Roman" w:hAnsi="Times New Roman" w:cs="Times New Roman"/>
          <w:b/>
          <w:bCs/>
          <w:color w:val="auto"/>
          <w:sz w:val="22"/>
          <w:szCs w:val="22"/>
        </w:rPr>
      </w:pPr>
      <w:r w:rsidRPr="00895239">
        <w:rPr>
          <w:rFonts w:ascii="Times New Roman" w:hAnsi="Times New Roman" w:cs="Times New Roman"/>
          <w:b/>
          <w:bCs/>
          <w:color w:val="auto"/>
          <w:sz w:val="22"/>
          <w:szCs w:val="22"/>
        </w:rPr>
        <w:t>GRAVIDADE / IMPACTO</w:t>
      </w:r>
    </w:p>
    <w:p w14:paraId="094EED3B" w14:textId="77777777" w:rsidR="006E51B9" w:rsidRPr="006E51B9" w:rsidRDefault="006E51B9" w:rsidP="006E51B9"/>
    <w:p w14:paraId="50BC0D70" w14:textId="1E446C27" w:rsidR="006E51B9" w:rsidRPr="00895239" w:rsidRDefault="006E51B9" w:rsidP="006E51B9">
      <w:pPr>
        <w:spacing w:before="120" w:after="120" w:line="276" w:lineRule="auto"/>
        <w:jc w:val="center"/>
        <w:rPr>
          <w:rFonts w:ascii="Times New Roman" w:eastAsia="Arial" w:hAnsi="Times New Roman" w:cs="Times New Roman"/>
          <w:b/>
          <w:bCs/>
        </w:rPr>
      </w:pPr>
      <w:r w:rsidRPr="00895239">
        <w:rPr>
          <w:rFonts w:ascii="Times New Roman" w:eastAsia="Arial" w:hAnsi="Times New Roman" w:cs="Times New Roman"/>
          <w:b/>
          <w:bCs/>
        </w:rPr>
        <w:t>Responsável pela Elaboração: Anderson de Jesus</w:t>
      </w:r>
      <w:r>
        <w:rPr>
          <w:rFonts w:ascii="Times New Roman" w:eastAsia="Arial" w:hAnsi="Times New Roman" w:cs="Times New Roman"/>
          <w:b/>
          <w:bCs/>
        </w:rPr>
        <w:t xml:space="preserve"> </w:t>
      </w:r>
      <w:r w:rsidR="000A1246">
        <w:rPr>
          <w:rFonts w:ascii="Times New Roman" w:eastAsia="Arial" w:hAnsi="Times New Roman" w:cs="Times New Roman"/>
          <w:b/>
          <w:bCs/>
        </w:rPr>
        <w:t>Lima</w:t>
      </w:r>
    </w:p>
    <w:p w14:paraId="5205F338" w14:textId="77777777" w:rsidR="00AD1492" w:rsidRPr="00895239" w:rsidRDefault="00AD1492" w:rsidP="006E51B9">
      <w:pPr>
        <w:spacing w:after="0" w:line="276" w:lineRule="auto"/>
        <w:rPr>
          <w:rFonts w:ascii="Times New Roman" w:hAnsi="Times New Roman" w:cs="Times New Roman"/>
        </w:rPr>
      </w:pPr>
    </w:p>
    <w:sectPr w:rsidR="00AD1492" w:rsidRPr="00895239" w:rsidSect="007F6FB8">
      <w:type w:val="continuous"/>
      <w:pgSz w:w="11906" w:h="16838"/>
      <w:pgMar w:top="226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B0F7" w14:textId="77777777" w:rsidR="00F660A4" w:rsidRDefault="00F660A4" w:rsidP="006E5702">
      <w:pPr>
        <w:spacing w:after="0" w:line="240" w:lineRule="auto"/>
      </w:pPr>
      <w:r>
        <w:separator/>
      </w:r>
    </w:p>
  </w:endnote>
  <w:endnote w:type="continuationSeparator" w:id="0">
    <w:p w14:paraId="73DED59C" w14:textId="77777777" w:rsidR="00F660A4" w:rsidRDefault="00F660A4"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FFC9" w14:textId="666183A3" w:rsidR="00F660A4" w:rsidRDefault="00F660A4">
    <w:pPr>
      <w:rPr>
        <w:rFonts w:asciiTheme="majorHAnsi" w:eastAsiaTheme="majorEastAsia" w:hAnsiTheme="majorHAnsi" w:cstheme="majorBidi"/>
      </w:rPr>
    </w:pPr>
  </w:p>
  <w:p w14:paraId="3EAD8BEA" w14:textId="4603F2E2" w:rsidR="00F660A4" w:rsidRDefault="00F660A4">
    <w:pPr>
      <w:pStyle w:val="Rodap"/>
    </w:pPr>
    <w:r>
      <w:rPr>
        <w:rFonts w:asciiTheme="majorHAnsi" w:eastAsiaTheme="majorEastAsia" w:hAnsiTheme="majorHAnsi" w:cstheme="majorBidi"/>
        <w:noProof/>
      </w:rPr>
      <mc:AlternateContent>
        <mc:Choice Requires="wps">
          <w:drawing>
            <wp:anchor distT="0" distB="0" distL="114300" distR="114300" simplePos="0" relativeHeight="251661312" behindDoc="0" locked="0" layoutInCell="1" allowOverlap="1" wp14:anchorId="1810346E" wp14:editId="18EB364D">
              <wp:simplePos x="0" y="0"/>
              <wp:positionH relativeFrom="margin">
                <wp:posOffset>2386965</wp:posOffset>
              </wp:positionH>
              <wp:positionV relativeFrom="page">
                <wp:posOffset>10187153</wp:posOffset>
              </wp:positionV>
              <wp:extent cx="695325" cy="487451"/>
              <wp:effectExtent l="0" t="0" r="9525" b="8255"/>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487451"/>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0B81BAE" w14:textId="6851CE5D" w:rsidR="00F660A4" w:rsidRDefault="00F660A4">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704F2" w:rsidRPr="00A704F2">
                            <w:rPr>
                              <w:b/>
                              <w:bCs/>
                              <w:noProof/>
                              <w:color w:val="FFFFFF" w:themeColor="background1"/>
                              <w:sz w:val="32"/>
                              <w:szCs w:val="32"/>
                            </w:rPr>
                            <w:t>21</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810346E" id="Elipse 3" o:spid="_x0000_s1026" style="position:absolute;left:0;text-align:left;margin-left:187.95pt;margin-top:802.15pt;width:54.75pt;height:38.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" fillcolor="#40618b" stroked="f">
              <v:textbox>
                <w:txbxContent>
                  <w:p w14:paraId="40B81BAE" w14:textId="6851CE5D" w:rsidR="00F660A4" w:rsidRDefault="00F660A4">
                    <w:pPr>
                      <w:pStyle w:val="Rodap"/>
                      <w:jc w:val="center"/>
                      <w:rPr>
                        <w:b/>
                        <w:bCs/>
                        <w:color w:val="FFFFFF" w:themeColor="background1"/>
                        <w:sz w:val="32"/>
                        <w:szCs w:val="32"/>
                      </w:rPr>
                    </w:pPr>
                    <w:r>
                      <w:rPr>
                        <w:color w:val="auto"/>
                      </w:rPr>
                      <w:fldChar w:fldCharType="begin"/>
                    </w:r>
                    <w:r>
                      <w:instrText>PAGE    \* MERGEFORMAT</w:instrText>
                    </w:r>
                    <w:r>
                      <w:rPr>
                        <w:color w:val="auto"/>
                      </w:rPr>
                      <w:fldChar w:fldCharType="separate"/>
                    </w:r>
                    <w:r w:rsidR="00A704F2" w:rsidRPr="00A704F2">
                      <w:rPr>
                        <w:b/>
                        <w:bCs/>
                        <w:noProof/>
                        <w:color w:val="FFFFFF" w:themeColor="background1"/>
                        <w:sz w:val="32"/>
                        <w:szCs w:val="32"/>
                      </w:rPr>
                      <w:t>21</w:t>
                    </w:r>
                    <w:r>
                      <w:rPr>
                        <w:b/>
                        <w:bCs/>
                        <w:color w:val="FFFFFF" w:themeColor="background1"/>
                        <w:sz w:val="32"/>
                        <w:szCs w:val="32"/>
                      </w:rPr>
                      <w:fldChar w:fldCharType="end"/>
                    </w:r>
                  </w:p>
                </w:txbxContent>
              </v:textbox>
              <w10:wrap anchorx="margin"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E928" w14:textId="77777777" w:rsidR="00F660A4" w:rsidRDefault="00F660A4" w:rsidP="006E5702">
      <w:pPr>
        <w:spacing w:after="0" w:line="240" w:lineRule="auto"/>
      </w:pPr>
      <w:r>
        <w:separator/>
      </w:r>
    </w:p>
  </w:footnote>
  <w:footnote w:type="continuationSeparator" w:id="0">
    <w:p w14:paraId="1BD2C4E5" w14:textId="77777777" w:rsidR="00F660A4" w:rsidRDefault="00F660A4"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F660A4" w:rsidRDefault="00F660A4">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324334B"/>
    <w:multiLevelType w:val="hybridMultilevel"/>
    <w:tmpl w:val="A84267B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EB7732"/>
    <w:multiLevelType w:val="hybridMultilevel"/>
    <w:tmpl w:val="D658714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E73106"/>
    <w:multiLevelType w:val="multilevel"/>
    <w:tmpl w:val="9DDEFD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20881"/>
    <w:multiLevelType w:val="hybridMultilevel"/>
    <w:tmpl w:val="BFEC3D72"/>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18F457E"/>
    <w:multiLevelType w:val="hybridMultilevel"/>
    <w:tmpl w:val="821006C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4FB0A7B"/>
    <w:multiLevelType w:val="multilevel"/>
    <w:tmpl w:val="73726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06A69"/>
    <w:multiLevelType w:val="multilevel"/>
    <w:tmpl w:val="2DEC2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B84DE4"/>
    <w:multiLevelType w:val="hybridMultilevel"/>
    <w:tmpl w:val="DD3AA1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D5C100D"/>
    <w:multiLevelType w:val="multilevel"/>
    <w:tmpl w:val="03D678E4"/>
    <w:lvl w:ilvl="0">
      <w:start w:val="1"/>
      <w:numFmt w:val="decimal"/>
      <w:pStyle w:val="Nivel01"/>
      <w:lvlText w:val="%1."/>
      <w:lvlJc w:val="left"/>
      <w:pPr>
        <w:ind w:left="360" w:hanging="360"/>
      </w:pPr>
      <w:rPr>
        <w:b/>
      </w:rPr>
    </w:lvl>
    <w:lvl w:ilvl="1">
      <w:start w:val="1"/>
      <w:numFmt w:val="decimal"/>
      <w:pStyle w:val="Nivel2"/>
      <w:lvlText w:val="%1.%2."/>
      <w:lvlJc w:val="left"/>
      <w:pPr>
        <w:ind w:left="1283" w:hanging="432"/>
      </w:pPr>
      <w:rPr>
        <w:rFonts w:ascii="Times New Roman" w:hAnsi="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ivel3"/>
      <w:lvlText w:val="%1.%2.%3."/>
      <w:lvlJc w:val="left"/>
      <w:pPr>
        <w:ind w:left="1638" w:hanging="504"/>
      </w:pPr>
      <w:rPr>
        <w:rFonts w:ascii="Times New Roman" w:hAnsi="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216" w:hanging="648"/>
      </w:pPr>
      <w:rPr>
        <w:rFonts w:ascii="Times New Roman" w:hAnsi="Times New Roman"/>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A2468E8"/>
    <w:multiLevelType w:val="hybridMultilevel"/>
    <w:tmpl w:val="A72CC2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2C5B6880"/>
    <w:multiLevelType w:val="hybridMultilevel"/>
    <w:tmpl w:val="814CDC3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4" w15:restartNumberingAfterBreak="0">
    <w:nsid w:val="2FB72BBC"/>
    <w:multiLevelType w:val="hybridMultilevel"/>
    <w:tmpl w:val="253CBEC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287236E"/>
    <w:multiLevelType w:val="multilevel"/>
    <w:tmpl w:val="61021EB2"/>
    <w:lvl w:ilvl="0">
      <w:start w:val="3"/>
      <w:numFmt w:val="decimal"/>
      <w:lvlText w:val="%1"/>
      <w:lvlJc w:val="left"/>
      <w:pPr>
        <w:ind w:left="569" w:hanging="468"/>
      </w:pPr>
      <w:rPr>
        <w:rFonts w:hint="default"/>
        <w:lang w:val="pt-PT" w:eastAsia="pt-PT" w:bidi="pt-PT"/>
      </w:rPr>
    </w:lvl>
    <w:lvl w:ilvl="1">
      <w:start w:val="1"/>
      <w:numFmt w:val="decimal"/>
      <w:lvlText w:val="%1.%2."/>
      <w:lvlJc w:val="left"/>
      <w:pPr>
        <w:ind w:left="569" w:hanging="468"/>
      </w:pPr>
      <w:rPr>
        <w:rFonts w:hint="default"/>
        <w:b/>
        <w:bCs/>
        <w:spacing w:val="0"/>
        <w:w w:val="99"/>
        <w:lang w:val="pt-PT" w:eastAsia="pt-PT" w:bidi="pt-PT"/>
      </w:rPr>
    </w:lvl>
    <w:lvl w:ilvl="2">
      <w:start w:val="1"/>
      <w:numFmt w:val="decimal"/>
      <w:lvlText w:val="%1.%2.%3."/>
      <w:lvlJc w:val="left"/>
      <w:pPr>
        <w:ind w:left="101" w:hanging="725"/>
      </w:pPr>
      <w:rPr>
        <w:rFonts w:ascii="Arial" w:eastAsia="Arial" w:hAnsi="Arial" w:cs="Arial" w:hint="default"/>
        <w:b/>
        <w:bCs/>
        <w:spacing w:val="-2"/>
        <w:w w:val="99"/>
        <w:sz w:val="24"/>
        <w:szCs w:val="24"/>
        <w:lang w:val="pt-PT" w:eastAsia="pt-PT" w:bidi="pt-PT"/>
      </w:rPr>
    </w:lvl>
    <w:lvl w:ilvl="3">
      <w:start w:val="1"/>
      <w:numFmt w:val="lowerLetter"/>
      <w:lvlText w:val="%4)"/>
      <w:lvlJc w:val="left"/>
      <w:pPr>
        <w:ind w:left="1104" w:hanging="360"/>
      </w:pPr>
      <w:rPr>
        <w:rFonts w:ascii="Times New Roman" w:eastAsia="Arial" w:hAnsi="Times New Roman" w:cs="Times New Roman" w:hint="default"/>
        <w:spacing w:val="0"/>
        <w:w w:val="99"/>
        <w:sz w:val="22"/>
        <w:szCs w:val="22"/>
        <w:lang w:val="pt-PT" w:eastAsia="pt-PT" w:bidi="pt-PT"/>
      </w:rPr>
    </w:lvl>
    <w:lvl w:ilvl="4">
      <w:numFmt w:val="bullet"/>
      <w:lvlText w:val="•"/>
      <w:lvlJc w:val="left"/>
      <w:pPr>
        <w:ind w:left="2414" w:hanging="360"/>
      </w:pPr>
      <w:rPr>
        <w:rFonts w:hint="default"/>
        <w:lang w:val="pt-PT" w:eastAsia="pt-PT" w:bidi="pt-PT"/>
      </w:rPr>
    </w:lvl>
    <w:lvl w:ilvl="5">
      <w:numFmt w:val="bullet"/>
      <w:lvlText w:val="•"/>
      <w:lvlJc w:val="left"/>
      <w:pPr>
        <w:ind w:left="3728" w:hanging="360"/>
      </w:pPr>
      <w:rPr>
        <w:rFonts w:hint="default"/>
        <w:lang w:val="pt-PT" w:eastAsia="pt-PT" w:bidi="pt-PT"/>
      </w:rPr>
    </w:lvl>
    <w:lvl w:ilvl="6">
      <w:numFmt w:val="bullet"/>
      <w:lvlText w:val="•"/>
      <w:lvlJc w:val="left"/>
      <w:pPr>
        <w:ind w:left="5042" w:hanging="360"/>
      </w:pPr>
      <w:rPr>
        <w:rFonts w:hint="default"/>
        <w:lang w:val="pt-PT" w:eastAsia="pt-PT" w:bidi="pt-PT"/>
      </w:rPr>
    </w:lvl>
    <w:lvl w:ilvl="7">
      <w:numFmt w:val="bullet"/>
      <w:lvlText w:val="•"/>
      <w:lvlJc w:val="left"/>
      <w:pPr>
        <w:ind w:left="6357" w:hanging="360"/>
      </w:pPr>
      <w:rPr>
        <w:rFonts w:hint="default"/>
        <w:lang w:val="pt-PT" w:eastAsia="pt-PT" w:bidi="pt-PT"/>
      </w:rPr>
    </w:lvl>
    <w:lvl w:ilvl="8">
      <w:numFmt w:val="bullet"/>
      <w:lvlText w:val="•"/>
      <w:lvlJc w:val="left"/>
      <w:pPr>
        <w:ind w:left="7671" w:hanging="360"/>
      </w:pPr>
      <w:rPr>
        <w:rFonts w:hint="default"/>
        <w:lang w:val="pt-PT" w:eastAsia="pt-PT" w:bidi="pt-PT"/>
      </w:rPr>
    </w:lvl>
  </w:abstractNum>
  <w:abstractNum w:abstractNumId="16"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8DD32F4"/>
    <w:multiLevelType w:val="multilevel"/>
    <w:tmpl w:val="CB44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0B70076"/>
    <w:multiLevelType w:val="hybridMultilevel"/>
    <w:tmpl w:val="D8084E2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0EF51D4"/>
    <w:multiLevelType w:val="multilevel"/>
    <w:tmpl w:val="F1863C6E"/>
    <w:lvl w:ilvl="0">
      <w:start w:val="6"/>
      <w:numFmt w:val="decimal"/>
      <w:lvlText w:val="%1"/>
      <w:lvlJc w:val="left"/>
      <w:pPr>
        <w:ind w:left="360" w:hanging="360"/>
      </w:pPr>
      <w:rPr>
        <w:rFonts w:hint="default"/>
      </w:rPr>
    </w:lvl>
    <w:lvl w:ilvl="1">
      <w:start w:val="7"/>
      <w:numFmt w:val="decimal"/>
      <w:lvlText w:val="%1.%2"/>
      <w:lvlJc w:val="left"/>
      <w:pPr>
        <w:ind w:left="644" w:hanging="360"/>
      </w:pPr>
      <w:rPr>
        <w:rFonts w:hint="default"/>
        <w:b/>
        <w:bCs/>
      </w:rPr>
    </w:lvl>
    <w:lvl w:ilvl="2">
      <w:start w:val="1"/>
      <w:numFmt w:val="decimal"/>
      <w:lvlText w:val="%1.%2.%3"/>
      <w:lvlJc w:val="left"/>
      <w:pPr>
        <w:ind w:left="1288" w:hanging="720"/>
      </w:pPr>
      <w:rPr>
        <w:rFonts w:hint="default"/>
        <w:b/>
        <w:bCs/>
        <w:color w:val="auto"/>
      </w:rPr>
    </w:lvl>
    <w:lvl w:ilvl="3">
      <w:start w:val="1"/>
      <w:numFmt w:val="decimal"/>
      <w:lvlText w:val="%1.%2.%3.%4"/>
      <w:lvlJc w:val="left"/>
      <w:pPr>
        <w:ind w:left="1572" w:hanging="720"/>
      </w:pPr>
      <w:rPr>
        <w:rFonts w:hint="default"/>
        <w:b/>
        <w:bCs/>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15:restartNumberingAfterBreak="0">
    <w:nsid w:val="410E6A26"/>
    <w:multiLevelType w:val="hybridMultilevel"/>
    <w:tmpl w:val="F1E211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15:restartNumberingAfterBreak="0">
    <w:nsid w:val="41732C60"/>
    <w:multiLevelType w:val="hybridMultilevel"/>
    <w:tmpl w:val="BD503670"/>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DD7E5B"/>
    <w:multiLevelType w:val="multilevel"/>
    <w:tmpl w:val="8EF8340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1F3CAE"/>
    <w:multiLevelType w:val="multilevel"/>
    <w:tmpl w:val="33EEA61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5F457E"/>
    <w:multiLevelType w:val="hybridMultilevel"/>
    <w:tmpl w:val="5E38FB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7" w15:restartNumberingAfterBreak="0">
    <w:nsid w:val="48BD451E"/>
    <w:multiLevelType w:val="hybridMultilevel"/>
    <w:tmpl w:val="7256D7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C577520"/>
    <w:multiLevelType w:val="hybridMultilevel"/>
    <w:tmpl w:val="EA3CB9C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B062EF"/>
    <w:multiLevelType w:val="multilevel"/>
    <w:tmpl w:val="486E2822"/>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1" w15:restartNumberingAfterBreak="0">
    <w:nsid w:val="589E0052"/>
    <w:multiLevelType w:val="hybridMultilevel"/>
    <w:tmpl w:val="03B0F4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E3D274B"/>
    <w:multiLevelType w:val="hybridMultilevel"/>
    <w:tmpl w:val="42BED6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E74470B"/>
    <w:multiLevelType w:val="hybridMultilevel"/>
    <w:tmpl w:val="BE84650E"/>
    <w:lvl w:ilvl="0" w:tplc="2CB6972A">
      <w:start w:val="1"/>
      <w:numFmt w:val="lowerLetter"/>
      <w:lvlText w:val="%1)"/>
      <w:lvlJc w:val="left"/>
      <w:pPr>
        <w:ind w:left="836" w:hanging="360"/>
      </w:pPr>
      <w:rPr>
        <w:rFonts w:ascii="Times New Roman" w:eastAsia="Arial" w:hAnsi="Times New Roman" w:cs="Times New Roman" w:hint="default"/>
        <w:b/>
        <w:bCs/>
        <w:spacing w:val="0"/>
        <w:w w:val="99"/>
        <w:sz w:val="22"/>
        <w:szCs w:val="22"/>
        <w:lang w:val="pt-PT" w:eastAsia="pt-PT" w:bidi="pt-PT"/>
      </w:rPr>
    </w:lvl>
    <w:lvl w:ilvl="1" w:tplc="4CAE12A4">
      <w:numFmt w:val="bullet"/>
      <w:lvlText w:val="•"/>
      <w:lvlJc w:val="left"/>
      <w:pPr>
        <w:ind w:left="1819" w:hanging="360"/>
      </w:pPr>
      <w:rPr>
        <w:rFonts w:hint="default"/>
        <w:lang w:val="pt-PT" w:eastAsia="pt-PT" w:bidi="pt-PT"/>
      </w:rPr>
    </w:lvl>
    <w:lvl w:ilvl="2" w:tplc="7638D742">
      <w:numFmt w:val="bullet"/>
      <w:lvlText w:val="•"/>
      <w:lvlJc w:val="left"/>
      <w:pPr>
        <w:ind w:left="2803" w:hanging="360"/>
      </w:pPr>
      <w:rPr>
        <w:rFonts w:hint="default"/>
        <w:lang w:val="pt-PT" w:eastAsia="pt-PT" w:bidi="pt-PT"/>
      </w:rPr>
    </w:lvl>
    <w:lvl w:ilvl="3" w:tplc="B02C3432">
      <w:numFmt w:val="bullet"/>
      <w:lvlText w:val="•"/>
      <w:lvlJc w:val="left"/>
      <w:pPr>
        <w:ind w:left="3787" w:hanging="360"/>
      </w:pPr>
      <w:rPr>
        <w:rFonts w:hint="default"/>
        <w:lang w:val="pt-PT" w:eastAsia="pt-PT" w:bidi="pt-PT"/>
      </w:rPr>
    </w:lvl>
    <w:lvl w:ilvl="4" w:tplc="CBF86098">
      <w:numFmt w:val="bullet"/>
      <w:lvlText w:val="•"/>
      <w:lvlJc w:val="left"/>
      <w:pPr>
        <w:ind w:left="4771" w:hanging="360"/>
      </w:pPr>
      <w:rPr>
        <w:rFonts w:hint="default"/>
        <w:lang w:val="pt-PT" w:eastAsia="pt-PT" w:bidi="pt-PT"/>
      </w:rPr>
    </w:lvl>
    <w:lvl w:ilvl="5" w:tplc="33FA88D0">
      <w:numFmt w:val="bullet"/>
      <w:lvlText w:val="•"/>
      <w:lvlJc w:val="left"/>
      <w:pPr>
        <w:ind w:left="5755" w:hanging="360"/>
      </w:pPr>
      <w:rPr>
        <w:rFonts w:hint="default"/>
        <w:lang w:val="pt-PT" w:eastAsia="pt-PT" w:bidi="pt-PT"/>
      </w:rPr>
    </w:lvl>
    <w:lvl w:ilvl="6" w:tplc="3050FA80">
      <w:numFmt w:val="bullet"/>
      <w:lvlText w:val="•"/>
      <w:lvlJc w:val="left"/>
      <w:pPr>
        <w:ind w:left="6739" w:hanging="360"/>
      </w:pPr>
      <w:rPr>
        <w:rFonts w:hint="default"/>
        <w:lang w:val="pt-PT" w:eastAsia="pt-PT" w:bidi="pt-PT"/>
      </w:rPr>
    </w:lvl>
    <w:lvl w:ilvl="7" w:tplc="C9F0B09E">
      <w:numFmt w:val="bullet"/>
      <w:lvlText w:val="•"/>
      <w:lvlJc w:val="left"/>
      <w:pPr>
        <w:ind w:left="7723" w:hanging="360"/>
      </w:pPr>
      <w:rPr>
        <w:rFonts w:hint="default"/>
        <w:lang w:val="pt-PT" w:eastAsia="pt-PT" w:bidi="pt-PT"/>
      </w:rPr>
    </w:lvl>
    <w:lvl w:ilvl="8" w:tplc="27EA8E76">
      <w:numFmt w:val="bullet"/>
      <w:lvlText w:val="•"/>
      <w:lvlJc w:val="left"/>
      <w:pPr>
        <w:ind w:left="8707" w:hanging="360"/>
      </w:pPr>
      <w:rPr>
        <w:rFonts w:hint="default"/>
        <w:lang w:val="pt-PT" w:eastAsia="pt-PT" w:bidi="pt-PT"/>
      </w:rPr>
    </w:lvl>
  </w:abstractNum>
  <w:abstractNum w:abstractNumId="34" w15:restartNumberingAfterBreak="0">
    <w:nsid w:val="5F127A9C"/>
    <w:multiLevelType w:val="multilevel"/>
    <w:tmpl w:val="31168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5C577F"/>
    <w:multiLevelType w:val="hybridMultilevel"/>
    <w:tmpl w:val="611E37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62720199"/>
    <w:multiLevelType w:val="hybridMultilevel"/>
    <w:tmpl w:val="E05A6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C4D1F24"/>
    <w:multiLevelType w:val="hybridMultilevel"/>
    <w:tmpl w:val="B324FB7A"/>
    <w:lvl w:ilvl="0" w:tplc="1A881F22">
      <w:start w:val="1"/>
      <w:numFmt w:val="lowerLetter"/>
      <w:lvlText w:val="%1)"/>
      <w:lvlJc w:val="left"/>
      <w:pPr>
        <w:ind w:left="461" w:hanging="360"/>
      </w:pPr>
      <w:rPr>
        <w:rFonts w:ascii="Times New Roman" w:eastAsia="Arial" w:hAnsi="Times New Roman" w:cs="Times New Roman" w:hint="default"/>
        <w:b/>
        <w:bCs/>
        <w:spacing w:val="0"/>
        <w:w w:val="99"/>
        <w:sz w:val="22"/>
        <w:szCs w:val="22"/>
        <w:lang w:val="pt-PT" w:eastAsia="pt-PT" w:bidi="pt-PT"/>
      </w:rPr>
    </w:lvl>
    <w:lvl w:ilvl="1" w:tplc="557AA65A">
      <w:numFmt w:val="bullet"/>
      <w:lvlText w:val="-"/>
      <w:lvlJc w:val="left"/>
      <w:pPr>
        <w:ind w:left="607" w:hanging="147"/>
      </w:pPr>
      <w:rPr>
        <w:rFonts w:ascii="Arial" w:eastAsia="Arial" w:hAnsi="Arial" w:cs="Arial" w:hint="default"/>
        <w:w w:val="99"/>
        <w:sz w:val="24"/>
        <w:szCs w:val="24"/>
        <w:lang w:val="pt-PT" w:eastAsia="pt-PT" w:bidi="pt-PT"/>
      </w:rPr>
    </w:lvl>
    <w:lvl w:ilvl="2" w:tplc="462A1E9C">
      <w:numFmt w:val="bullet"/>
      <w:lvlText w:val="•"/>
      <w:lvlJc w:val="left"/>
      <w:pPr>
        <w:ind w:left="1677" w:hanging="147"/>
      </w:pPr>
      <w:rPr>
        <w:rFonts w:hint="default"/>
        <w:lang w:val="pt-PT" w:eastAsia="pt-PT" w:bidi="pt-PT"/>
      </w:rPr>
    </w:lvl>
    <w:lvl w:ilvl="3" w:tplc="9E56B236">
      <w:numFmt w:val="bullet"/>
      <w:lvlText w:val="•"/>
      <w:lvlJc w:val="left"/>
      <w:pPr>
        <w:ind w:left="2755" w:hanging="147"/>
      </w:pPr>
      <w:rPr>
        <w:rFonts w:hint="default"/>
        <w:lang w:val="pt-PT" w:eastAsia="pt-PT" w:bidi="pt-PT"/>
      </w:rPr>
    </w:lvl>
    <w:lvl w:ilvl="4" w:tplc="5EB825D2">
      <w:numFmt w:val="bullet"/>
      <w:lvlText w:val="•"/>
      <w:lvlJc w:val="left"/>
      <w:pPr>
        <w:ind w:left="3833" w:hanging="147"/>
      </w:pPr>
      <w:rPr>
        <w:rFonts w:hint="default"/>
        <w:lang w:val="pt-PT" w:eastAsia="pt-PT" w:bidi="pt-PT"/>
      </w:rPr>
    </w:lvl>
    <w:lvl w:ilvl="5" w:tplc="3AB6C662">
      <w:numFmt w:val="bullet"/>
      <w:lvlText w:val="•"/>
      <w:lvlJc w:val="left"/>
      <w:pPr>
        <w:ind w:left="4911" w:hanging="147"/>
      </w:pPr>
      <w:rPr>
        <w:rFonts w:hint="default"/>
        <w:lang w:val="pt-PT" w:eastAsia="pt-PT" w:bidi="pt-PT"/>
      </w:rPr>
    </w:lvl>
    <w:lvl w:ilvl="6" w:tplc="10981542">
      <w:numFmt w:val="bullet"/>
      <w:lvlText w:val="•"/>
      <w:lvlJc w:val="left"/>
      <w:pPr>
        <w:ind w:left="5988" w:hanging="147"/>
      </w:pPr>
      <w:rPr>
        <w:rFonts w:hint="default"/>
        <w:lang w:val="pt-PT" w:eastAsia="pt-PT" w:bidi="pt-PT"/>
      </w:rPr>
    </w:lvl>
    <w:lvl w:ilvl="7" w:tplc="E81C10EE">
      <w:numFmt w:val="bullet"/>
      <w:lvlText w:val="•"/>
      <w:lvlJc w:val="left"/>
      <w:pPr>
        <w:ind w:left="7066" w:hanging="147"/>
      </w:pPr>
      <w:rPr>
        <w:rFonts w:hint="default"/>
        <w:lang w:val="pt-PT" w:eastAsia="pt-PT" w:bidi="pt-PT"/>
      </w:rPr>
    </w:lvl>
    <w:lvl w:ilvl="8" w:tplc="DADEFB28">
      <w:numFmt w:val="bullet"/>
      <w:lvlText w:val="•"/>
      <w:lvlJc w:val="left"/>
      <w:pPr>
        <w:ind w:left="8144" w:hanging="147"/>
      </w:pPr>
      <w:rPr>
        <w:rFonts w:hint="default"/>
        <w:lang w:val="pt-PT" w:eastAsia="pt-PT" w:bidi="pt-PT"/>
      </w:rPr>
    </w:lvl>
  </w:abstractNum>
  <w:abstractNum w:abstractNumId="40"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41" w15:restartNumberingAfterBreak="0">
    <w:nsid w:val="71D41BF1"/>
    <w:multiLevelType w:val="hybridMultilevel"/>
    <w:tmpl w:val="48682D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C2205AB"/>
    <w:multiLevelType w:val="hybridMultilevel"/>
    <w:tmpl w:val="31EEED8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717004236">
    <w:abstractNumId w:val="10"/>
  </w:num>
  <w:num w:numId="2" w16cid:durableId="4014977">
    <w:abstractNumId w:val="0"/>
  </w:num>
  <w:num w:numId="3" w16cid:durableId="413819975">
    <w:abstractNumId w:val="43"/>
  </w:num>
  <w:num w:numId="4" w16cid:durableId="335695388">
    <w:abstractNumId w:val="18"/>
  </w:num>
  <w:num w:numId="5" w16cid:durableId="1503473170">
    <w:abstractNumId w:val="16"/>
  </w:num>
  <w:num w:numId="6" w16cid:durableId="1264994736">
    <w:abstractNumId w:val="29"/>
  </w:num>
  <w:num w:numId="7" w16cid:durableId="1112751905">
    <w:abstractNumId w:val="38"/>
  </w:num>
  <w:num w:numId="8" w16cid:durableId="2748735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4460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03481210">
    <w:abstractNumId w:val="10"/>
    <w:lvlOverride w:ilvl="0">
      <w:startOverride w:val="11"/>
    </w:lvlOverride>
    <w:lvlOverride w:ilvl="1">
      <w:startOverride w:val="2"/>
    </w:lvlOverride>
    <w:lvlOverride w:ilvl="2">
      <w:startOverride w:val="2"/>
    </w:lvlOverride>
  </w:num>
  <w:num w:numId="11" w16cid:durableId="1412656330">
    <w:abstractNumId w:val="10"/>
    <w:lvlOverride w:ilvl="0">
      <w:startOverride w:val="11"/>
    </w:lvlOverride>
    <w:lvlOverride w:ilvl="1">
      <w:startOverride w:val="3"/>
    </w:lvlOverride>
    <w:lvlOverride w:ilvl="2">
      <w:startOverride w:val="4"/>
    </w:lvlOverride>
  </w:num>
  <w:num w:numId="12" w16cid:durableId="1543135516">
    <w:abstractNumId w:val="10"/>
    <w:lvlOverride w:ilvl="0">
      <w:startOverride w:val="11"/>
    </w:lvlOverride>
    <w:lvlOverride w:ilvl="1">
      <w:startOverride w:val="2"/>
    </w:lvlOverride>
    <w:lvlOverride w:ilvl="2">
      <w:startOverride w:val="5"/>
    </w:lvlOverride>
    <w:lvlOverride w:ilvl="3">
      <w:startOverride w:val="3"/>
    </w:lvlOverride>
  </w:num>
  <w:num w:numId="13" w16cid:durableId="1180893268">
    <w:abstractNumId w:val="26"/>
  </w:num>
  <w:num w:numId="14" w16cid:durableId="925653699">
    <w:abstractNumId w:val="35"/>
  </w:num>
  <w:num w:numId="15" w16cid:durableId="522087438">
    <w:abstractNumId w:val="23"/>
  </w:num>
  <w:num w:numId="16" w16cid:durableId="665862035">
    <w:abstractNumId w:val="28"/>
  </w:num>
  <w:num w:numId="17" w16cid:durableId="1090467493">
    <w:abstractNumId w:val="20"/>
  </w:num>
  <w:num w:numId="18" w16cid:durableId="734813819">
    <w:abstractNumId w:val="36"/>
  </w:num>
  <w:num w:numId="19" w16cid:durableId="669408538">
    <w:abstractNumId w:val="4"/>
  </w:num>
  <w:num w:numId="20" w16cid:durableId="1054235632">
    <w:abstractNumId w:val="14"/>
  </w:num>
  <w:num w:numId="21" w16cid:durableId="1152333372">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6610697">
    <w:abstractNumId w:val="24"/>
  </w:num>
  <w:num w:numId="23" w16cid:durableId="836967715">
    <w:abstractNumId w:val="42"/>
  </w:num>
  <w:num w:numId="24" w16cid:durableId="1032800531">
    <w:abstractNumId w:val="2"/>
  </w:num>
  <w:num w:numId="25" w16cid:durableId="1223063195">
    <w:abstractNumId w:val="6"/>
  </w:num>
  <w:num w:numId="26" w16cid:durableId="700863396">
    <w:abstractNumId w:val="19"/>
  </w:num>
  <w:num w:numId="27" w16cid:durableId="1718775925">
    <w:abstractNumId w:val="3"/>
  </w:num>
  <w:num w:numId="28" w16cid:durableId="1793012229">
    <w:abstractNumId w:val="15"/>
  </w:num>
  <w:num w:numId="29" w16cid:durableId="779374497">
    <w:abstractNumId w:val="22"/>
  </w:num>
  <w:num w:numId="30" w16cid:durableId="1605771875">
    <w:abstractNumId w:val="21"/>
  </w:num>
  <w:num w:numId="31" w16cid:durableId="321936001">
    <w:abstractNumId w:val="32"/>
  </w:num>
  <w:num w:numId="32" w16cid:durableId="1386833211">
    <w:abstractNumId w:val="13"/>
  </w:num>
  <w:num w:numId="33" w16cid:durableId="1734041213">
    <w:abstractNumId w:val="27"/>
  </w:num>
  <w:num w:numId="34" w16cid:durableId="1243418767">
    <w:abstractNumId w:val="9"/>
  </w:num>
  <w:num w:numId="35" w16cid:durableId="2029213930">
    <w:abstractNumId w:val="33"/>
  </w:num>
  <w:num w:numId="36" w16cid:durableId="942692432">
    <w:abstractNumId w:val="39"/>
  </w:num>
  <w:num w:numId="37" w16cid:durableId="1704095150">
    <w:abstractNumId w:val="25"/>
  </w:num>
  <w:num w:numId="38" w16cid:durableId="66416207">
    <w:abstractNumId w:val="5"/>
  </w:num>
  <w:num w:numId="39" w16cid:durableId="1851602717">
    <w:abstractNumId w:val="31"/>
  </w:num>
  <w:num w:numId="40" w16cid:durableId="6829034">
    <w:abstractNumId w:val="11"/>
  </w:num>
  <w:num w:numId="41" w16cid:durableId="1864437511">
    <w:abstractNumId w:val="17"/>
  </w:num>
  <w:num w:numId="42" w16cid:durableId="328220397">
    <w:abstractNumId w:val="7"/>
  </w:num>
  <w:num w:numId="43" w16cid:durableId="1606573660">
    <w:abstractNumId w:val="8"/>
  </w:num>
  <w:num w:numId="44" w16cid:durableId="581140135">
    <w:abstractNumId w:val="34"/>
  </w:num>
  <w:num w:numId="45" w16cid:durableId="1241450562">
    <w:abstractNumId w:val="41"/>
  </w:num>
  <w:num w:numId="46" w16cid:durableId="8755795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4900340">
    <w:abstractNumId w:val="30"/>
  </w:num>
  <w:num w:numId="48" w16cid:durableId="1075708266">
    <w:abstractNumId w:val="37"/>
  </w:num>
  <w:num w:numId="49" w16cid:durableId="454063096">
    <w:abstractNumId w:val="12"/>
  </w:num>
  <w:num w:numId="50" w16cid:durableId="752237337">
    <w:abstractNumId w:val="40"/>
  </w:num>
  <w:num w:numId="51" w16cid:durableId="845095985">
    <w:abstractNumId w:val="1"/>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1" w:cryptProviderType="rsaAES" w:cryptAlgorithmClass="hash" w:cryptAlgorithmType="typeAny" w:cryptAlgorithmSid="14" w:cryptSpinCount="100000" w:hash="MM4gvnmRoC8LBOEct4re7Nxb8jdeZiNjakblU9qoBM59fuecWBnyreJYS9m/tEBl9zH6cFyMIGLr8XCIUo/puA==" w:salt="sseAGVCg/tZM8URpq187tA=="/>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22684"/>
    <w:rsid w:val="00025C72"/>
    <w:rsid w:val="00037268"/>
    <w:rsid w:val="000513AC"/>
    <w:rsid w:val="00053E13"/>
    <w:rsid w:val="00055C37"/>
    <w:rsid w:val="00086AF4"/>
    <w:rsid w:val="000A1246"/>
    <w:rsid w:val="000D2ACF"/>
    <w:rsid w:val="000E4DC4"/>
    <w:rsid w:val="000F4306"/>
    <w:rsid w:val="001016CE"/>
    <w:rsid w:val="00112D6C"/>
    <w:rsid w:val="0014181E"/>
    <w:rsid w:val="00186BC8"/>
    <w:rsid w:val="0019282D"/>
    <w:rsid w:val="00197265"/>
    <w:rsid w:val="001B53D2"/>
    <w:rsid w:val="001D443D"/>
    <w:rsid w:val="001E4EB4"/>
    <w:rsid w:val="001F262F"/>
    <w:rsid w:val="00201444"/>
    <w:rsid w:val="00241E61"/>
    <w:rsid w:val="00263D55"/>
    <w:rsid w:val="00264635"/>
    <w:rsid w:val="00270171"/>
    <w:rsid w:val="00274D30"/>
    <w:rsid w:val="00286B83"/>
    <w:rsid w:val="00290D3F"/>
    <w:rsid w:val="002A2927"/>
    <w:rsid w:val="002B7718"/>
    <w:rsid w:val="002D6479"/>
    <w:rsid w:val="002F57A4"/>
    <w:rsid w:val="002F74EE"/>
    <w:rsid w:val="00303176"/>
    <w:rsid w:val="0031028E"/>
    <w:rsid w:val="00315406"/>
    <w:rsid w:val="003463AB"/>
    <w:rsid w:val="00352B45"/>
    <w:rsid w:val="003B0431"/>
    <w:rsid w:val="003D3752"/>
    <w:rsid w:val="00412FB2"/>
    <w:rsid w:val="004330A9"/>
    <w:rsid w:val="00433598"/>
    <w:rsid w:val="00454FFB"/>
    <w:rsid w:val="00472AF8"/>
    <w:rsid w:val="00474807"/>
    <w:rsid w:val="004813C0"/>
    <w:rsid w:val="00485BBB"/>
    <w:rsid w:val="004902AF"/>
    <w:rsid w:val="004B0104"/>
    <w:rsid w:val="005156D9"/>
    <w:rsid w:val="00516A16"/>
    <w:rsid w:val="005617FB"/>
    <w:rsid w:val="005927AC"/>
    <w:rsid w:val="005960F0"/>
    <w:rsid w:val="005A6EBD"/>
    <w:rsid w:val="005C3317"/>
    <w:rsid w:val="005D0D48"/>
    <w:rsid w:val="005D590C"/>
    <w:rsid w:val="005E27EA"/>
    <w:rsid w:val="005E2CDE"/>
    <w:rsid w:val="005E7BB6"/>
    <w:rsid w:val="00604B04"/>
    <w:rsid w:val="00605B54"/>
    <w:rsid w:val="00627176"/>
    <w:rsid w:val="0063272E"/>
    <w:rsid w:val="006377AB"/>
    <w:rsid w:val="006471EE"/>
    <w:rsid w:val="00650698"/>
    <w:rsid w:val="00664D44"/>
    <w:rsid w:val="006A2A75"/>
    <w:rsid w:val="006B41A0"/>
    <w:rsid w:val="006C2084"/>
    <w:rsid w:val="006C63ED"/>
    <w:rsid w:val="006D5784"/>
    <w:rsid w:val="006D6669"/>
    <w:rsid w:val="006E51B9"/>
    <w:rsid w:val="006E5702"/>
    <w:rsid w:val="006F671E"/>
    <w:rsid w:val="00717E31"/>
    <w:rsid w:val="0078751D"/>
    <w:rsid w:val="007C3426"/>
    <w:rsid w:val="007F5B0F"/>
    <w:rsid w:val="007F6FB8"/>
    <w:rsid w:val="00802F9C"/>
    <w:rsid w:val="00805B53"/>
    <w:rsid w:val="00816F24"/>
    <w:rsid w:val="00841CB8"/>
    <w:rsid w:val="008552D0"/>
    <w:rsid w:val="00863E35"/>
    <w:rsid w:val="00882E2A"/>
    <w:rsid w:val="00895239"/>
    <w:rsid w:val="0089783A"/>
    <w:rsid w:val="008B6BD6"/>
    <w:rsid w:val="008D0B96"/>
    <w:rsid w:val="008E70F0"/>
    <w:rsid w:val="00923F0C"/>
    <w:rsid w:val="0095411E"/>
    <w:rsid w:val="009578B5"/>
    <w:rsid w:val="00963471"/>
    <w:rsid w:val="009904FA"/>
    <w:rsid w:val="009C2869"/>
    <w:rsid w:val="009E6DC9"/>
    <w:rsid w:val="009F5F03"/>
    <w:rsid w:val="009F7801"/>
    <w:rsid w:val="00A30763"/>
    <w:rsid w:val="00A4350B"/>
    <w:rsid w:val="00A503FD"/>
    <w:rsid w:val="00A532DC"/>
    <w:rsid w:val="00A704F2"/>
    <w:rsid w:val="00A94AA0"/>
    <w:rsid w:val="00AA56E4"/>
    <w:rsid w:val="00AA58F1"/>
    <w:rsid w:val="00AD1492"/>
    <w:rsid w:val="00AD7F2D"/>
    <w:rsid w:val="00AE0B7C"/>
    <w:rsid w:val="00AE4C36"/>
    <w:rsid w:val="00B1058C"/>
    <w:rsid w:val="00B240B7"/>
    <w:rsid w:val="00B36DC2"/>
    <w:rsid w:val="00B37E2E"/>
    <w:rsid w:val="00B56AA8"/>
    <w:rsid w:val="00B711A1"/>
    <w:rsid w:val="00B77621"/>
    <w:rsid w:val="00B77727"/>
    <w:rsid w:val="00B801EA"/>
    <w:rsid w:val="00B921F1"/>
    <w:rsid w:val="00B931A0"/>
    <w:rsid w:val="00B93B56"/>
    <w:rsid w:val="00B96A54"/>
    <w:rsid w:val="00BC4C73"/>
    <w:rsid w:val="00BE2385"/>
    <w:rsid w:val="00C2629E"/>
    <w:rsid w:val="00C33398"/>
    <w:rsid w:val="00C46859"/>
    <w:rsid w:val="00C5466F"/>
    <w:rsid w:val="00C743E9"/>
    <w:rsid w:val="00CA2D56"/>
    <w:rsid w:val="00CB3CCC"/>
    <w:rsid w:val="00D023D9"/>
    <w:rsid w:val="00D13ACF"/>
    <w:rsid w:val="00D1549B"/>
    <w:rsid w:val="00D506DD"/>
    <w:rsid w:val="00D63B8D"/>
    <w:rsid w:val="00D70C38"/>
    <w:rsid w:val="00D85615"/>
    <w:rsid w:val="00D90F10"/>
    <w:rsid w:val="00D965CB"/>
    <w:rsid w:val="00DF6874"/>
    <w:rsid w:val="00E01695"/>
    <w:rsid w:val="00E06127"/>
    <w:rsid w:val="00E116C6"/>
    <w:rsid w:val="00E11F3E"/>
    <w:rsid w:val="00E255E1"/>
    <w:rsid w:val="00E5523B"/>
    <w:rsid w:val="00E57BB7"/>
    <w:rsid w:val="00E65CFA"/>
    <w:rsid w:val="00E750E7"/>
    <w:rsid w:val="00E81BDB"/>
    <w:rsid w:val="00E84C87"/>
    <w:rsid w:val="00E94A10"/>
    <w:rsid w:val="00EC204E"/>
    <w:rsid w:val="00EE0993"/>
    <w:rsid w:val="00EF5CE5"/>
    <w:rsid w:val="00F02575"/>
    <w:rsid w:val="00F02B2C"/>
    <w:rsid w:val="00F236E8"/>
    <w:rsid w:val="00F53368"/>
    <w:rsid w:val="00F660A4"/>
    <w:rsid w:val="00F76504"/>
    <w:rsid w:val="00F82A2B"/>
    <w:rsid w:val="00FA6A21"/>
    <w:rsid w:val="00FB24C8"/>
    <w:rsid w:val="00FF61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1E4384BC-2A7B-423F-BCE8-B59D29F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4A10"/>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next w:val="Normal"/>
    <w:link w:val="Ttulo1Char"/>
    <w:uiPriority w:val="9"/>
    <w:qFormat/>
    <w:rsid w:val="00E94A10"/>
    <w:pPr>
      <w:keepNext/>
      <w:keepLines/>
      <w:shd w:val="clear" w:color="auto" w:fill="C0C0C0"/>
      <w:spacing w:after="248"/>
      <w:ind w:left="10" w:hanging="10"/>
      <w:outlineLvl w:val="0"/>
    </w:pPr>
    <w:rPr>
      <w:rFonts w:ascii="Calibri" w:eastAsia="Calibri" w:hAnsi="Calibri" w:cs="Calibri"/>
      <w:b/>
      <w:color w:val="000000"/>
      <w:kern w:val="0"/>
      <w:lang w:eastAsia="pt-BR"/>
      <w14:ligatures w14:val="none"/>
    </w:rPr>
  </w:style>
  <w:style w:type="paragraph" w:styleId="Ttulo2">
    <w:name w:val="heading 2"/>
    <w:next w:val="Normal"/>
    <w:link w:val="Ttulo2Char"/>
    <w:unhideWhenUsed/>
    <w:qFormat/>
    <w:rsid w:val="00E94A10"/>
    <w:pPr>
      <w:keepNext/>
      <w:keepLines/>
      <w:shd w:val="clear" w:color="auto" w:fill="C0C0C0"/>
      <w:spacing w:after="248"/>
      <w:ind w:left="10" w:hanging="10"/>
      <w:outlineLvl w:val="1"/>
    </w:pPr>
    <w:rPr>
      <w:rFonts w:ascii="Calibri" w:eastAsia="Calibri" w:hAnsi="Calibri" w:cs="Calibri"/>
      <w:b/>
      <w:color w:val="000000"/>
      <w:kern w:val="0"/>
      <w:lang w:eastAsia="pt-BR"/>
      <w14:ligatures w14:val="none"/>
    </w:rPr>
  </w:style>
  <w:style w:type="paragraph" w:styleId="Ttulo3">
    <w:name w:val="heading 3"/>
    <w:basedOn w:val="Normal"/>
    <w:next w:val="Normal"/>
    <w:link w:val="Ttulo3Char"/>
    <w:uiPriority w:val="9"/>
    <w:qFormat/>
    <w:rsid w:val="00E94A10"/>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E94A10"/>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E94A10"/>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E94A10"/>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E94A10"/>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E94A10"/>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E94A10"/>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uiPriority w:val="9"/>
    <w:rsid w:val="00E94A10"/>
    <w:rPr>
      <w:rFonts w:ascii="Calibri" w:eastAsia="Calibri" w:hAnsi="Calibri" w:cs="Calibri"/>
      <w:b/>
      <w:color w:val="000000"/>
      <w:kern w:val="0"/>
      <w:shd w:val="clear" w:color="auto" w:fill="C0C0C0"/>
      <w:lang w:eastAsia="pt-BR"/>
      <w14:ligatures w14:val="none"/>
    </w:rPr>
  </w:style>
  <w:style w:type="character" w:customStyle="1" w:styleId="Ttulo2Char">
    <w:name w:val="Título 2 Char"/>
    <w:basedOn w:val="Fontepargpadro"/>
    <w:link w:val="Ttulo2"/>
    <w:rsid w:val="00E94A10"/>
    <w:rPr>
      <w:rFonts w:ascii="Calibri" w:eastAsia="Calibri" w:hAnsi="Calibri" w:cs="Calibri"/>
      <w:b/>
      <w:color w:val="000000"/>
      <w:kern w:val="0"/>
      <w:shd w:val="clear" w:color="auto" w:fill="C0C0C0"/>
      <w:lang w:eastAsia="pt-BR"/>
      <w14:ligatures w14:val="none"/>
    </w:rPr>
  </w:style>
  <w:style w:type="character" w:customStyle="1" w:styleId="Ttulo3Char">
    <w:name w:val="Título 3 Char"/>
    <w:basedOn w:val="Fontepargpadro"/>
    <w:link w:val="Ttulo3"/>
    <w:uiPriority w:val="9"/>
    <w:rsid w:val="00E94A10"/>
    <w:rPr>
      <w:rFonts w:ascii="Times New Roman" w:eastAsia="Times New Roman" w:hAnsi="Times New Roman" w:cs="Times New Roman"/>
      <w:b/>
      <w:kern w:val="0"/>
      <w:sz w:val="24"/>
      <w:szCs w:val="20"/>
      <w:lang w:eastAsia="pt-BR"/>
      <w14:ligatures w14:val="none"/>
    </w:rPr>
  </w:style>
  <w:style w:type="character" w:customStyle="1" w:styleId="Ttulo4Char">
    <w:name w:val="Título 4 Char"/>
    <w:basedOn w:val="Fontepargpadro"/>
    <w:link w:val="Ttulo4"/>
    <w:rsid w:val="00E94A10"/>
    <w:rPr>
      <w:rFonts w:ascii="Times New Roman" w:eastAsia="Times New Roman" w:hAnsi="Times New Roman" w:cs="Times New Roman"/>
      <w:b/>
      <w:kern w:val="0"/>
      <w:sz w:val="20"/>
      <w:szCs w:val="20"/>
      <w:lang w:eastAsia="pt-BR"/>
      <w14:ligatures w14:val="none"/>
    </w:rPr>
  </w:style>
  <w:style w:type="character" w:customStyle="1" w:styleId="Ttulo5Char">
    <w:name w:val="Título 5 Char"/>
    <w:basedOn w:val="Fontepargpadro"/>
    <w:link w:val="Ttulo5"/>
    <w:rsid w:val="00E94A10"/>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uiPriority w:val="9"/>
    <w:rsid w:val="00E94A10"/>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E94A10"/>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E94A10"/>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E94A10"/>
    <w:rPr>
      <w:rFonts w:ascii="Times New Roman" w:eastAsia="Times New Roman" w:hAnsi="Times New Roman" w:cs="Times New Roman"/>
      <w:kern w:val="0"/>
      <w:sz w:val="24"/>
      <w:szCs w:val="20"/>
      <w:lang w:eastAsia="pt-BR"/>
      <w14:ligatures w14:val="none"/>
    </w:rPr>
  </w:style>
  <w:style w:type="table" w:customStyle="1" w:styleId="TableGrid">
    <w:name w:val="TableGrid"/>
    <w:rsid w:val="00E94A1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nhideWhenUsed/>
    <w:rsid w:val="00E94A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rsid w:val="00E94A10"/>
    <w:rPr>
      <w:rFonts w:ascii="Segoe UI" w:eastAsia="Calibri" w:hAnsi="Segoe UI" w:cs="Segoe UI"/>
      <w:color w:val="000000"/>
      <w:kern w:val="0"/>
      <w:sz w:val="18"/>
      <w:szCs w:val="18"/>
      <w:lang w:eastAsia="pt-BR"/>
      <w14:ligatures w14:val="none"/>
    </w:rPr>
  </w:style>
  <w:style w:type="paragraph" w:styleId="PargrafodaLista">
    <w:name w:val="List Paragraph"/>
    <w:basedOn w:val="Normal"/>
    <w:link w:val="PargrafodaListaChar"/>
    <w:uiPriority w:val="34"/>
    <w:qFormat/>
    <w:rsid w:val="00E94A10"/>
    <w:pPr>
      <w:ind w:left="720"/>
      <w:contextualSpacing/>
    </w:pPr>
  </w:style>
  <w:style w:type="paragraph" w:customStyle="1" w:styleId="Standard">
    <w:name w:val="Standard"/>
    <w:rsid w:val="00E94A1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character" w:styleId="Hyperlink">
    <w:name w:val="Hyperlink"/>
    <w:basedOn w:val="Fontepargpadro"/>
    <w:unhideWhenUsed/>
    <w:rsid w:val="00E94A10"/>
    <w:rPr>
      <w:color w:val="0563C1" w:themeColor="hyperlink"/>
      <w:u w:val="single"/>
    </w:rPr>
  </w:style>
  <w:style w:type="character" w:customStyle="1" w:styleId="MenoPendente1">
    <w:name w:val="Menção Pendente1"/>
    <w:basedOn w:val="Fontepargpadro"/>
    <w:uiPriority w:val="99"/>
    <w:semiHidden/>
    <w:unhideWhenUsed/>
    <w:rsid w:val="00E94A10"/>
    <w:rPr>
      <w:color w:val="605E5C"/>
      <w:shd w:val="clear" w:color="auto" w:fill="E1DFDD"/>
    </w:rPr>
  </w:style>
  <w:style w:type="paragraph" w:styleId="Recuodecorpodetexto">
    <w:name w:val="Body Text Indent"/>
    <w:basedOn w:val="Normal"/>
    <w:link w:val="RecuodecorpodetextoChar"/>
    <w:rsid w:val="00E94A10"/>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E94A10"/>
    <w:rPr>
      <w:rFonts w:ascii="Times New Roman" w:eastAsia="Times New Roman" w:hAnsi="Times New Roman" w:cs="Times New Roman"/>
      <w:b/>
      <w:i/>
      <w:kern w:val="0"/>
      <w:sz w:val="24"/>
      <w:szCs w:val="20"/>
      <w:lang w:eastAsia="pt-BR"/>
      <w14:ligatures w14:val="none"/>
    </w:rPr>
  </w:style>
  <w:style w:type="paragraph" w:styleId="Corpodetexto2">
    <w:name w:val="Body Text 2"/>
    <w:basedOn w:val="Normal"/>
    <w:link w:val="Corpodetexto2Char"/>
    <w:rsid w:val="00E94A10"/>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E94A10"/>
    <w:rPr>
      <w:rFonts w:ascii="Times New Roman" w:eastAsia="Times New Roman" w:hAnsi="Times New Roman" w:cs="Times New Roman"/>
      <w:bCs/>
      <w:i/>
      <w:kern w:val="0"/>
      <w:sz w:val="24"/>
      <w:szCs w:val="20"/>
      <w:lang w:val="x-none" w:eastAsia="x-none"/>
      <w14:ligatures w14:val="none"/>
    </w:rPr>
  </w:style>
  <w:style w:type="paragraph" w:customStyle="1" w:styleId="Contrato">
    <w:name w:val="Contrato"/>
    <w:basedOn w:val="Normal"/>
    <w:rsid w:val="00E94A10"/>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E94A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Textoembloco">
    <w:name w:val="Block Text"/>
    <w:basedOn w:val="Normal"/>
    <w:unhideWhenUsed/>
    <w:rsid w:val="00E94A10"/>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E94A10"/>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E94A10"/>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E94A10"/>
    <w:rPr>
      <w:rFonts w:ascii="Times New Roman" w:eastAsia="Times New Roman" w:hAnsi="Times New Roman" w:cs="Times New Roman"/>
      <w:b/>
      <w:kern w:val="0"/>
      <w:sz w:val="36"/>
      <w:szCs w:val="20"/>
      <w:lang w:eastAsia="pt-BR"/>
      <w14:ligatures w14:val="none"/>
    </w:rPr>
  </w:style>
  <w:style w:type="paragraph" w:styleId="Corpodetexto">
    <w:name w:val="Body Text"/>
    <w:basedOn w:val="Normal"/>
    <w:link w:val="CorpodetextoChar"/>
    <w:rsid w:val="00E94A10"/>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E94A10"/>
    <w:rPr>
      <w:rFonts w:ascii="Times New Roman" w:eastAsia="Times New Roman" w:hAnsi="Times New Roman" w:cs="Times New Roman"/>
      <w:kern w:val="0"/>
      <w:sz w:val="24"/>
      <w:szCs w:val="20"/>
      <w:lang w:eastAsia="pt-BR"/>
      <w14:ligatures w14:val="none"/>
    </w:rPr>
  </w:style>
  <w:style w:type="paragraph" w:styleId="Subttulo">
    <w:name w:val="Subtitle"/>
    <w:basedOn w:val="Normal"/>
    <w:link w:val="Sub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E94A10"/>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E94A10"/>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E94A10"/>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E94A10"/>
  </w:style>
  <w:style w:type="paragraph" w:styleId="Recuodecorpodetexto2">
    <w:name w:val="Body Text Indent 2"/>
    <w:basedOn w:val="Normal"/>
    <w:link w:val="Recuodecorpodetexto2Char"/>
    <w:rsid w:val="00E94A10"/>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E94A10"/>
    <w:rPr>
      <w:rFonts w:ascii="Times New Roman" w:eastAsia="Times New Roman" w:hAnsi="Times New Roman" w:cs="Times New Roman"/>
      <w:kern w:val="0"/>
      <w:sz w:val="12"/>
      <w:szCs w:val="20"/>
      <w:lang w:eastAsia="pt-BR"/>
      <w14:ligatures w14:val="none"/>
    </w:rPr>
  </w:style>
  <w:style w:type="paragraph" w:styleId="Recuodecorpodetexto3">
    <w:name w:val="Body Text Indent 3"/>
    <w:basedOn w:val="Normal"/>
    <w:link w:val="Recuodecorpodetexto3Char"/>
    <w:rsid w:val="00E94A10"/>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E94A10"/>
    <w:rPr>
      <w:rFonts w:ascii="Times New Roman" w:eastAsia="Times New Roman" w:hAnsi="Times New Roman" w:cs="Times New Roman"/>
      <w:kern w:val="0"/>
      <w:sz w:val="16"/>
      <w:szCs w:val="16"/>
      <w:lang w:eastAsia="pt-BR"/>
      <w14:ligatures w14:val="none"/>
    </w:rPr>
  </w:style>
  <w:style w:type="paragraph" w:styleId="Corpodetexto3">
    <w:name w:val="Body Text 3"/>
    <w:basedOn w:val="Normal"/>
    <w:link w:val="Corpodetexto3Char"/>
    <w:rsid w:val="00E94A10"/>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E94A10"/>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E94A10"/>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E94A10"/>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E94A10"/>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E94A1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E94A10"/>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E94A10"/>
    <w:pPr>
      <w:spacing w:after="0" w:line="240" w:lineRule="auto"/>
      <w:ind w:left="0" w:right="0" w:firstLine="0"/>
      <w:jc w:val="left"/>
    </w:pPr>
    <w:rPr>
      <w:rFonts w:ascii="Times New Roman" w:eastAsia="Times New Roman" w:hAnsi="Times New Roman" w:cs="Times New Roman"/>
      <w:color w:val="auto"/>
      <w:kern w:val="2"/>
      <w:sz w:val="20"/>
      <w:szCs w:val="20"/>
      <w:lang w:eastAsia="en-US"/>
      <w14:ligatures w14:val="standardContextual"/>
    </w:rPr>
  </w:style>
  <w:style w:type="character" w:customStyle="1" w:styleId="TextodenotaderodapChar1">
    <w:name w:val="Texto de nota de rodapé Char1"/>
    <w:basedOn w:val="Fontepargpadro"/>
    <w:uiPriority w:val="99"/>
    <w:semiHidden/>
    <w:rsid w:val="00E94A10"/>
    <w:rPr>
      <w:rFonts w:ascii="Calibri" w:eastAsia="Calibri" w:hAnsi="Calibri" w:cs="Calibri"/>
      <w:color w:val="000000"/>
      <w:kern w:val="0"/>
      <w:sz w:val="20"/>
      <w:szCs w:val="20"/>
      <w:lang w:eastAsia="pt-BR"/>
      <w14:ligatures w14:val="none"/>
    </w:rPr>
  </w:style>
  <w:style w:type="paragraph" w:customStyle="1" w:styleId="Fontepargpadro1">
    <w:name w:val="Fonte parág. padrão1"/>
    <w:next w:val="Normal"/>
    <w:rsid w:val="00E94A10"/>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E94A10"/>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E94A10"/>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E94A10"/>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E94A10"/>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E94A10"/>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E94A10"/>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E94A10"/>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E94A10"/>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E94A10"/>
    <w:rPr>
      <w:lang w:val="pt-BR" w:eastAsia="pt-BR" w:bidi="ar-SA"/>
    </w:rPr>
  </w:style>
  <w:style w:type="paragraph" w:customStyle="1" w:styleId="Estilo1">
    <w:name w:val="Estilo1"/>
    <w:basedOn w:val="Cabealho"/>
    <w:rsid w:val="00E94A10"/>
    <w:pPr>
      <w:tabs>
        <w:tab w:val="clear" w:pos="4252"/>
        <w:tab w:val="clear" w:pos="8504"/>
        <w:tab w:val="left" w:pos="2410"/>
        <w:tab w:val="center" w:pos="4419"/>
        <w:tab w:val="right" w:pos="8838"/>
      </w:tabs>
      <w:suppressAutoHyphens/>
    </w:pPr>
    <w:rPr>
      <w:rFonts w:ascii="Arial" w:eastAsia="Times New Roman" w:hAnsi="Arial" w:cs="Arial"/>
      <w:bCs/>
      <w:lang w:eastAsia="ar-SA"/>
    </w:rPr>
  </w:style>
  <w:style w:type="paragraph" w:styleId="NormalWeb">
    <w:name w:val="Normal (Web)"/>
    <w:basedOn w:val="Normal"/>
    <w:uiPriority w:val="99"/>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E94A10"/>
  </w:style>
  <w:style w:type="table" w:styleId="Tabelacomgrade">
    <w:name w:val="Table Grid"/>
    <w:basedOn w:val="Tabelanormal"/>
    <w:uiPriority w:val="39"/>
    <w:rsid w:val="00E94A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E94A10"/>
    <w:rPr>
      <w:color w:val="605E5C"/>
      <w:shd w:val="clear" w:color="auto" w:fill="E1DFDD"/>
    </w:rPr>
  </w:style>
  <w:style w:type="paragraph" w:styleId="Legenda">
    <w:name w:val="caption"/>
    <w:basedOn w:val="Normal"/>
    <w:next w:val="Normal"/>
    <w:uiPriority w:val="35"/>
    <w:unhideWhenUsed/>
    <w:qFormat/>
    <w:rsid w:val="00E94A10"/>
    <w:pPr>
      <w:spacing w:after="200" w:line="240" w:lineRule="auto"/>
    </w:pPr>
    <w:rPr>
      <w:i/>
      <w:iCs/>
      <w:color w:val="44546A" w:themeColor="text2"/>
      <w:sz w:val="18"/>
      <w:szCs w:val="18"/>
    </w:rPr>
  </w:style>
  <w:style w:type="paragraph" w:customStyle="1" w:styleId="Nvel2">
    <w:name w:val="Nível 2"/>
    <w:basedOn w:val="Normal"/>
    <w:next w:val="Normal"/>
    <w:rsid w:val="00E94A10"/>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E94A10"/>
    <w:rPr>
      <w:rFonts w:ascii="Arial" w:hAnsi="Arial" w:cs="Arial" w:hint="default"/>
      <w:strike w:val="0"/>
      <w:dstrike w:val="0"/>
      <w:sz w:val="24"/>
      <w:szCs w:val="24"/>
      <w:u w:val="none"/>
      <w:effect w:val="none"/>
    </w:rPr>
  </w:style>
  <w:style w:type="character" w:customStyle="1" w:styleId="apple-style-span">
    <w:name w:val="apple-style-span"/>
    <w:basedOn w:val="Fontepargpadro"/>
    <w:rsid w:val="00E94A10"/>
  </w:style>
  <w:style w:type="paragraph" w:styleId="Citao">
    <w:name w:val="Quote"/>
    <w:aliases w:val="TCU,Citação AGU,NotaExplicativa"/>
    <w:basedOn w:val="Normal"/>
    <w:next w:val="Normal"/>
    <w:link w:val="Citao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E94A10"/>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E94A10"/>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E94A10"/>
    <w:rPr>
      <w:szCs w:val="20"/>
    </w:rPr>
  </w:style>
  <w:style w:type="character" w:customStyle="1" w:styleId="NotaexplicativaChar">
    <w:name w:val="Nota explicativa Char"/>
    <w:basedOn w:val="CitaoChar"/>
    <w:link w:val="Notaexplicativa"/>
    <w:rsid w:val="00E94A10"/>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E94A10"/>
    <w:pPr>
      <w:numPr>
        <w:numId w:val="3"/>
      </w:numPr>
    </w:pPr>
  </w:style>
  <w:style w:type="numbering" w:customStyle="1" w:styleId="Estilo3">
    <w:name w:val="Estilo3"/>
    <w:uiPriority w:val="99"/>
    <w:rsid w:val="00E94A10"/>
    <w:pPr>
      <w:numPr>
        <w:numId w:val="4"/>
      </w:numPr>
    </w:pPr>
  </w:style>
  <w:style w:type="numbering" w:customStyle="1" w:styleId="Estilo4">
    <w:name w:val="Estilo4"/>
    <w:uiPriority w:val="99"/>
    <w:rsid w:val="00E94A10"/>
    <w:pPr>
      <w:numPr>
        <w:numId w:val="5"/>
      </w:numPr>
    </w:pPr>
  </w:style>
  <w:style w:type="numbering" w:customStyle="1" w:styleId="Estilo5">
    <w:name w:val="Estilo5"/>
    <w:uiPriority w:val="99"/>
    <w:rsid w:val="00E94A10"/>
    <w:pPr>
      <w:numPr>
        <w:numId w:val="6"/>
      </w:numPr>
    </w:pPr>
  </w:style>
  <w:style w:type="numbering" w:customStyle="1" w:styleId="Estilo6">
    <w:name w:val="Estilo6"/>
    <w:uiPriority w:val="99"/>
    <w:rsid w:val="00E94A10"/>
    <w:pPr>
      <w:numPr>
        <w:numId w:val="7"/>
      </w:numPr>
    </w:pPr>
  </w:style>
  <w:style w:type="character" w:styleId="Refdecomentrio">
    <w:name w:val="annotation reference"/>
    <w:basedOn w:val="Fontepargpadro"/>
    <w:unhideWhenUsed/>
    <w:qFormat/>
    <w:rsid w:val="00E94A10"/>
    <w:rPr>
      <w:sz w:val="16"/>
      <w:szCs w:val="16"/>
    </w:rPr>
  </w:style>
  <w:style w:type="paragraph" w:styleId="Textodecomentrio">
    <w:name w:val="annotation text"/>
    <w:basedOn w:val="Normal"/>
    <w:link w:val="TextodecomentrioChar"/>
    <w:uiPriority w:val="99"/>
    <w:unhideWhenUsed/>
    <w:qFormat/>
    <w:rsid w:val="00E94A10"/>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E94A10"/>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semiHidden/>
    <w:unhideWhenUsed/>
    <w:rsid w:val="00E94A10"/>
    <w:rPr>
      <w:b/>
      <w:bCs/>
    </w:rPr>
  </w:style>
  <w:style w:type="character" w:customStyle="1" w:styleId="AssuntodocomentrioChar">
    <w:name w:val="Assunto do comentário Char"/>
    <w:basedOn w:val="TextodecomentrioChar"/>
    <w:link w:val="Assuntodocomentrio"/>
    <w:semiHidden/>
    <w:rsid w:val="00E94A10"/>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AD1492"/>
    <w:pPr>
      <w:numPr>
        <w:numId w:val="1"/>
      </w:numPr>
      <w:shd w:val="clear" w:color="auto" w:fill="auto"/>
      <w:tabs>
        <w:tab w:val="left" w:pos="567"/>
      </w:tabs>
      <w:spacing w:before="240" w:after="120" w:line="276" w:lineRule="auto"/>
      <w:jc w:val="both"/>
    </w:pPr>
    <w:rPr>
      <w:rFonts w:ascii="Times New Roman" w:eastAsiaTheme="majorEastAsia" w:hAnsi="Times New Roman" w:cs="Times New Roman"/>
      <w:bCs/>
      <w:color w:val="auto"/>
    </w:rPr>
  </w:style>
  <w:style w:type="paragraph" w:customStyle="1" w:styleId="Nivel01Titulo">
    <w:name w:val="Nivel_01_Titulo"/>
    <w:basedOn w:val="Nivel01"/>
    <w:link w:val="Nivel01TituloChar"/>
    <w:rsid w:val="00E94A10"/>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AD1492"/>
    <w:rPr>
      <w:rFonts w:ascii="Times New Roman" w:eastAsiaTheme="majorEastAsia" w:hAnsi="Times New Roman" w:cs="Times New Roman"/>
      <w:b/>
      <w:bCs/>
      <w:kern w:val="0"/>
      <w:sz w:val="36"/>
      <w:szCs w:val="20"/>
      <w:lang w:eastAsia="pt-BR"/>
      <w14:ligatures w14:val="none"/>
    </w:rPr>
  </w:style>
  <w:style w:type="character" w:customStyle="1" w:styleId="Nivel01TituloChar">
    <w:name w:val="Nivel_01_Titulo Char"/>
    <w:basedOn w:val="Nivel01Char"/>
    <w:link w:val="Nivel01Titulo"/>
    <w:qFormat/>
    <w:rsid w:val="00E94A10"/>
    <w:rPr>
      <w:rFonts w:ascii="Times New Roman" w:eastAsiaTheme="majorEastAsia" w:hAnsi="Times New Roman" w:cstheme="majorBidi"/>
      <w:b/>
      <w:bCs/>
      <w:color w:val="000000" w:themeColor="text1"/>
      <w:spacing w:val="5"/>
      <w:kern w:val="28"/>
      <w:sz w:val="52"/>
      <w:szCs w:val="52"/>
      <w:lang w:eastAsia="pt-BR"/>
      <w14:ligatures w14:val="none"/>
    </w:rPr>
  </w:style>
  <w:style w:type="paragraph" w:customStyle="1" w:styleId="PADRO">
    <w:name w:val="PADRÃO"/>
    <w:rsid w:val="00E94A10"/>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E94A10"/>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kern w:val="2"/>
      <w:lang w:eastAsia="en-US"/>
      <w14:ligatures w14:val="standardContextual"/>
    </w:rPr>
  </w:style>
  <w:style w:type="paragraph" w:customStyle="1" w:styleId="paragraph">
    <w:name w:val="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E94A10"/>
  </w:style>
  <w:style w:type="character" w:customStyle="1" w:styleId="eop">
    <w:name w:val="eop"/>
    <w:basedOn w:val="Fontepargpadro"/>
    <w:rsid w:val="00E94A10"/>
  </w:style>
  <w:style w:type="character" w:customStyle="1" w:styleId="spellingerror">
    <w:name w:val="spellingerror"/>
    <w:basedOn w:val="Fontepargpadro"/>
    <w:rsid w:val="00E94A10"/>
  </w:style>
  <w:style w:type="paragraph" w:customStyle="1" w:styleId="Nivel1">
    <w:name w:val="Nivel1"/>
    <w:basedOn w:val="Ttulo1"/>
    <w:link w:val="Nivel1Char"/>
    <w:rsid w:val="00E94A10"/>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E94A10"/>
    <w:rPr>
      <w:rFonts w:ascii="Arial" w:eastAsiaTheme="majorEastAsia" w:hAnsi="Arial" w:cs="Arial"/>
      <w:b/>
      <w:color w:val="000000"/>
      <w:kern w:val="0"/>
      <w:sz w:val="28"/>
      <w:szCs w:val="28"/>
      <w:shd w:val="clear" w:color="auto" w:fill="C0C0C0"/>
      <w:lang w:eastAsia="pt-BR"/>
      <w14:ligatures w14:val="none"/>
    </w:rPr>
  </w:style>
  <w:style w:type="paragraph" w:customStyle="1" w:styleId="PargrafodaLista1">
    <w:name w:val="Parágrafo da Lista1"/>
    <w:basedOn w:val="Normal"/>
    <w:rsid w:val="00E94A10"/>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9F5F03"/>
    <w:pPr>
      <w:numPr>
        <w:ilvl w:val="1"/>
        <w:numId w:val="1"/>
      </w:numPr>
      <w:spacing w:before="120" w:after="120" w:line="276" w:lineRule="auto"/>
      <w:ind w:left="999" w:right="0"/>
    </w:pPr>
    <w:rPr>
      <w:rFonts w:ascii="Times New Roman" w:eastAsiaTheme="minorEastAsia" w:hAnsi="Times New Roman" w:cs="Arial"/>
      <w:szCs w:val="20"/>
    </w:rPr>
  </w:style>
  <w:style w:type="paragraph" w:customStyle="1" w:styleId="Nivel10">
    <w:name w:val="Nivel 1"/>
    <w:basedOn w:val="Nivel2"/>
    <w:next w:val="Nivel2"/>
    <w:rsid w:val="00E94A10"/>
    <w:pPr>
      <w:numPr>
        <w:ilvl w:val="0"/>
        <w:numId w:val="0"/>
      </w:numPr>
      <w:ind w:left="360" w:hanging="360"/>
    </w:pPr>
    <w:rPr>
      <w:b/>
    </w:rPr>
  </w:style>
  <w:style w:type="paragraph" w:customStyle="1" w:styleId="Nivel3">
    <w:name w:val="Nivel 3"/>
    <w:basedOn w:val="Normal"/>
    <w:link w:val="Nivel3Char"/>
    <w:autoRedefine/>
    <w:qFormat/>
    <w:rsid w:val="00516A16"/>
    <w:pPr>
      <w:numPr>
        <w:ilvl w:val="2"/>
        <w:numId w:val="1"/>
      </w:numPr>
      <w:tabs>
        <w:tab w:val="left" w:pos="1560"/>
        <w:tab w:val="left" w:pos="1843"/>
      </w:tabs>
      <w:spacing w:before="120" w:after="120" w:line="276" w:lineRule="auto"/>
      <w:ind w:right="0"/>
    </w:pPr>
    <w:rPr>
      <w:rFonts w:ascii="Times New Roman" w:eastAsiaTheme="minorEastAsia" w:hAnsi="Times New Roman" w:cs="Times New Roman"/>
      <w:color w:val="auto"/>
    </w:rPr>
  </w:style>
  <w:style w:type="paragraph" w:customStyle="1" w:styleId="Nivel4">
    <w:name w:val="Nivel 4"/>
    <w:basedOn w:val="Nivel3"/>
    <w:link w:val="Nivel4Char"/>
    <w:qFormat/>
    <w:rsid w:val="00E94A10"/>
    <w:pPr>
      <w:numPr>
        <w:ilvl w:val="3"/>
        <w:numId w:val="0"/>
      </w:numPr>
      <w:ind w:left="567"/>
    </w:pPr>
  </w:style>
  <w:style w:type="paragraph" w:customStyle="1" w:styleId="Nivel5">
    <w:name w:val="Nivel 5"/>
    <w:basedOn w:val="Nivel4"/>
    <w:autoRedefine/>
    <w:qFormat/>
    <w:rsid w:val="00E94A10"/>
    <w:pPr>
      <w:numPr>
        <w:ilvl w:val="4"/>
      </w:numPr>
      <w:tabs>
        <w:tab w:val="num" w:pos="360"/>
      </w:tabs>
      <w:ind w:left="851"/>
    </w:pPr>
  </w:style>
  <w:style w:type="character" w:customStyle="1" w:styleId="Nivel4Char">
    <w:name w:val="Nivel 4 Char"/>
    <w:basedOn w:val="Fontepargpadro"/>
    <w:link w:val="Nivel4"/>
    <w:rsid w:val="00E94A10"/>
    <w:rPr>
      <w:rFonts w:ascii="Times New Roman" w:eastAsiaTheme="minorEastAsia" w:hAnsi="Times New Roman" w:cs="Times New Roman"/>
      <w:kern w:val="0"/>
      <w:lang w:eastAsia="pt-BR"/>
      <w14:ligatures w14:val="none"/>
    </w:rPr>
  </w:style>
  <w:style w:type="paragraph" w:customStyle="1" w:styleId="textbody">
    <w:name w:val="textbody"/>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E94A10"/>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E94A10"/>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94A10"/>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E94A10"/>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rsid w:val="00E94A10"/>
    <w:rPr>
      <w:b/>
      <w:bCs/>
    </w:rPr>
  </w:style>
  <w:style w:type="character" w:styleId="nfase">
    <w:name w:val="Emphasis"/>
    <w:basedOn w:val="Fontepargpadro"/>
    <w:rsid w:val="00E94A10"/>
    <w:rPr>
      <w:i/>
      <w:iCs/>
    </w:rPr>
  </w:style>
  <w:style w:type="character" w:customStyle="1" w:styleId="Manoel">
    <w:name w:val="Manoel"/>
    <w:rsid w:val="00E94A10"/>
    <w:rPr>
      <w:rFonts w:ascii="Arial" w:hAnsi="Arial" w:cs="Arial"/>
      <w:color w:val="7030A0"/>
      <w:sz w:val="20"/>
    </w:rPr>
  </w:style>
  <w:style w:type="character" w:customStyle="1" w:styleId="ListLabel12">
    <w:name w:val="ListLabel 12"/>
    <w:rsid w:val="00E94A10"/>
    <w:rPr>
      <w:b/>
    </w:rPr>
  </w:style>
  <w:style w:type="paragraph" w:customStyle="1" w:styleId="texto1">
    <w:name w:val="texto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E94A10"/>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E94A10"/>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E94A10"/>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E94A10"/>
  </w:style>
  <w:style w:type="paragraph" w:customStyle="1" w:styleId="textojustificado">
    <w:name w:val="texto_justificad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semiHidden/>
    <w:unhideWhenUsed/>
    <w:rsid w:val="00E94A10"/>
    <w:rPr>
      <w:color w:val="954F72" w:themeColor="followedHyperlink"/>
      <w:u w:val="single"/>
    </w:rPr>
  </w:style>
  <w:style w:type="character" w:customStyle="1" w:styleId="MenoPendente20">
    <w:name w:val="Menção Pendente2"/>
    <w:basedOn w:val="Fontepargpadro"/>
    <w:uiPriority w:val="99"/>
    <w:semiHidden/>
    <w:unhideWhenUsed/>
    <w:rsid w:val="00E94A10"/>
    <w:rPr>
      <w:color w:val="605E5C"/>
      <w:shd w:val="clear" w:color="auto" w:fill="E1DFDD"/>
    </w:rPr>
  </w:style>
  <w:style w:type="character" w:customStyle="1" w:styleId="Nivel2Char">
    <w:name w:val="Nivel 2 Char"/>
    <w:basedOn w:val="Fontepargpadro"/>
    <w:link w:val="Nivel2"/>
    <w:locked/>
    <w:rsid w:val="009F5F03"/>
    <w:rPr>
      <w:rFonts w:ascii="Times New Roman" w:eastAsiaTheme="minorEastAsia" w:hAnsi="Times New Roman" w:cs="Arial"/>
      <w:color w:val="000000"/>
      <w:kern w:val="0"/>
      <w:szCs w:val="20"/>
      <w:lang w:eastAsia="pt-BR"/>
      <w14:ligatures w14:val="none"/>
    </w:rPr>
  </w:style>
  <w:style w:type="paragraph" w:customStyle="1" w:styleId="Nvel2Opcional">
    <w:name w:val="Nível 2 Opcional"/>
    <w:basedOn w:val="Nivel2"/>
    <w:link w:val="Nvel2OpcionalChar"/>
    <w:rsid w:val="00E94A10"/>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E94A10"/>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E94A10"/>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E94A10"/>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E94A10"/>
    <w:rPr>
      <w:color w:val="808080"/>
    </w:rPr>
  </w:style>
  <w:style w:type="character" w:customStyle="1" w:styleId="PargrafodaListaChar">
    <w:name w:val="Parágrafo da Lista Char"/>
    <w:basedOn w:val="Fontepargpadro"/>
    <w:link w:val="PargrafodaLista"/>
    <w:uiPriority w:val="34"/>
    <w:rsid w:val="00E94A10"/>
    <w:rPr>
      <w:rFonts w:ascii="Calibri" w:eastAsia="Calibri" w:hAnsi="Calibri" w:cs="Calibri"/>
      <w:color w:val="000000"/>
      <w:kern w:val="0"/>
      <w:lang w:eastAsia="pt-BR"/>
      <w14:ligatures w14:val="none"/>
    </w:rPr>
  </w:style>
  <w:style w:type="paragraph" w:customStyle="1" w:styleId="SombreamentoMdio1-nfase31">
    <w:name w:val="Sombreamento Médio 1 - Ênfase 31"/>
    <w:basedOn w:val="Normal"/>
    <w:next w:val="Normal"/>
    <w:rsid w:val="00E94A10"/>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E94A10"/>
  </w:style>
  <w:style w:type="paragraph" w:customStyle="1" w:styleId="Textbody0">
    <w:name w:val="Text body"/>
    <w:basedOn w:val="Standard"/>
    <w:rsid w:val="00E94A10"/>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E94A10"/>
    <w:rPr>
      <w:color w:val="605E5C"/>
      <w:shd w:val="clear" w:color="auto" w:fill="E1DFDD"/>
    </w:rPr>
  </w:style>
  <w:style w:type="character" w:customStyle="1" w:styleId="MenoPendente4">
    <w:name w:val="Menção Pendente4"/>
    <w:basedOn w:val="Fontepargpadro"/>
    <w:uiPriority w:val="99"/>
    <w:semiHidden/>
    <w:unhideWhenUsed/>
    <w:rsid w:val="00E94A10"/>
    <w:rPr>
      <w:color w:val="605E5C"/>
      <w:shd w:val="clear" w:color="auto" w:fill="E1DFDD"/>
    </w:rPr>
  </w:style>
  <w:style w:type="paragraph" w:customStyle="1" w:styleId="ou">
    <w:name w:val="ou"/>
    <w:basedOn w:val="PargrafodaLista"/>
    <w:link w:val="ouChar"/>
    <w:qFormat/>
    <w:rsid w:val="00E94A10"/>
    <w:pPr>
      <w:spacing w:before="60" w:after="60" w:line="259" w:lineRule="auto"/>
      <w:ind w:left="0" w:right="0" w:firstLine="0"/>
      <w:contextualSpacing w:val="0"/>
      <w:jc w:val="center"/>
    </w:pPr>
    <w:rPr>
      <w:rFonts w:ascii="Arial" w:hAnsi="Arial" w:cs="Arial"/>
      <w:b/>
      <w:bCs/>
      <w:i/>
      <w:iCs/>
      <w:color w:val="FF0000"/>
      <w:sz w:val="24"/>
      <w:szCs w:val="24"/>
      <w:u w:val="single"/>
    </w:rPr>
  </w:style>
  <w:style w:type="character" w:customStyle="1" w:styleId="ouChar">
    <w:name w:val="ou Char"/>
    <w:basedOn w:val="PargrafodaListaChar"/>
    <w:link w:val="ou"/>
    <w:rsid w:val="00E94A10"/>
    <w:rPr>
      <w:rFonts w:ascii="Arial" w:eastAsia="Calibri" w:hAnsi="Arial" w:cs="Arial"/>
      <w:b/>
      <w:bCs/>
      <w:i/>
      <w:iCs/>
      <w:color w:val="FF0000"/>
      <w:kern w:val="0"/>
      <w:sz w:val="24"/>
      <w:szCs w:val="24"/>
      <w:u w:val="single"/>
      <w:lang w:eastAsia="pt-BR"/>
      <w14:ligatures w14:val="none"/>
    </w:rPr>
  </w:style>
  <w:style w:type="paragraph" w:customStyle="1" w:styleId="dou-paragraph">
    <w:name w:val="dou-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qFormat/>
    <w:rsid w:val="00E94A10"/>
    <w:rPr>
      <w:i/>
      <w:iCs/>
      <w:color w:val="FF0000"/>
    </w:rPr>
  </w:style>
  <w:style w:type="paragraph" w:customStyle="1" w:styleId="Nvel3-R">
    <w:name w:val="Nível 3-R"/>
    <w:basedOn w:val="Nivel3"/>
    <w:link w:val="Nvel3-RChar"/>
    <w:rsid w:val="00E94A10"/>
    <w:rPr>
      <w:i/>
      <w:iCs/>
      <w:color w:val="FF0000"/>
    </w:rPr>
  </w:style>
  <w:style w:type="character" w:customStyle="1" w:styleId="Nvel2-RedChar">
    <w:name w:val="Nível 2 -Red Char"/>
    <w:basedOn w:val="Nivel2Char"/>
    <w:link w:val="Nvel2-Red"/>
    <w:rsid w:val="00E94A10"/>
    <w:rPr>
      <w:rFonts w:ascii="Times New Roman" w:eastAsiaTheme="minorEastAsia" w:hAnsi="Times New Roman" w:cs="Arial"/>
      <w:i/>
      <w:iCs/>
      <w:color w:val="FF0000"/>
      <w:kern w:val="0"/>
      <w:szCs w:val="20"/>
      <w:lang w:eastAsia="pt-BR"/>
      <w14:ligatures w14:val="none"/>
    </w:rPr>
  </w:style>
  <w:style w:type="paragraph" w:customStyle="1" w:styleId="Nvel4-R">
    <w:name w:val="Nível 4-R"/>
    <w:basedOn w:val="Nivel4"/>
    <w:link w:val="Nvel4-RChar"/>
    <w:rsid w:val="00E94A10"/>
    <w:rPr>
      <w:i/>
      <w:iCs/>
      <w:color w:val="FF0000"/>
    </w:rPr>
  </w:style>
  <w:style w:type="character" w:customStyle="1" w:styleId="Nivel3Char">
    <w:name w:val="Nivel 3 Char"/>
    <w:basedOn w:val="Fontepargpadro"/>
    <w:link w:val="Nivel3"/>
    <w:rsid w:val="00516A16"/>
    <w:rPr>
      <w:rFonts w:ascii="Times New Roman" w:eastAsiaTheme="minorEastAsia" w:hAnsi="Times New Roman" w:cs="Times New Roman"/>
      <w:kern w:val="0"/>
      <w:lang w:eastAsia="pt-BR"/>
      <w14:ligatures w14:val="none"/>
    </w:rPr>
  </w:style>
  <w:style w:type="character" w:customStyle="1" w:styleId="Nvel3-RChar">
    <w:name w:val="Nível 3-R Char"/>
    <w:basedOn w:val="Nivel3Char"/>
    <w:link w:val="Nvel3-R"/>
    <w:rsid w:val="00E94A10"/>
    <w:rPr>
      <w:rFonts w:ascii="Times New Roman" w:eastAsiaTheme="minorEastAsia" w:hAnsi="Times New Roman" w:cs="Times New Roman"/>
      <w:i/>
      <w:iCs/>
      <w:color w:val="FF0000"/>
      <w:kern w:val="0"/>
      <w:lang w:eastAsia="pt-BR"/>
      <w14:ligatures w14:val="none"/>
    </w:rPr>
  </w:style>
  <w:style w:type="paragraph" w:customStyle="1" w:styleId="Nvel1-SemNum">
    <w:name w:val="Nível 1-Sem Num"/>
    <w:basedOn w:val="Nivel01"/>
    <w:link w:val="Nvel1-SemNumChar"/>
    <w:rsid w:val="00E94A10"/>
    <w:pPr>
      <w:outlineLvl w:val="1"/>
    </w:pPr>
    <w:rPr>
      <w:color w:val="FF0000"/>
    </w:rPr>
  </w:style>
  <w:style w:type="character" w:customStyle="1" w:styleId="Nvel4-RChar">
    <w:name w:val="Nível 4-R Char"/>
    <w:basedOn w:val="Nivel4Char"/>
    <w:link w:val="Nvel4-R"/>
    <w:rsid w:val="00E94A10"/>
    <w:rPr>
      <w:rFonts w:ascii="Times New Roman" w:eastAsiaTheme="minorEastAsia" w:hAnsi="Times New Roman" w:cs="Times New Roman"/>
      <w:i/>
      <w:iCs/>
      <w:color w:val="FF0000"/>
      <w:kern w:val="0"/>
      <w:lang w:eastAsia="pt-BR"/>
      <w14:ligatures w14:val="none"/>
    </w:rPr>
  </w:style>
  <w:style w:type="character" w:customStyle="1" w:styleId="LinkdaInternet">
    <w:name w:val="Link da Internet"/>
    <w:basedOn w:val="Fontepargpadro"/>
    <w:uiPriority w:val="99"/>
    <w:unhideWhenUsed/>
    <w:rsid w:val="00E94A10"/>
    <w:rPr>
      <w:color w:val="0563C1" w:themeColor="hyperlink"/>
      <w:u w:val="single"/>
    </w:rPr>
  </w:style>
  <w:style w:type="character" w:customStyle="1" w:styleId="Nvel1-SemNumChar">
    <w:name w:val="Nível 1-Sem Num Char"/>
    <w:basedOn w:val="Nivel01Char"/>
    <w:link w:val="Nvel1-SemNum"/>
    <w:rsid w:val="00E94A10"/>
    <w:rPr>
      <w:rFonts w:ascii="Times New Roman" w:eastAsiaTheme="majorEastAsia" w:hAnsi="Times New Roman" w:cs="Times New Roman"/>
      <w:b/>
      <w:bCs/>
      <w:color w:val="FF0000"/>
      <w:kern w:val="0"/>
      <w:sz w:val="36"/>
      <w:szCs w:val="20"/>
      <w:lang w:eastAsia="pt-BR"/>
      <w14:ligatures w14:val="none"/>
    </w:rPr>
  </w:style>
  <w:style w:type="paragraph" w:customStyle="1" w:styleId="citao2">
    <w:name w:val="citação 2"/>
    <w:basedOn w:val="Citao"/>
    <w:link w:val="citao2Char"/>
    <w:rsid w:val="00E94A10"/>
    <w:pPr>
      <w:overflowPunct w:val="0"/>
    </w:pPr>
    <w:rPr>
      <w:szCs w:val="20"/>
    </w:rPr>
  </w:style>
  <w:style w:type="paragraph" w:customStyle="1" w:styleId="Prembulo">
    <w:name w:val="Preâmbulo"/>
    <w:basedOn w:val="Normal"/>
    <w:link w:val="PrembuloChar"/>
    <w:qFormat/>
    <w:rsid w:val="00E94A10"/>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E94A10"/>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E94A10"/>
    <w:rPr>
      <w:color w:val="605E5C"/>
      <w:shd w:val="clear" w:color="auto" w:fill="E1DFDD"/>
    </w:rPr>
  </w:style>
  <w:style w:type="character" w:customStyle="1" w:styleId="citao2Char">
    <w:name w:val="citação 2 Char"/>
    <w:basedOn w:val="CitaoChar"/>
    <w:link w:val="citao2"/>
    <w:rsid w:val="00E94A10"/>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E94A10"/>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E94A10"/>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E94A10"/>
    <w:rPr>
      <w:color w:val="605E5C"/>
      <w:shd w:val="clear" w:color="auto" w:fill="E1DFDD"/>
    </w:rPr>
  </w:style>
  <w:style w:type="character" w:customStyle="1" w:styleId="Mentionnonrsolue1">
    <w:name w:val="Mention non résolue1"/>
    <w:basedOn w:val="Fontepargpadro"/>
    <w:uiPriority w:val="99"/>
    <w:semiHidden/>
    <w:unhideWhenUsed/>
    <w:rsid w:val="00E94A10"/>
    <w:rPr>
      <w:color w:val="605E5C"/>
      <w:shd w:val="clear" w:color="auto" w:fill="E1DFDD"/>
    </w:rPr>
  </w:style>
  <w:style w:type="paragraph" w:customStyle="1" w:styleId="Nvel3">
    <w:name w:val="Nível 3"/>
    <w:basedOn w:val="Nvel3-R"/>
    <w:link w:val="Nvel3Char"/>
    <w:qFormat/>
    <w:rsid w:val="00E94A10"/>
    <w:pPr>
      <w:numPr>
        <w:numId w:val="0"/>
      </w:numPr>
      <w:ind w:left="284"/>
    </w:pPr>
    <w:rPr>
      <w:rFonts w:eastAsia="Times New Roman"/>
      <w:i w:val="0"/>
      <w:iCs w:val="0"/>
    </w:rPr>
  </w:style>
  <w:style w:type="paragraph" w:customStyle="1" w:styleId="Nvel4">
    <w:name w:val="Nível 4"/>
    <w:basedOn w:val="Nvel3"/>
    <w:link w:val="Nvel4Char"/>
    <w:qFormat/>
    <w:rsid w:val="00E94A10"/>
    <w:pPr>
      <w:numPr>
        <w:ilvl w:val="0"/>
      </w:numPr>
      <w:ind w:left="567"/>
    </w:pPr>
  </w:style>
  <w:style w:type="character" w:customStyle="1" w:styleId="Nvel3Char">
    <w:name w:val="Nível 3 Char"/>
    <w:basedOn w:val="Nvel3-RChar"/>
    <w:link w:val="Nvel3"/>
    <w:rsid w:val="00E94A10"/>
    <w:rPr>
      <w:rFonts w:ascii="Arial" w:eastAsia="Times New Roman" w:hAnsi="Arial" w:cs="Arial"/>
      <w:i w:val="0"/>
      <w:iCs w:val="0"/>
      <w:color w:val="FF0000"/>
      <w:kern w:val="0"/>
      <w:sz w:val="20"/>
      <w:szCs w:val="20"/>
      <w:lang w:eastAsia="pt-BR"/>
      <w14:ligatures w14:val="none"/>
    </w:rPr>
  </w:style>
  <w:style w:type="paragraph" w:customStyle="1" w:styleId="SubTitNN">
    <w:name w:val="SubTitNN"/>
    <w:basedOn w:val="Normal"/>
    <w:link w:val="SubTitNNChar"/>
    <w:qFormat/>
    <w:rsid w:val="00E94A10"/>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E94A10"/>
    <w:rPr>
      <w:rFonts w:ascii="Arial" w:eastAsia="Times New Roman" w:hAnsi="Arial" w:cs="Arial"/>
      <w:i w:val="0"/>
      <w:iCs w:val="0"/>
      <w:color w:val="FF0000"/>
      <w:kern w:val="0"/>
      <w:sz w:val="20"/>
      <w:szCs w:val="20"/>
      <w:lang w:eastAsia="pt-BR"/>
      <w14:ligatures w14:val="none"/>
    </w:rPr>
  </w:style>
  <w:style w:type="character" w:customStyle="1" w:styleId="SubTitNNChar">
    <w:name w:val="SubTitNN Char"/>
    <w:basedOn w:val="Fontepargpadro"/>
    <w:link w:val="SubTitNN"/>
    <w:rsid w:val="00E94A10"/>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E94A10"/>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adeGrade5Escura">
    <w:name w:val="Grid Table 5 Dark"/>
    <w:basedOn w:val="Tabelanormal"/>
    <w:uiPriority w:val="50"/>
    <w:rsid w:val="00AD1492"/>
    <w:pPr>
      <w:spacing w:after="0" w:line="240" w:lineRule="auto"/>
    </w:pPr>
    <w:rPr>
      <w:rFonts w:eastAsiaTheme="minorEastAsia"/>
      <w:kern w:val="0"/>
      <w:lang w:eastAsia="pt-BR"/>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Nvel1-SemNumPreto">
    <w:name w:val="Nível 1-Sem Num Preto"/>
    <w:basedOn w:val="Nvel1-SemNum"/>
    <w:link w:val="Nvel1-SemNumPretoChar"/>
    <w:rsid w:val="00AD1492"/>
    <w:pPr>
      <w:numPr>
        <w:numId w:val="0"/>
      </w:numPr>
    </w:pPr>
    <w:rPr>
      <w:b w:val="0"/>
      <w:bCs w:val="0"/>
      <w:sz w:val="20"/>
      <w:szCs w:val="20"/>
      <w:lang w:eastAsia="zh-CN" w:bidi="hi-IN"/>
    </w:rPr>
  </w:style>
  <w:style w:type="character" w:customStyle="1" w:styleId="Nvel1-SemNumPretoChar">
    <w:name w:val="Nível 1-Sem Num Preto Char"/>
    <w:basedOn w:val="Nvel1-SemNumChar"/>
    <w:link w:val="Nvel1-SemNumPreto"/>
    <w:rsid w:val="00AD1492"/>
    <w:rPr>
      <w:rFonts w:ascii="Times New Roman" w:eastAsiaTheme="majorEastAsia" w:hAnsi="Times New Roman" w:cs="Times New Roman"/>
      <w:b w:val="0"/>
      <w:bCs w:val="0"/>
      <w:color w:val="FF0000"/>
      <w:kern w:val="0"/>
      <w:sz w:val="36"/>
      <w:szCs w:val="20"/>
      <w:lang w:eastAsia="zh-CN" w:bidi="hi-IN"/>
      <w14:ligatures w14:val="none"/>
    </w:rPr>
  </w:style>
  <w:style w:type="table" w:customStyle="1" w:styleId="TableNormal1">
    <w:name w:val="Table Normal1"/>
    <w:uiPriority w:val="2"/>
    <w:semiHidden/>
    <w:unhideWhenUsed/>
    <w:qFormat/>
    <w:rsid w:val="00AD1492"/>
    <w:pPr>
      <w:widowControl w:val="0"/>
      <w:autoSpaceDE w:val="0"/>
      <w:autoSpaceDN w:val="0"/>
      <w:spacing w:after="0" w:line="240" w:lineRule="auto"/>
    </w:pPr>
    <w:rPr>
      <w:rFonts w:eastAsia="Calibri"/>
      <w:kern w:val="0"/>
      <w:lang w:val="en-US"/>
      <w14:ligatures w14:val="non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lanalto.gov.br/ccivil_03/_ato2019-2022/2021/lei/L14133.htm" TargetMode="External"/><Relationship Id="rId21" Type="http://schemas.openxmlformats.org/officeDocument/2006/relationships/image" Target="media/image9.jpeg"/><Relationship Id="rId42" Type="http://schemas.openxmlformats.org/officeDocument/2006/relationships/hyperlink" Target="https://www.planalto.gov.br/ccivil_03/_ato2011-2014/2013/lei/l12846.htm" TargetMode="External"/><Relationship Id="rId47" Type="http://schemas.openxmlformats.org/officeDocument/2006/relationships/hyperlink" Target="http://www.planalto.gov.br/ccivil_03/_ato2019-2022/2021/lei/L14133.htm" TargetMode="External"/><Relationship Id="rId63" Type="http://schemas.openxmlformats.org/officeDocument/2006/relationships/hyperlink" Target="http://www.planalto.gov.br/ccivil_03/_ato2019-2022/2021/lei/L14133.htm" TargetMode="External"/><Relationship Id="rId68" Type="http://schemas.openxmlformats.org/officeDocument/2006/relationships/hyperlink" Target="http://www.planalto.gov.br/ccivil_03/_ato2019-2022/2021/lei/L14133.htm"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itabaiana.se.gov.br/licitacao" TargetMode="External"/><Relationship Id="rId24" Type="http://schemas.openxmlformats.org/officeDocument/2006/relationships/image" Target="media/image12.jpeg"/><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s://www.planalto.gov.br/ccivil_03/_ato2011-2014/2013/lei/l12846.htm" TargetMode="External"/><Relationship Id="rId58" Type="http://schemas.openxmlformats.org/officeDocument/2006/relationships/hyperlink" Target="https://www.gov.br/compras/pt-br/acesso-a-informacao/legislacao/instrucoes-normativas/instrucao-normativa-seges-me-no-26-de-13-de-abril-de-2022" TargetMode="External"/><Relationship Id="rId66" Type="http://schemas.openxmlformats.org/officeDocument/2006/relationships/hyperlink" Target="http://www.planalto.gov.br/ccivil_03/_ato2019-2022/2021/lei/L14133.htm"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www.planalto.gov.br/ccivil_03/_ato2019-2022/2021/lei/L14133.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yperlink" Target="http://www.planalto.gov.br/ccivil_03/_ato2019-2022/2021/lei/L14133.htm" TargetMode="External"/><Relationship Id="rId69" Type="http://schemas.openxmlformats.org/officeDocument/2006/relationships/hyperlink" Target="https://www.planalto.gov.br/ccivil_03/_ato2011-2014/2011/lei/l12527.htm" TargetMode="Externa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72"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www.planalto.gov.br/ccivil_03/_ato2019-2022/2021/lei/L14133.htm" TargetMode="External"/><Relationship Id="rId67" Type="http://schemas.openxmlformats.org/officeDocument/2006/relationships/hyperlink" Target="http://www.planalto.gov.br/ccivil_03/_ato2019-2022/2021/lei/L14133.htm" TargetMode="External"/><Relationship Id="rId20" Type="http://schemas.openxmlformats.org/officeDocument/2006/relationships/image" Target="media/image8.jpeg"/><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25art159" TargetMode="External"/><Relationship Id="rId62" Type="http://schemas.openxmlformats.org/officeDocument/2006/relationships/hyperlink" Target="http://www.planalto.gov.br/ccivil_03/_ato2019-2022/2021/lei/L14133.htm" TargetMode="External"/><Relationship Id="rId70" Type="http://schemas.openxmlformats.org/officeDocument/2006/relationships/hyperlink" Target="https://www.planalto.gov.br/ccivil_03/_ato2011-2014/2012/decreto/d7724.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licitanet.com.br/processos"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www.planalto.gov.br/ccivil_03/_ato2019-2022/2021/lei/L14133.htm" TargetMode="External"/><Relationship Id="rId65" Type="http://schemas.openxmlformats.org/officeDocument/2006/relationships/hyperlink" Target="https://www.planalto.gov.br/ccivil_03/leis/l8078compilado.ht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mtt.ita@gmail.com" TargetMode="External"/><Relationship Id="rId13" Type="http://schemas.openxmlformats.org/officeDocument/2006/relationships/image" Target="media/image2.png"/><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 Id="rId34" Type="http://schemas.openxmlformats.org/officeDocument/2006/relationships/hyperlink" Target="https://www.planalto.gov.br/ccivil_03/leis/l8078compilado.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www.planalto.gov.br/ccivil_03/_ato2019-2022/2021/lei/L14133.ht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0F0F4-8CFA-450D-8826-90A3CA465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81</Pages>
  <Words>25093</Words>
  <Characters>135504</Characters>
  <Application>Microsoft Office Word</Application>
  <DocSecurity>0</DocSecurity>
  <Lines>1129</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Aline Suany</cp:lastModifiedBy>
  <cp:revision>70</cp:revision>
  <cp:lastPrinted>2025-07-31T14:16:00Z</cp:lastPrinted>
  <dcterms:created xsi:type="dcterms:W3CDTF">2025-04-28T10:42:00Z</dcterms:created>
  <dcterms:modified xsi:type="dcterms:W3CDTF">2025-08-01T14:17:00Z</dcterms:modified>
</cp:coreProperties>
</file>