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7D40" w14:textId="77777777" w:rsidR="00A55678" w:rsidRPr="006469D7" w:rsidRDefault="00A55678" w:rsidP="00A55678">
      <w:pPr>
        <w:spacing w:after="0" w:line="360" w:lineRule="auto"/>
        <w:ind w:left="0" w:right="0"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EDITAL REPUBLICADO</w:t>
      </w:r>
    </w:p>
    <w:p w14:paraId="046CBBF8" w14:textId="41E40962" w:rsidR="008237F7" w:rsidRDefault="00A55678" w:rsidP="00A55678">
      <w:pPr>
        <w:spacing w:after="0" w:line="36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PREGÃO ELETRÔNICO</w:t>
      </w:r>
      <w:r>
        <w:rPr>
          <w:rFonts w:ascii="Times New Roman" w:hAnsi="Times New Roman" w:cs="Times New Roman"/>
          <w:b/>
          <w:color w:val="auto"/>
          <w:sz w:val="24"/>
          <w:szCs w:val="24"/>
        </w:rPr>
        <w:t xml:space="preserve"> SRP</w:t>
      </w:r>
      <w:r w:rsidRPr="006469D7">
        <w:rPr>
          <w:rFonts w:ascii="Times New Roman" w:hAnsi="Times New Roman" w:cs="Times New Roman"/>
          <w:b/>
          <w:color w:val="auto"/>
          <w:sz w:val="24"/>
          <w:szCs w:val="24"/>
        </w:rPr>
        <w:t xml:space="preserve"> N.º </w:t>
      </w:r>
      <w:r>
        <w:rPr>
          <w:rFonts w:ascii="Times New Roman" w:hAnsi="Times New Roman" w:cs="Times New Roman"/>
          <w:b/>
          <w:color w:val="auto"/>
          <w:sz w:val="24"/>
          <w:szCs w:val="24"/>
        </w:rPr>
        <w:t>008/2023</w:t>
      </w:r>
    </w:p>
    <w:p w14:paraId="31271CB3" w14:textId="77777777" w:rsidR="00A55678" w:rsidRDefault="00A55678" w:rsidP="00A55678">
      <w:pPr>
        <w:spacing w:after="0" w:line="360" w:lineRule="auto"/>
        <w:ind w:left="0" w:right="0" w:firstLine="0"/>
        <w:jc w:val="center"/>
        <w:rPr>
          <w:rFonts w:ascii="Times New Roman" w:hAnsi="Times New Roman" w:cs="Times New Roman"/>
          <w:b/>
          <w:color w:val="auto"/>
          <w:sz w:val="24"/>
          <w:szCs w:val="24"/>
        </w:rPr>
      </w:pPr>
    </w:p>
    <w:p w14:paraId="370D937F" w14:textId="77777777" w:rsidR="00A55678" w:rsidRPr="006469D7" w:rsidRDefault="00A55678" w:rsidP="00A55678">
      <w:pPr>
        <w:spacing w:after="0" w:line="360" w:lineRule="auto"/>
        <w:ind w:left="0" w:right="0" w:firstLine="0"/>
        <w:jc w:val="center"/>
        <w:rPr>
          <w:rFonts w:ascii="Times New Roman" w:hAnsi="Times New Roman" w:cs="Times New Roman"/>
          <w:sz w:val="24"/>
          <w:szCs w:val="24"/>
        </w:rPr>
      </w:pPr>
    </w:p>
    <w:p w14:paraId="5A73D017" w14:textId="77777777" w:rsidR="008237F7" w:rsidRPr="006469D7" w:rsidRDefault="008237F7" w:rsidP="0019522F">
      <w:pPr>
        <w:pStyle w:val="PargrafodaLista"/>
        <w:numPr>
          <w:ilvl w:val="0"/>
          <w:numId w:val="5"/>
        </w:numPr>
        <w:spacing w:after="0" w:line="360" w:lineRule="auto"/>
        <w:ind w:right="344"/>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PREÂMBULO:</w:t>
      </w:r>
    </w:p>
    <w:p w14:paraId="2802E8A2" w14:textId="3101EB6B" w:rsidR="008237F7" w:rsidRPr="006469D7" w:rsidRDefault="008237F7" w:rsidP="0019522F">
      <w:pPr>
        <w:pStyle w:val="PargrafodaLista"/>
        <w:numPr>
          <w:ilvl w:val="1"/>
          <w:numId w:val="5"/>
        </w:numPr>
        <w:spacing w:after="0" w:line="360" w:lineRule="auto"/>
        <w:ind w:right="1"/>
        <w:rPr>
          <w:rFonts w:ascii="Times New Roman" w:hAnsi="Times New Roman" w:cs="Times New Roman"/>
          <w:b/>
          <w:bCs/>
          <w:color w:val="auto"/>
          <w:sz w:val="24"/>
          <w:szCs w:val="24"/>
        </w:rPr>
      </w:pPr>
      <w:r w:rsidRPr="006469D7">
        <w:rPr>
          <w:rFonts w:ascii="Times New Roman" w:hAnsi="Times New Roman" w:cs="Times New Roman"/>
          <w:bCs/>
          <w:sz w:val="24"/>
          <w:szCs w:val="24"/>
        </w:rPr>
        <w:t xml:space="preserve">Torna-se público, para conhecimento dos interessados, que </w:t>
      </w:r>
      <w:r w:rsidR="009508BA" w:rsidRPr="006469D7">
        <w:rPr>
          <w:rFonts w:ascii="Times New Roman" w:hAnsi="Times New Roman" w:cs="Times New Roman"/>
          <w:bCs/>
          <w:sz w:val="24"/>
          <w:szCs w:val="24"/>
        </w:rPr>
        <w:t>a</w:t>
      </w:r>
      <w:r w:rsidRPr="006469D7">
        <w:rPr>
          <w:rFonts w:ascii="Times New Roman" w:hAnsi="Times New Roman" w:cs="Times New Roman"/>
          <w:b/>
          <w:sz w:val="24"/>
          <w:szCs w:val="24"/>
        </w:rPr>
        <w:t xml:space="preserve"> </w:t>
      </w:r>
      <w:r w:rsidR="009508BA" w:rsidRPr="006469D7">
        <w:rPr>
          <w:rFonts w:ascii="Times New Roman" w:hAnsi="Times New Roman" w:cs="Times New Roman"/>
          <w:b/>
          <w:sz w:val="24"/>
          <w:szCs w:val="24"/>
        </w:rPr>
        <w:t>Superintendência Municipal de Trânsito e Transporte de Itabaiana</w:t>
      </w:r>
      <w:r w:rsidRPr="006469D7">
        <w:rPr>
          <w:rFonts w:ascii="Times New Roman" w:hAnsi="Times New Roman" w:cs="Times New Roman"/>
          <w:b/>
          <w:sz w:val="24"/>
          <w:szCs w:val="24"/>
        </w:rPr>
        <w:t>, Estado de Sergipe</w:t>
      </w:r>
      <w:r w:rsidRPr="006469D7">
        <w:rPr>
          <w:rFonts w:ascii="Times New Roman" w:hAnsi="Times New Roman" w:cs="Times New Roman"/>
          <w:bCs/>
          <w:sz w:val="24"/>
          <w:szCs w:val="24"/>
        </w:rPr>
        <w:t xml:space="preserve">, por intermédio de seu Pregoeiro e Equipe de Apoio, designados pela Portaria nº </w:t>
      </w:r>
      <w:r w:rsidR="009508BA" w:rsidRPr="006469D7">
        <w:rPr>
          <w:rFonts w:ascii="Times New Roman" w:hAnsi="Times New Roman" w:cs="Times New Roman"/>
          <w:bCs/>
          <w:sz w:val="24"/>
          <w:szCs w:val="24"/>
        </w:rPr>
        <w:t>078/2022</w:t>
      </w:r>
      <w:r w:rsidRPr="006469D7">
        <w:rPr>
          <w:rFonts w:ascii="Times New Roman" w:hAnsi="Times New Roman" w:cs="Times New Roman"/>
          <w:bCs/>
          <w:sz w:val="24"/>
          <w:szCs w:val="24"/>
        </w:rPr>
        <w:t xml:space="preserve">, de </w:t>
      </w:r>
      <w:r w:rsidR="009508BA" w:rsidRPr="006469D7">
        <w:rPr>
          <w:rFonts w:ascii="Times New Roman" w:hAnsi="Times New Roman" w:cs="Times New Roman"/>
          <w:bCs/>
          <w:color w:val="auto"/>
          <w:sz w:val="24"/>
          <w:szCs w:val="24"/>
        </w:rPr>
        <w:t>27</w:t>
      </w:r>
      <w:r w:rsidRPr="006469D7">
        <w:rPr>
          <w:rFonts w:ascii="Times New Roman" w:hAnsi="Times New Roman" w:cs="Times New Roman"/>
          <w:bCs/>
          <w:color w:val="auto"/>
          <w:sz w:val="24"/>
          <w:szCs w:val="24"/>
        </w:rPr>
        <w:t xml:space="preserve"> (</w:t>
      </w:r>
      <w:r w:rsidR="009508BA" w:rsidRPr="006469D7">
        <w:rPr>
          <w:rFonts w:ascii="Times New Roman" w:hAnsi="Times New Roman" w:cs="Times New Roman"/>
          <w:bCs/>
          <w:color w:val="auto"/>
          <w:sz w:val="24"/>
          <w:szCs w:val="24"/>
        </w:rPr>
        <w:t>vinte e sete</w:t>
      </w:r>
      <w:r w:rsidRPr="006469D7">
        <w:rPr>
          <w:rFonts w:ascii="Times New Roman" w:hAnsi="Times New Roman" w:cs="Times New Roman"/>
          <w:bCs/>
          <w:color w:val="auto"/>
          <w:sz w:val="24"/>
          <w:szCs w:val="24"/>
        </w:rPr>
        <w:t xml:space="preserve">) de </w:t>
      </w:r>
      <w:r w:rsidR="009508BA" w:rsidRPr="006469D7">
        <w:rPr>
          <w:rFonts w:ascii="Times New Roman" w:hAnsi="Times New Roman" w:cs="Times New Roman"/>
          <w:bCs/>
          <w:color w:val="auto"/>
          <w:sz w:val="24"/>
          <w:szCs w:val="24"/>
        </w:rPr>
        <w:t>dezemb</w:t>
      </w:r>
      <w:r w:rsidRPr="006469D7">
        <w:rPr>
          <w:rFonts w:ascii="Times New Roman" w:hAnsi="Times New Roman" w:cs="Times New Roman"/>
          <w:bCs/>
          <w:color w:val="auto"/>
          <w:sz w:val="24"/>
          <w:szCs w:val="24"/>
        </w:rPr>
        <w:t>ro de 2022</w:t>
      </w:r>
      <w:r w:rsidRPr="006469D7">
        <w:rPr>
          <w:rFonts w:ascii="Times New Roman" w:hAnsi="Times New Roman" w:cs="Times New Roman"/>
          <w:bCs/>
          <w:sz w:val="24"/>
          <w:szCs w:val="24"/>
        </w:rPr>
        <w:t xml:space="preserve">, realizará licitação, na modalidade </w:t>
      </w:r>
      <w:r w:rsidRPr="006469D7">
        <w:rPr>
          <w:rFonts w:ascii="Times New Roman" w:hAnsi="Times New Roman" w:cs="Times New Roman"/>
          <w:b/>
          <w:sz w:val="24"/>
          <w:szCs w:val="24"/>
        </w:rPr>
        <w:t>PREGÃO</w:t>
      </w:r>
      <w:r w:rsidRPr="006469D7">
        <w:rPr>
          <w:rFonts w:ascii="Times New Roman" w:hAnsi="Times New Roman" w:cs="Times New Roman"/>
          <w:bCs/>
          <w:sz w:val="24"/>
          <w:szCs w:val="24"/>
        </w:rPr>
        <w:t>, na forma</w:t>
      </w:r>
      <w:r w:rsidRPr="006469D7">
        <w:rPr>
          <w:rFonts w:ascii="Times New Roman" w:hAnsi="Times New Roman" w:cs="Times New Roman"/>
          <w:b/>
          <w:sz w:val="24"/>
          <w:szCs w:val="24"/>
        </w:rPr>
        <w:t xml:space="preserve"> ELETRÔNICA, </w:t>
      </w:r>
      <w:r w:rsidRPr="006469D7">
        <w:rPr>
          <w:rFonts w:ascii="Times New Roman" w:hAnsi="Times New Roman" w:cs="Times New Roman"/>
          <w:bCs/>
          <w:sz w:val="24"/>
          <w:szCs w:val="24"/>
        </w:rPr>
        <w:t>com critério de julgamento</w:t>
      </w:r>
      <w:r w:rsidRPr="006469D7">
        <w:rPr>
          <w:rFonts w:ascii="Times New Roman" w:hAnsi="Times New Roman" w:cs="Times New Roman"/>
          <w:b/>
          <w:sz w:val="24"/>
          <w:szCs w:val="24"/>
        </w:rPr>
        <w:t xml:space="preserve"> menor preço por </w:t>
      </w:r>
      <w:r w:rsidRPr="006469D7">
        <w:rPr>
          <w:rFonts w:ascii="Times New Roman" w:hAnsi="Times New Roman" w:cs="Times New Roman"/>
          <w:b/>
          <w:color w:val="auto"/>
          <w:sz w:val="24"/>
          <w:szCs w:val="24"/>
        </w:rPr>
        <w:t xml:space="preserve">item/lote, </w:t>
      </w:r>
      <w:bookmarkStart w:id="0" w:name="_Hlk46842144"/>
      <w:r w:rsidRPr="006469D7">
        <w:rPr>
          <w:rFonts w:ascii="Times New Roman" w:hAnsi="Times New Roman" w:cs="Times New Roman"/>
          <w:color w:val="auto"/>
          <w:sz w:val="24"/>
          <w:szCs w:val="24"/>
        </w:rPr>
        <w:t>objetivando</w:t>
      </w:r>
      <w:r w:rsidR="00AD3C3E">
        <w:rPr>
          <w:rFonts w:ascii="Times New Roman" w:hAnsi="Times New Roman" w:cs="Times New Roman"/>
          <w:color w:val="auto"/>
          <w:sz w:val="24"/>
          <w:szCs w:val="24"/>
        </w:rPr>
        <w:t xml:space="preserve"> o </w:t>
      </w:r>
      <w:r w:rsidR="00AD3C3E" w:rsidRPr="00AD3C3E">
        <w:rPr>
          <w:rFonts w:ascii="Times New Roman" w:hAnsi="Times New Roman" w:cs="Times New Roman"/>
          <w:b/>
          <w:bCs/>
          <w:color w:val="auto"/>
          <w:sz w:val="24"/>
          <w:szCs w:val="24"/>
        </w:rPr>
        <w:t>Registro de Preços</w:t>
      </w:r>
      <w:r w:rsidR="00AD3C3E">
        <w:rPr>
          <w:rFonts w:ascii="Times New Roman" w:hAnsi="Times New Roman" w:cs="Times New Roman"/>
          <w:color w:val="auto"/>
          <w:sz w:val="24"/>
          <w:szCs w:val="24"/>
        </w:rPr>
        <w:t xml:space="preserve"> </w:t>
      </w:r>
      <w:r w:rsidR="005A7A87">
        <w:rPr>
          <w:rFonts w:ascii="Times New Roman" w:hAnsi="Times New Roman" w:cs="Times New Roman"/>
          <w:color w:val="auto"/>
          <w:sz w:val="24"/>
          <w:szCs w:val="24"/>
        </w:rPr>
        <w:t>visando a possível</w:t>
      </w:r>
      <w:r w:rsidRPr="006469D7">
        <w:rPr>
          <w:rFonts w:ascii="Times New Roman" w:hAnsi="Times New Roman" w:cs="Times New Roman"/>
          <w:color w:val="auto"/>
          <w:sz w:val="24"/>
          <w:szCs w:val="24"/>
        </w:rPr>
        <w:t xml:space="preserve"> </w:t>
      </w:r>
      <w:bookmarkEnd w:id="0"/>
      <w:r w:rsidRPr="006469D7">
        <w:rPr>
          <w:rFonts w:ascii="Times New Roman" w:hAnsi="Times New Roman" w:cs="Times New Roman"/>
          <w:color w:val="auto"/>
          <w:sz w:val="24"/>
          <w:szCs w:val="24"/>
          <w:u w:val="single"/>
        </w:rPr>
        <w:t xml:space="preserve"> contratação e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w:t>
      </w:r>
      <w:r w:rsidR="0019522F" w:rsidRPr="006469D7">
        <w:rPr>
          <w:rFonts w:ascii="Times New Roman" w:hAnsi="Times New Roman" w:cs="Times New Roman"/>
          <w:color w:val="auto"/>
          <w:sz w:val="24"/>
          <w:szCs w:val="24"/>
          <w:u w:val="single"/>
        </w:rPr>
        <w:t xml:space="preserve">a Superintendência Municipal de Trânsito e Transporte de </w:t>
      </w:r>
      <w:r w:rsidRPr="006469D7">
        <w:rPr>
          <w:rFonts w:ascii="Times New Roman" w:hAnsi="Times New Roman" w:cs="Times New Roman"/>
          <w:color w:val="auto"/>
          <w:sz w:val="24"/>
          <w:szCs w:val="24"/>
          <w:u w:val="single"/>
        </w:rPr>
        <w:t>Itabaiana/SE</w:t>
      </w:r>
      <w:r w:rsidRPr="006469D7">
        <w:rPr>
          <w:rFonts w:ascii="Times New Roman" w:hAnsi="Times New Roman" w:cs="Times New Roman"/>
          <w:color w:val="auto"/>
          <w:sz w:val="24"/>
          <w:szCs w:val="24"/>
        </w:rPr>
        <w:t>,</w:t>
      </w:r>
      <w:r w:rsidRPr="006469D7">
        <w:rPr>
          <w:rFonts w:ascii="Times New Roman" w:hAnsi="Times New Roman" w:cs="Times New Roman"/>
          <w:bCs/>
          <w:color w:val="auto"/>
          <w:sz w:val="24"/>
          <w:szCs w:val="24"/>
        </w:rPr>
        <w:t xml:space="preserve"> conforme especificações e quantitativos constantes no Termo de Referência, ANEXO I deste Edital</w:t>
      </w:r>
      <w:r w:rsidRPr="006469D7">
        <w:rPr>
          <w:rFonts w:ascii="Times New Roman" w:hAnsi="Times New Roman" w:cs="Times New Roman"/>
          <w:color w:val="auto"/>
          <w:sz w:val="24"/>
          <w:szCs w:val="24"/>
        </w:rPr>
        <w:t xml:space="preserve"> e demais </w:t>
      </w:r>
      <w:r w:rsidRPr="006469D7">
        <w:rPr>
          <w:rFonts w:ascii="Times New Roman" w:hAnsi="Times New Roman" w:cs="Times New Roman"/>
          <w:sz w:val="24"/>
          <w:szCs w:val="24"/>
        </w:rPr>
        <w:t>anexos.</w:t>
      </w:r>
    </w:p>
    <w:p w14:paraId="3CF48EA2" w14:textId="77777777" w:rsidR="00DE0C7E" w:rsidRPr="006469D7" w:rsidRDefault="00DE0C7E" w:rsidP="00DE0C7E">
      <w:pPr>
        <w:pStyle w:val="PargrafodaLista"/>
        <w:widowControl w:val="0"/>
        <w:numPr>
          <w:ilvl w:val="1"/>
          <w:numId w:val="5"/>
        </w:numPr>
        <w:tabs>
          <w:tab w:val="left" w:pos="621"/>
        </w:tabs>
        <w:spacing w:line="360" w:lineRule="auto"/>
        <w:ind w:right="53"/>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presente licitação será regida pela Lei nº 10.520, de 17 de julho de 2002, pelo Decreto Municipal n.º 026/2020, de 19 de fevereiro de 2020 (pregão eletrônico), Decreto Municipal nº 091/2023, de 01 de março de 2023, pela Lei Complementar n° 123, de 14 de dezembro de 2006, pela Lei Complementar n.º 147, de 07 de agosto de 2014, pelo Decreto n° 8.538, de 06 de outubro de 2015, pela Lei Federal n.º 8.666, de 21 de junho 1993, pela Lei Federal n.º 8.078, de 11 de setembro de 1990 – Código de Defesa do Consumidor, bem como pelas regras e condições estabelecidas neste instrumento. </w:t>
      </w:r>
    </w:p>
    <w:p w14:paraId="50783E5A" w14:textId="1A316623" w:rsidR="00DE0C7E" w:rsidRPr="006469D7" w:rsidRDefault="00DE0C7E" w:rsidP="00DE0C7E">
      <w:pPr>
        <w:pStyle w:val="PargrafodaLista"/>
        <w:widowControl w:val="0"/>
        <w:numPr>
          <w:ilvl w:val="1"/>
          <w:numId w:val="5"/>
        </w:numPr>
        <w:tabs>
          <w:tab w:val="left" w:pos="621"/>
        </w:tabs>
        <w:spacing w:line="360" w:lineRule="auto"/>
        <w:ind w:right="53"/>
        <w:rPr>
          <w:rFonts w:ascii="Times New Roman" w:hAnsi="Times New Roman" w:cs="Times New Roman"/>
          <w:color w:val="auto"/>
          <w:sz w:val="24"/>
          <w:szCs w:val="24"/>
        </w:rPr>
      </w:pPr>
      <w:r w:rsidRPr="006469D7">
        <w:rPr>
          <w:rFonts w:ascii="Times New Roman" w:hAnsi="Times New Roman" w:cs="Times New Roman"/>
          <w:sz w:val="24"/>
          <w:szCs w:val="24"/>
        </w:rPr>
        <w:t xml:space="preserve">O instrumento convocatório e todos os elementos integrantes encontram-se disponíveis, para conhecimento e retirada, no endereço eletrônico: </w:t>
      </w:r>
      <w:hyperlink r:id="rId8" w:history="1">
        <w:r w:rsidRPr="006469D7">
          <w:rPr>
            <w:rStyle w:val="Hyperlink"/>
            <w:rFonts w:ascii="Times New Roman" w:hAnsi="Times New Roman" w:cs="Times New Roman"/>
            <w:b/>
            <w:bCs/>
            <w:color w:val="auto"/>
            <w:sz w:val="24"/>
            <w:szCs w:val="24"/>
          </w:rPr>
          <w:t>https://licitanet.com.br/</w:t>
        </w:r>
      </w:hyperlink>
      <w:r w:rsidR="00902FAC" w:rsidRPr="006469D7">
        <w:rPr>
          <w:rStyle w:val="Hyperlink"/>
          <w:rFonts w:ascii="Times New Roman" w:hAnsi="Times New Roman" w:cs="Times New Roman"/>
          <w:b/>
          <w:bCs/>
          <w:color w:val="auto"/>
          <w:sz w:val="24"/>
          <w:szCs w:val="24"/>
        </w:rPr>
        <w:t>.</w:t>
      </w:r>
    </w:p>
    <w:p w14:paraId="0F73F971" w14:textId="77777777" w:rsidR="00DE0C7E" w:rsidRPr="006469D7" w:rsidRDefault="00DE0C7E" w:rsidP="00DE0C7E">
      <w:pPr>
        <w:pStyle w:val="PargrafodaLista"/>
        <w:widowControl w:val="0"/>
        <w:tabs>
          <w:tab w:val="left" w:pos="621"/>
        </w:tabs>
        <w:spacing w:line="360" w:lineRule="auto"/>
        <w:ind w:left="452" w:right="53" w:firstLine="0"/>
        <w:rPr>
          <w:rFonts w:ascii="Times New Roman" w:hAnsi="Times New Roman" w:cs="Times New Roman"/>
          <w:color w:val="auto"/>
          <w:sz w:val="24"/>
          <w:szCs w:val="24"/>
        </w:rPr>
      </w:pPr>
    </w:p>
    <w:p w14:paraId="5CDE2458" w14:textId="77777777" w:rsidR="00902FAC" w:rsidRDefault="00902FAC" w:rsidP="007B7480">
      <w:pPr>
        <w:widowControl w:val="0"/>
        <w:tabs>
          <w:tab w:val="left" w:pos="621"/>
        </w:tabs>
        <w:spacing w:line="360" w:lineRule="auto"/>
        <w:ind w:left="0" w:right="53" w:firstLine="0"/>
        <w:rPr>
          <w:rFonts w:ascii="Times New Roman" w:hAnsi="Times New Roman" w:cs="Times New Roman"/>
          <w:color w:val="auto"/>
          <w:sz w:val="24"/>
          <w:szCs w:val="24"/>
        </w:rPr>
      </w:pPr>
    </w:p>
    <w:p w14:paraId="31ED5108" w14:textId="77777777" w:rsidR="00A55678" w:rsidRDefault="00A55678" w:rsidP="007B7480">
      <w:pPr>
        <w:widowControl w:val="0"/>
        <w:tabs>
          <w:tab w:val="left" w:pos="621"/>
        </w:tabs>
        <w:spacing w:line="360" w:lineRule="auto"/>
        <w:ind w:left="0" w:right="53" w:firstLine="0"/>
        <w:rPr>
          <w:rFonts w:ascii="Times New Roman" w:hAnsi="Times New Roman" w:cs="Times New Roman"/>
          <w:color w:val="auto"/>
          <w:sz w:val="24"/>
          <w:szCs w:val="24"/>
        </w:rPr>
      </w:pPr>
    </w:p>
    <w:p w14:paraId="5192EEEC" w14:textId="77777777" w:rsidR="00EF50AE" w:rsidRPr="007B7480" w:rsidRDefault="00EF50AE" w:rsidP="007B7480">
      <w:pPr>
        <w:widowControl w:val="0"/>
        <w:tabs>
          <w:tab w:val="left" w:pos="621"/>
        </w:tabs>
        <w:spacing w:line="360" w:lineRule="auto"/>
        <w:ind w:left="0" w:right="53" w:firstLine="0"/>
        <w:rPr>
          <w:rFonts w:ascii="Times New Roman" w:hAnsi="Times New Roman" w:cs="Times New Roman"/>
          <w:color w:val="auto"/>
          <w:sz w:val="24"/>
          <w:szCs w:val="24"/>
        </w:rPr>
      </w:pPr>
    </w:p>
    <w:p w14:paraId="52F49A3C" w14:textId="77777777" w:rsidR="008237F7" w:rsidRPr="006469D7" w:rsidRDefault="008237F7" w:rsidP="0019522F">
      <w:pPr>
        <w:pStyle w:val="PargrafodaLista"/>
        <w:numPr>
          <w:ilvl w:val="0"/>
          <w:numId w:val="5"/>
        </w:numPr>
        <w:spacing w:after="0" w:line="360" w:lineRule="auto"/>
        <w:ind w:right="344"/>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 ENDEREÇO, DATA E HORÁRIO DO CERTAME</w:t>
      </w:r>
    </w:p>
    <w:p w14:paraId="0CCDD8C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sessão pública deste Pregão Eletrônico será aberta por comando do(a) Pregoeiro(a), com a utilização de sua chave de acesso e senha no endereço eletrônico, data e horário abaixo discriminados:</w:t>
      </w:r>
    </w:p>
    <w:p w14:paraId="0BE9EC32" w14:textId="504B1153" w:rsidR="00EF50AE" w:rsidRPr="00A466E1" w:rsidRDefault="008237F7" w:rsidP="00EF50AE">
      <w:pPr>
        <w:spacing w:after="0" w:line="360" w:lineRule="auto"/>
        <w:ind w:left="426" w:right="0" w:hanging="10"/>
        <w:rPr>
          <w:rFonts w:ascii="Times New Roman" w:hAnsi="Times New Roman" w:cs="Times New Roman"/>
          <w:b/>
          <w:color w:val="auto"/>
          <w:sz w:val="24"/>
          <w:szCs w:val="24"/>
        </w:rPr>
      </w:pPr>
      <w:r w:rsidRPr="006469D7">
        <w:rPr>
          <w:rFonts w:ascii="Times New Roman" w:hAnsi="Times New Roman" w:cs="Times New Roman"/>
          <w:b/>
          <w:color w:val="auto"/>
          <w:sz w:val="24"/>
          <w:szCs w:val="24"/>
        </w:rPr>
        <w:t>Início de Acolhimento das Propostas:</w:t>
      </w:r>
      <w:r w:rsidRPr="006469D7">
        <w:rPr>
          <w:rFonts w:ascii="Times New Roman" w:hAnsi="Times New Roman" w:cs="Times New Roman"/>
          <w:bCs/>
          <w:color w:val="auto"/>
          <w:sz w:val="24"/>
          <w:szCs w:val="24"/>
        </w:rPr>
        <w:t xml:space="preserve"> </w:t>
      </w:r>
      <w:bookmarkStart w:id="1" w:name="_Hlk80192550"/>
      <w:r w:rsidR="00A55678" w:rsidRPr="00A466E1">
        <w:rPr>
          <w:rFonts w:ascii="Times New Roman" w:hAnsi="Times New Roman" w:cs="Times New Roman"/>
          <w:b/>
          <w:color w:val="auto"/>
          <w:sz w:val="24"/>
          <w:szCs w:val="24"/>
        </w:rPr>
        <w:t>15/12/2023</w:t>
      </w:r>
      <w:r w:rsidR="00EF50AE" w:rsidRPr="00A466E1">
        <w:rPr>
          <w:rFonts w:ascii="Times New Roman" w:hAnsi="Times New Roman" w:cs="Times New Roman"/>
          <w:b/>
          <w:color w:val="auto"/>
          <w:sz w:val="24"/>
          <w:szCs w:val="24"/>
        </w:rPr>
        <w:t xml:space="preserve"> (</w:t>
      </w:r>
      <w:r w:rsidR="00A55678" w:rsidRPr="00A466E1">
        <w:rPr>
          <w:rFonts w:ascii="Times New Roman" w:hAnsi="Times New Roman" w:cs="Times New Roman"/>
          <w:b/>
          <w:color w:val="auto"/>
          <w:sz w:val="24"/>
          <w:szCs w:val="24"/>
        </w:rPr>
        <w:t>Quinze de dezembro de dois mil e vinte e três</w:t>
      </w:r>
      <w:r w:rsidR="00EF50AE" w:rsidRPr="00A466E1">
        <w:rPr>
          <w:rFonts w:ascii="Times New Roman" w:hAnsi="Times New Roman" w:cs="Times New Roman"/>
          <w:b/>
          <w:color w:val="auto"/>
          <w:sz w:val="24"/>
          <w:szCs w:val="24"/>
        </w:rPr>
        <w:t>)</w:t>
      </w:r>
      <w:r w:rsidR="00A55678" w:rsidRPr="00A466E1">
        <w:rPr>
          <w:rFonts w:ascii="Times New Roman" w:hAnsi="Times New Roman" w:cs="Times New Roman"/>
          <w:b/>
          <w:color w:val="auto"/>
          <w:sz w:val="24"/>
          <w:szCs w:val="24"/>
        </w:rPr>
        <w:t xml:space="preserve"> a partir das 13:00 h (treze horas)</w:t>
      </w:r>
      <w:r w:rsidR="00EF50AE" w:rsidRPr="00A466E1">
        <w:rPr>
          <w:rFonts w:ascii="Times New Roman" w:hAnsi="Times New Roman" w:cs="Times New Roman"/>
          <w:b/>
          <w:color w:val="auto"/>
          <w:sz w:val="24"/>
          <w:szCs w:val="24"/>
        </w:rPr>
        <w:t xml:space="preserve"> – Horário de Brasília</w:t>
      </w:r>
      <w:bookmarkEnd w:id="1"/>
      <w:r w:rsidR="00EF50AE" w:rsidRPr="00A466E1">
        <w:rPr>
          <w:rFonts w:ascii="Times New Roman" w:hAnsi="Times New Roman" w:cs="Times New Roman"/>
          <w:b/>
          <w:color w:val="auto"/>
          <w:sz w:val="24"/>
          <w:szCs w:val="24"/>
        </w:rPr>
        <w:t>.</w:t>
      </w:r>
    </w:p>
    <w:p w14:paraId="7382EE73" w14:textId="200852EE" w:rsidR="00EF50AE" w:rsidRPr="00A466E1" w:rsidRDefault="008237F7" w:rsidP="008237F7">
      <w:pPr>
        <w:spacing w:after="0" w:line="360" w:lineRule="auto"/>
        <w:ind w:left="426" w:right="0" w:hanging="10"/>
        <w:rPr>
          <w:rFonts w:ascii="Times New Roman" w:hAnsi="Times New Roman" w:cs="Times New Roman"/>
          <w:b/>
          <w:color w:val="auto"/>
          <w:sz w:val="24"/>
          <w:szCs w:val="24"/>
        </w:rPr>
      </w:pPr>
      <w:r w:rsidRPr="00EA0113">
        <w:rPr>
          <w:rFonts w:ascii="Times New Roman" w:hAnsi="Times New Roman" w:cs="Times New Roman"/>
          <w:b/>
          <w:color w:val="auto"/>
          <w:sz w:val="24"/>
          <w:szCs w:val="24"/>
        </w:rPr>
        <w:t>Início da Sessão de Disputa de Preços</w:t>
      </w:r>
      <w:r w:rsidRPr="000E755B">
        <w:rPr>
          <w:rFonts w:ascii="Times New Roman" w:hAnsi="Times New Roman" w:cs="Times New Roman"/>
          <w:b/>
          <w:color w:val="auto"/>
          <w:sz w:val="24"/>
          <w:szCs w:val="24"/>
        </w:rPr>
        <w:t>:</w:t>
      </w:r>
      <w:r w:rsidRPr="000E755B">
        <w:rPr>
          <w:rFonts w:ascii="Times New Roman" w:hAnsi="Times New Roman" w:cs="Times New Roman"/>
          <w:bCs/>
          <w:color w:val="auto"/>
          <w:sz w:val="24"/>
          <w:szCs w:val="24"/>
        </w:rPr>
        <w:t xml:space="preserve"> </w:t>
      </w:r>
      <w:bookmarkStart w:id="2" w:name="_Hlk80192561"/>
      <w:r w:rsidR="00A55678" w:rsidRPr="00A466E1">
        <w:rPr>
          <w:rFonts w:ascii="Times New Roman" w:hAnsi="Times New Roman" w:cs="Times New Roman"/>
          <w:b/>
          <w:color w:val="auto"/>
          <w:sz w:val="24"/>
          <w:szCs w:val="24"/>
        </w:rPr>
        <w:t xml:space="preserve">28/12/2023 </w:t>
      </w:r>
      <w:r w:rsidR="00EF50AE" w:rsidRPr="00A466E1">
        <w:rPr>
          <w:rFonts w:ascii="Times New Roman" w:hAnsi="Times New Roman" w:cs="Times New Roman"/>
          <w:b/>
          <w:color w:val="auto"/>
          <w:sz w:val="24"/>
          <w:szCs w:val="24"/>
        </w:rPr>
        <w:t>(</w:t>
      </w:r>
      <w:r w:rsidR="00A55678" w:rsidRPr="00A466E1">
        <w:rPr>
          <w:rFonts w:ascii="Times New Roman" w:hAnsi="Times New Roman" w:cs="Times New Roman"/>
          <w:b/>
          <w:color w:val="auto"/>
          <w:sz w:val="24"/>
          <w:szCs w:val="24"/>
        </w:rPr>
        <w:t>Vinte e oito de dezembro de dois mil e vinte e três</w:t>
      </w:r>
      <w:r w:rsidR="00EF50AE" w:rsidRPr="00A466E1">
        <w:rPr>
          <w:rFonts w:ascii="Times New Roman" w:hAnsi="Times New Roman" w:cs="Times New Roman"/>
          <w:b/>
          <w:color w:val="auto"/>
          <w:sz w:val="24"/>
          <w:szCs w:val="24"/>
        </w:rPr>
        <w:t>) –</w:t>
      </w:r>
      <w:r w:rsidR="00A55678" w:rsidRPr="00A466E1">
        <w:rPr>
          <w:rFonts w:ascii="Times New Roman" w:hAnsi="Times New Roman" w:cs="Times New Roman"/>
          <w:b/>
          <w:color w:val="auto"/>
          <w:sz w:val="24"/>
          <w:szCs w:val="24"/>
        </w:rPr>
        <w:t xml:space="preserve"> a partir das 08:30 h (oito hora e trinta minutos)</w:t>
      </w:r>
      <w:r w:rsidR="00EF50AE" w:rsidRPr="00A466E1">
        <w:rPr>
          <w:rFonts w:ascii="Times New Roman" w:hAnsi="Times New Roman" w:cs="Times New Roman"/>
          <w:b/>
          <w:color w:val="auto"/>
          <w:sz w:val="24"/>
          <w:szCs w:val="24"/>
        </w:rPr>
        <w:t xml:space="preserve"> Horário de Brasília</w:t>
      </w:r>
      <w:bookmarkEnd w:id="2"/>
      <w:r w:rsidR="00EF50AE" w:rsidRPr="00A466E1">
        <w:rPr>
          <w:rFonts w:ascii="Times New Roman" w:hAnsi="Times New Roman" w:cs="Times New Roman"/>
          <w:b/>
          <w:color w:val="auto"/>
          <w:sz w:val="24"/>
          <w:szCs w:val="24"/>
        </w:rPr>
        <w:t>.</w:t>
      </w:r>
    </w:p>
    <w:p w14:paraId="4B49CCBE" w14:textId="7677F871" w:rsidR="008237F7" w:rsidRPr="006469D7" w:rsidRDefault="008237F7" w:rsidP="008237F7">
      <w:pPr>
        <w:spacing w:after="0" w:line="360" w:lineRule="auto"/>
        <w:ind w:left="426" w:right="0" w:hanging="10"/>
        <w:rPr>
          <w:rFonts w:ascii="Times New Roman" w:hAnsi="Times New Roman" w:cs="Times New Roman"/>
          <w:b/>
          <w:color w:val="auto"/>
          <w:sz w:val="24"/>
          <w:szCs w:val="24"/>
        </w:rPr>
      </w:pPr>
      <w:r w:rsidRPr="006469D7">
        <w:rPr>
          <w:rFonts w:ascii="Times New Roman" w:hAnsi="Times New Roman" w:cs="Times New Roman"/>
          <w:b/>
          <w:color w:val="auto"/>
          <w:sz w:val="24"/>
          <w:szCs w:val="24"/>
        </w:rPr>
        <w:t>Tempo da Disputa</w:t>
      </w:r>
      <w:r w:rsidRPr="006469D7">
        <w:rPr>
          <w:rFonts w:ascii="Times New Roman" w:hAnsi="Times New Roman" w:cs="Times New Roman"/>
          <w:color w:val="auto"/>
          <w:sz w:val="24"/>
          <w:szCs w:val="24"/>
        </w:rPr>
        <w:t>: Inicial determinada pelo Pregoeiro e mais o tempo randômico determinado aleatoriamente pelo sistema eletrônico, de 01(um) segundo até 10 (dez) minutos, e, após isso, será prorrogada automaticamente pelo sistema quando houver lance ofertado nos últimos dois minutos do período de duração da sessão pública, de acordo com o art. 32, do Decreto n.º 10.024, de 20 de setembro de 2019, por se tratar de modo de disputa aberto</w:t>
      </w:r>
      <w:r w:rsidRPr="006469D7">
        <w:rPr>
          <w:rFonts w:ascii="Times New Roman" w:hAnsi="Times New Roman" w:cs="Times New Roman"/>
          <w:b/>
          <w:color w:val="auto"/>
          <w:sz w:val="24"/>
          <w:szCs w:val="24"/>
        </w:rPr>
        <w:t>.</w:t>
      </w:r>
    </w:p>
    <w:p w14:paraId="6940727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do Provedor do Sistema Eletrônico Utilizado:</w:t>
      </w:r>
    </w:p>
    <w:p w14:paraId="6873DFB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Provedor do Sistema Eletrônico para este Pregão será o </w:t>
      </w:r>
      <w:r w:rsidRPr="006469D7">
        <w:rPr>
          <w:rFonts w:ascii="Times New Roman" w:hAnsi="Times New Roman" w:cs="Times New Roman"/>
          <w:b/>
          <w:bCs/>
          <w:color w:val="auto"/>
          <w:sz w:val="24"/>
          <w:szCs w:val="24"/>
        </w:rPr>
        <w:t>Licitanet Licitações On-Line</w:t>
      </w:r>
      <w:r w:rsidRPr="006469D7">
        <w:rPr>
          <w:rFonts w:ascii="Times New Roman" w:hAnsi="Times New Roman" w:cs="Times New Roman"/>
          <w:color w:val="auto"/>
          <w:sz w:val="24"/>
          <w:szCs w:val="24"/>
        </w:rPr>
        <w:t>, através do site</w:t>
      </w:r>
      <w:hyperlink r:id="rId9">
        <w:r w:rsidRPr="006469D7">
          <w:rPr>
            <w:rFonts w:ascii="Times New Roman" w:hAnsi="Times New Roman" w:cs="Times New Roman"/>
            <w:color w:val="auto"/>
            <w:sz w:val="24"/>
            <w:szCs w:val="24"/>
          </w:rPr>
          <w:t xml:space="preserve"> </w:t>
        </w:r>
      </w:hyperlink>
      <w:r w:rsidRPr="006469D7">
        <w:rPr>
          <w:rFonts w:ascii="Times New Roman" w:hAnsi="Times New Roman" w:cs="Times New Roman"/>
          <w:b/>
          <w:color w:val="auto"/>
          <w:sz w:val="24"/>
          <w:szCs w:val="24"/>
        </w:rPr>
        <w:t>https://licitanet.com.br/</w:t>
      </w:r>
      <w:hyperlink r:id="rId10">
        <w:r w:rsidRPr="006469D7">
          <w:rPr>
            <w:rFonts w:ascii="Times New Roman" w:hAnsi="Times New Roman" w:cs="Times New Roman"/>
            <w:color w:val="auto"/>
            <w:sz w:val="24"/>
            <w:szCs w:val="24"/>
          </w:rPr>
          <w:t>,</w:t>
        </w:r>
      </w:hyperlink>
      <w:r w:rsidRPr="006469D7">
        <w:rPr>
          <w:rFonts w:ascii="Times New Roman" w:hAnsi="Times New Roman" w:cs="Times New Roman"/>
          <w:bCs/>
          <w:color w:val="auto"/>
          <w:sz w:val="24"/>
          <w:szCs w:val="24"/>
        </w:rPr>
        <w:t xml:space="preserve"> </w:t>
      </w:r>
      <w:r w:rsidRPr="006469D7">
        <w:rPr>
          <w:rFonts w:ascii="Times New Roman" w:hAnsi="Times New Roman" w:cs="Times New Roman"/>
          <w:color w:val="auto"/>
          <w:sz w:val="24"/>
          <w:szCs w:val="24"/>
        </w:rPr>
        <w:t>onde poderão ser acessados este Edital e seus anexos.</w:t>
      </w:r>
    </w:p>
    <w:p w14:paraId="405B9C2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Formalização de Consultas e Informações</w:t>
      </w:r>
    </w:p>
    <w:p w14:paraId="158217A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Observado o prazo legal, o licitante poderá formular consultas por e-mail ou fax, informando o número da licitação.</w:t>
      </w:r>
    </w:p>
    <w:p w14:paraId="3AD21DD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Para maiores esclarecimentos deste Edital, informa-se: </w:t>
      </w:r>
    </w:p>
    <w:p w14:paraId="29CF6F1D" w14:textId="4333E6AB"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Endereço d</w:t>
      </w:r>
      <w:r w:rsidR="00F7416F" w:rsidRPr="006469D7">
        <w:rPr>
          <w:rFonts w:ascii="Times New Roman" w:hAnsi="Times New Roman" w:cs="Times New Roman"/>
          <w:color w:val="auto"/>
          <w:sz w:val="24"/>
          <w:szCs w:val="24"/>
        </w:rPr>
        <w:t>a</w:t>
      </w:r>
      <w:r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Superintendência Municipal de Trânsito e Transporte</w:t>
      </w:r>
      <w:r w:rsidRPr="006469D7">
        <w:rPr>
          <w:rFonts w:ascii="Times New Roman" w:hAnsi="Times New Roman" w:cs="Times New Roman"/>
          <w:color w:val="auto"/>
          <w:sz w:val="24"/>
          <w:szCs w:val="24"/>
        </w:rPr>
        <w:t xml:space="preserve"> de Itabaiana: Avenida </w:t>
      </w:r>
      <w:r w:rsidR="00F7416F" w:rsidRPr="006469D7">
        <w:rPr>
          <w:rFonts w:ascii="Times New Roman" w:hAnsi="Times New Roman" w:cs="Times New Roman"/>
          <w:color w:val="auto"/>
          <w:sz w:val="24"/>
          <w:szCs w:val="24"/>
        </w:rPr>
        <w:t>Ivo de Carvalho</w:t>
      </w:r>
      <w:r w:rsidRPr="006469D7">
        <w:rPr>
          <w:rFonts w:ascii="Times New Roman" w:hAnsi="Times New Roman" w:cs="Times New Roman"/>
          <w:color w:val="auto"/>
          <w:sz w:val="24"/>
          <w:szCs w:val="24"/>
        </w:rPr>
        <w:t xml:space="preserve">, nº. </w:t>
      </w:r>
      <w:r w:rsidR="00F7416F" w:rsidRPr="006469D7">
        <w:rPr>
          <w:rFonts w:ascii="Times New Roman" w:hAnsi="Times New Roman" w:cs="Times New Roman"/>
          <w:color w:val="auto"/>
          <w:sz w:val="24"/>
          <w:szCs w:val="24"/>
        </w:rPr>
        <w:t>245</w:t>
      </w:r>
      <w:r w:rsidRPr="006469D7">
        <w:rPr>
          <w:rFonts w:ascii="Times New Roman" w:hAnsi="Times New Roman" w:cs="Times New Roman"/>
          <w:color w:val="auto"/>
          <w:sz w:val="24"/>
          <w:szCs w:val="24"/>
        </w:rPr>
        <w:t>. Bairro</w:t>
      </w:r>
      <w:r w:rsidR="00F7416F" w:rsidRPr="006469D7">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Centro</w:t>
      </w:r>
      <w:r w:rsidRPr="006469D7">
        <w:rPr>
          <w:rFonts w:ascii="Times New Roman" w:hAnsi="Times New Roman" w:cs="Times New Roman"/>
          <w:color w:val="auto"/>
          <w:sz w:val="24"/>
          <w:szCs w:val="24"/>
        </w:rPr>
        <w:t>. CEP: 49.5</w:t>
      </w:r>
      <w:r w:rsidR="00F7416F" w:rsidRPr="006469D7">
        <w:rPr>
          <w:rFonts w:ascii="Times New Roman" w:hAnsi="Times New Roman" w:cs="Times New Roman"/>
          <w:color w:val="auto"/>
          <w:sz w:val="24"/>
          <w:szCs w:val="24"/>
        </w:rPr>
        <w:t>0</w:t>
      </w:r>
      <w:r w:rsidRPr="006469D7">
        <w:rPr>
          <w:rFonts w:ascii="Times New Roman" w:hAnsi="Times New Roman" w:cs="Times New Roman"/>
          <w:color w:val="auto"/>
          <w:sz w:val="24"/>
          <w:szCs w:val="24"/>
        </w:rPr>
        <w:t>0-0</w:t>
      </w:r>
      <w:r w:rsidR="00F7416F" w:rsidRPr="006469D7">
        <w:rPr>
          <w:rFonts w:ascii="Times New Roman" w:hAnsi="Times New Roman" w:cs="Times New Roman"/>
          <w:color w:val="auto"/>
          <w:sz w:val="24"/>
          <w:szCs w:val="24"/>
        </w:rPr>
        <w:t>64</w:t>
      </w:r>
      <w:r w:rsidRPr="006469D7">
        <w:rPr>
          <w:rFonts w:ascii="Times New Roman" w:hAnsi="Times New Roman" w:cs="Times New Roman"/>
          <w:color w:val="auto"/>
          <w:sz w:val="24"/>
          <w:szCs w:val="24"/>
        </w:rPr>
        <w:t>. Itabaiana/SE.</w:t>
      </w:r>
    </w:p>
    <w:p w14:paraId="15E6733F" w14:textId="02E26189"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Horário de atendimento ao público: 7:00</w:t>
      </w:r>
      <w:r w:rsidR="00F7416F" w:rsidRPr="006469D7">
        <w:rPr>
          <w:rFonts w:ascii="Times New Roman" w:hAnsi="Times New Roman" w:cs="Times New Roman"/>
          <w:color w:val="auto"/>
          <w:sz w:val="24"/>
          <w:szCs w:val="24"/>
        </w:rPr>
        <w:t>h</w:t>
      </w:r>
      <w:r w:rsidRPr="006469D7">
        <w:rPr>
          <w:rFonts w:ascii="Times New Roman" w:hAnsi="Times New Roman" w:cs="Times New Roman"/>
          <w:color w:val="auto"/>
          <w:sz w:val="24"/>
          <w:szCs w:val="24"/>
        </w:rPr>
        <w:t xml:space="preserve"> às 13:00</w:t>
      </w:r>
      <w:r w:rsidR="00F7416F" w:rsidRPr="006469D7">
        <w:rPr>
          <w:rFonts w:ascii="Times New Roman" w:hAnsi="Times New Roman" w:cs="Times New Roman"/>
          <w:color w:val="auto"/>
          <w:sz w:val="24"/>
          <w:szCs w:val="24"/>
        </w:rPr>
        <w:t>h</w:t>
      </w:r>
      <w:r w:rsidRPr="006469D7">
        <w:rPr>
          <w:rFonts w:ascii="Times New Roman" w:hAnsi="Times New Roman" w:cs="Times New Roman"/>
          <w:color w:val="auto"/>
          <w:sz w:val="24"/>
          <w:szCs w:val="24"/>
        </w:rPr>
        <w:t>, de segunda-feira a sexta-feira.</w:t>
      </w:r>
    </w:p>
    <w:p w14:paraId="44DFE4D8" w14:textId="012A73BA"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Referência de tempo: horário de Brasília/DF</w:t>
      </w:r>
      <w:r w:rsidR="000F5A2F">
        <w:rPr>
          <w:rFonts w:ascii="Times New Roman" w:hAnsi="Times New Roman" w:cs="Times New Roman"/>
          <w:color w:val="auto"/>
          <w:sz w:val="24"/>
          <w:szCs w:val="24"/>
        </w:rPr>
        <w:t>.</w:t>
      </w:r>
    </w:p>
    <w:p w14:paraId="5C5B0BB5" w14:textId="77777777"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Sites:</w:t>
      </w:r>
      <w:r w:rsidRPr="006469D7">
        <w:rPr>
          <w:rFonts w:ascii="Times New Roman" w:hAnsi="Times New Roman" w:cs="Times New Roman"/>
          <w:color w:val="auto"/>
          <w:sz w:val="24"/>
          <w:szCs w:val="24"/>
          <w:u w:val="single"/>
        </w:rPr>
        <w:t>www.licitanet.com.br</w:t>
      </w:r>
      <w:r w:rsidRPr="006469D7">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u w:val="single"/>
        </w:rPr>
        <w:t>www.itabaiana.se.gov.br</w:t>
      </w:r>
      <w:r w:rsidRPr="006469D7">
        <w:rPr>
          <w:rFonts w:ascii="Times New Roman" w:hAnsi="Times New Roman" w:cs="Times New Roman"/>
          <w:color w:val="auto"/>
          <w:sz w:val="24"/>
          <w:szCs w:val="24"/>
        </w:rPr>
        <w:t xml:space="preserve"> e </w:t>
      </w:r>
      <w:r w:rsidRPr="006469D7">
        <w:rPr>
          <w:rFonts w:ascii="Times New Roman" w:hAnsi="Times New Roman" w:cs="Times New Roman"/>
          <w:color w:val="auto"/>
          <w:sz w:val="24"/>
          <w:szCs w:val="24"/>
          <w:u w:val="single"/>
        </w:rPr>
        <w:t>www.tce.se.gov.br</w:t>
      </w:r>
      <w:r w:rsidRPr="006469D7">
        <w:rPr>
          <w:rFonts w:ascii="Times New Roman" w:hAnsi="Times New Roman" w:cs="Times New Roman"/>
          <w:color w:val="auto"/>
          <w:sz w:val="24"/>
          <w:szCs w:val="24"/>
        </w:rPr>
        <w:t>.</w:t>
      </w:r>
    </w:p>
    <w:p w14:paraId="2BDD0568" w14:textId="1133D0A5"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Endereço Eletrônico: </w:t>
      </w:r>
      <w:hyperlink r:id="rId11" w:history="1">
        <w:r w:rsidR="00F7416F" w:rsidRPr="006469D7">
          <w:rPr>
            <w:rStyle w:val="Hyperlink"/>
            <w:rFonts w:ascii="Times New Roman" w:hAnsi="Times New Roman" w:cs="Times New Roman"/>
            <w:sz w:val="24"/>
            <w:szCs w:val="24"/>
          </w:rPr>
          <w:t>licitação.smtt.ita@hotmail.com</w:t>
        </w:r>
      </w:hyperlink>
      <w:r w:rsidR="00F7416F" w:rsidRPr="006469D7">
        <w:rPr>
          <w:rFonts w:ascii="Times New Roman" w:hAnsi="Times New Roman" w:cs="Times New Roman"/>
          <w:color w:val="auto"/>
          <w:sz w:val="24"/>
          <w:szCs w:val="24"/>
          <w:u w:val="single"/>
        </w:rPr>
        <w:t xml:space="preserve"> </w:t>
      </w:r>
    </w:p>
    <w:p w14:paraId="59253AC6" w14:textId="39CA420D" w:rsidR="008237F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Números de Telefones: (79) 3431-</w:t>
      </w:r>
      <w:r w:rsidR="00F7416F" w:rsidRPr="006469D7">
        <w:rPr>
          <w:rFonts w:ascii="Times New Roman" w:hAnsi="Times New Roman" w:cs="Times New Roman"/>
          <w:color w:val="auto"/>
          <w:sz w:val="24"/>
          <w:szCs w:val="24"/>
        </w:rPr>
        <w:t>8800</w:t>
      </w:r>
      <w:r w:rsidRPr="006469D7">
        <w:rPr>
          <w:rFonts w:ascii="Times New Roman" w:hAnsi="Times New Roman" w:cs="Times New Roman"/>
          <w:color w:val="auto"/>
          <w:sz w:val="24"/>
          <w:szCs w:val="24"/>
        </w:rPr>
        <w:t>.</w:t>
      </w:r>
    </w:p>
    <w:p w14:paraId="57D325FE" w14:textId="77777777" w:rsidR="00F31563" w:rsidRPr="006469D7" w:rsidRDefault="00F31563" w:rsidP="00F31563">
      <w:pPr>
        <w:pStyle w:val="PargrafodaLista"/>
        <w:spacing w:after="0" w:line="360" w:lineRule="auto"/>
        <w:ind w:left="364" w:right="0" w:firstLine="0"/>
        <w:rPr>
          <w:rFonts w:ascii="Times New Roman" w:hAnsi="Times New Roman" w:cs="Times New Roman"/>
          <w:color w:val="auto"/>
          <w:sz w:val="24"/>
          <w:szCs w:val="24"/>
        </w:rPr>
      </w:pPr>
    </w:p>
    <w:p w14:paraId="106F69B7" w14:textId="77777777" w:rsidR="00F7416F" w:rsidRPr="006469D7" w:rsidRDefault="00F7416F" w:rsidP="00F7416F">
      <w:pPr>
        <w:pStyle w:val="PargrafodaLista"/>
        <w:spacing w:after="0" w:line="360" w:lineRule="auto"/>
        <w:ind w:left="364" w:right="0" w:firstLine="0"/>
        <w:rPr>
          <w:rFonts w:ascii="Times New Roman" w:hAnsi="Times New Roman" w:cs="Times New Roman"/>
          <w:color w:val="auto"/>
          <w:sz w:val="24"/>
          <w:szCs w:val="24"/>
        </w:rPr>
      </w:pPr>
    </w:p>
    <w:p w14:paraId="0CF6693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 OBJETO</w:t>
      </w:r>
    </w:p>
    <w:p w14:paraId="643046E3" w14:textId="4D91F381"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A presente licitação tem por objeto o </w:t>
      </w:r>
      <w:r w:rsidRPr="006469D7">
        <w:rPr>
          <w:rFonts w:ascii="Times New Roman" w:hAnsi="Times New Roman" w:cs="Times New Roman"/>
          <w:b/>
          <w:bCs/>
          <w:color w:val="auto"/>
          <w:sz w:val="24"/>
          <w:szCs w:val="24"/>
        </w:rPr>
        <w:t xml:space="preserve">registro de preços visando a possível contratação e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w:t>
      </w:r>
      <w:r w:rsidR="00F7416F" w:rsidRPr="006469D7">
        <w:rPr>
          <w:rFonts w:ascii="Times New Roman" w:hAnsi="Times New Roman" w:cs="Times New Roman"/>
          <w:b/>
          <w:bCs/>
          <w:color w:val="auto"/>
          <w:sz w:val="24"/>
          <w:szCs w:val="24"/>
        </w:rPr>
        <w:t>da</w:t>
      </w:r>
      <w:r w:rsidRPr="006469D7">
        <w:rPr>
          <w:rFonts w:ascii="Times New Roman" w:hAnsi="Times New Roman" w:cs="Times New Roman"/>
          <w:b/>
          <w:bCs/>
          <w:color w:val="auto"/>
          <w:sz w:val="24"/>
          <w:szCs w:val="24"/>
        </w:rPr>
        <w:t>s necessidades de comunicação</w:t>
      </w:r>
      <w:r w:rsidR="00F7416F" w:rsidRPr="006469D7">
        <w:rPr>
          <w:rFonts w:ascii="Times New Roman" w:hAnsi="Times New Roman" w:cs="Times New Roman"/>
          <w:b/>
          <w:bCs/>
          <w:color w:val="auto"/>
          <w:sz w:val="24"/>
          <w:szCs w:val="24"/>
        </w:rPr>
        <w:t xml:space="preserve"> da Superintendência Municipal de Trâsito e Transporte de Itabiana e do Fundo </w:t>
      </w:r>
      <w:r w:rsidR="00902FAC" w:rsidRPr="006469D7">
        <w:rPr>
          <w:rFonts w:ascii="Times New Roman" w:hAnsi="Times New Roman" w:cs="Times New Roman"/>
          <w:b/>
          <w:bCs/>
          <w:color w:val="auto"/>
          <w:sz w:val="24"/>
          <w:szCs w:val="24"/>
        </w:rPr>
        <w:t xml:space="preserve">de Desenvolvimento </w:t>
      </w:r>
      <w:r w:rsidR="00F7416F" w:rsidRPr="006469D7">
        <w:rPr>
          <w:rFonts w:ascii="Times New Roman" w:hAnsi="Times New Roman" w:cs="Times New Roman"/>
          <w:b/>
          <w:bCs/>
          <w:color w:val="auto"/>
          <w:sz w:val="24"/>
          <w:szCs w:val="24"/>
        </w:rPr>
        <w:t>do Transporte Coletivo de Itabaiana</w:t>
      </w:r>
      <w:r w:rsidRPr="006469D7">
        <w:rPr>
          <w:rFonts w:ascii="Times New Roman" w:hAnsi="Times New Roman" w:cs="Times New Roman"/>
          <w:b/>
          <w:bCs/>
          <w:color w:val="auto"/>
          <w:sz w:val="24"/>
          <w:szCs w:val="24"/>
        </w:rPr>
        <w:t>, Estado de Sergipe</w:t>
      </w:r>
      <w:r w:rsidRPr="006469D7">
        <w:rPr>
          <w:rFonts w:ascii="Times New Roman" w:hAnsi="Times New Roman" w:cs="Times New Roman"/>
          <w:color w:val="auto"/>
          <w:sz w:val="24"/>
          <w:szCs w:val="24"/>
        </w:rPr>
        <w:t>, conforme especificação e quantidade constante no termo de referência, ANEXO I deste Edital e demais anexos.</w:t>
      </w:r>
    </w:p>
    <w:p w14:paraId="2B1C6A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licitação será dividida em itens, conforme tabela constante do Termo de Referência, facultando-se ao licitante a participação em quantos itens forem de seu interesse.</w:t>
      </w:r>
    </w:p>
    <w:p w14:paraId="7C37298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critério de julgamento adotado será o menor preço do item, observadas as exigências contidas neste Edital e seus Anexos quanto às especificações do objeto.</w:t>
      </w:r>
    </w:p>
    <w:p w14:paraId="6B3FFBB9"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10A8DB86" w14:textId="77777777" w:rsidR="008237F7" w:rsidRPr="006469D7" w:rsidRDefault="008237F7" w:rsidP="0019522F">
      <w:pPr>
        <w:pStyle w:val="PargrafodaLista"/>
        <w:numPr>
          <w:ilvl w:val="0"/>
          <w:numId w:val="5"/>
        </w:numPr>
        <w:spacing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DO REGISTRO DE PREÇOS</w:t>
      </w:r>
    </w:p>
    <w:p w14:paraId="38FA6C2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referentes aos órgãos gerenciador e participantes, bem como a eventuais adesões são as que constam da minuta de Ata de Registro de Preços.</w:t>
      </w:r>
    </w:p>
    <w:p w14:paraId="7A1346F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Órgãos Participantes:</w:t>
      </w:r>
    </w:p>
    <w:p w14:paraId="509754AA" w14:textId="35B0724B"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GERENCIADOR: O Órgão Gerenciador se</w:t>
      </w:r>
      <w:r w:rsidR="00F7416F" w:rsidRPr="006469D7">
        <w:rPr>
          <w:rFonts w:ascii="Times New Roman" w:hAnsi="Times New Roman" w:cs="Times New Roman"/>
          <w:color w:val="auto"/>
          <w:sz w:val="24"/>
          <w:szCs w:val="24"/>
        </w:rPr>
        <w:t xml:space="preserve">rá a Superintendência Municipal de Trânsito e Trasnporte </w:t>
      </w:r>
      <w:r w:rsidRPr="006469D7">
        <w:rPr>
          <w:rFonts w:ascii="Times New Roman" w:hAnsi="Times New Roman" w:cs="Times New Roman"/>
          <w:color w:val="auto"/>
          <w:sz w:val="24"/>
          <w:szCs w:val="24"/>
        </w:rPr>
        <w:t>de Itabaiana, CNPJ n°</w:t>
      </w:r>
      <w:r w:rsidR="00680CCD"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07.734.057/0001-63</w:t>
      </w:r>
      <w:r w:rsidRPr="006469D7">
        <w:rPr>
          <w:rFonts w:ascii="Times New Roman" w:hAnsi="Times New Roman" w:cs="Times New Roman"/>
          <w:color w:val="auto"/>
          <w:sz w:val="24"/>
          <w:szCs w:val="24"/>
        </w:rPr>
        <w:t>.</w:t>
      </w:r>
    </w:p>
    <w:p w14:paraId="5897E83B" w14:textId="50049FB0"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PARTICIPANTE: O Órgão Participante </w:t>
      </w:r>
      <w:r w:rsidR="00902FAC" w:rsidRPr="006469D7">
        <w:rPr>
          <w:rFonts w:ascii="Times New Roman" w:hAnsi="Times New Roman" w:cs="Times New Roman"/>
          <w:color w:val="auto"/>
          <w:sz w:val="24"/>
          <w:szCs w:val="24"/>
        </w:rPr>
        <w:t>será</w:t>
      </w:r>
      <w:r w:rsidRPr="006469D7">
        <w:rPr>
          <w:rFonts w:ascii="Times New Roman" w:hAnsi="Times New Roman" w:cs="Times New Roman"/>
          <w:color w:val="auto"/>
          <w:sz w:val="24"/>
          <w:szCs w:val="24"/>
        </w:rPr>
        <w:t>:</w:t>
      </w:r>
      <w:r w:rsidR="00F7416F" w:rsidRPr="006469D7">
        <w:rPr>
          <w:rFonts w:ascii="Times New Roman" w:hAnsi="Times New Roman" w:cs="Times New Roman"/>
          <w:color w:val="auto"/>
          <w:sz w:val="24"/>
          <w:szCs w:val="24"/>
        </w:rPr>
        <w:t xml:space="preserve"> Fundo de Desenvolvimento do Transporte Coletivo de Itabaiana</w:t>
      </w:r>
      <w:r w:rsidR="007C533D" w:rsidRPr="006469D7">
        <w:rPr>
          <w:rFonts w:ascii="Times New Roman" w:hAnsi="Times New Roman" w:cs="Times New Roman"/>
          <w:color w:val="auto"/>
          <w:sz w:val="24"/>
          <w:szCs w:val="24"/>
        </w:rPr>
        <w:t>, CNPJ</w:t>
      </w:r>
      <w:r w:rsidR="00615B2A" w:rsidRPr="006469D7">
        <w:rPr>
          <w:rFonts w:ascii="Times New Roman" w:hAnsi="Times New Roman" w:cs="Times New Roman"/>
          <w:color w:val="auto"/>
          <w:sz w:val="24"/>
          <w:szCs w:val="24"/>
        </w:rPr>
        <w:t xml:space="preserve"> nº </w:t>
      </w:r>
      <w:r w:rsidR="00615B2A" w:rsidRPr="006469D7">
        <w:rPr>
          <w:rFonts w:ascii="Times New Roman" w:hAnsi="Times New Roman" w:cs="Times New Roman"/>
          <w:bCs/>
          <w:sz w:val="24"/>
          <w:szCs w:val="24"/>
        </w:rPr>
        <w:t>22.778.050/0001-</w:t>
      </w:r>
      <w:proofErr w:type="gramStart"/>
      <w:r w:rsidR="00615B2A" w:rsidRPr="006469D7">
        <w:rPr>
          <w:rFonts w:ascii="Times New Roman" w:hAnsi="Times New Roman" w:cs="Times New Roman"/>
          <w:bCs/>
          <w:sz w:val="24"/>
          <w:szCs w:val="24"/>
        </w:rPr>
        <w:t>37</w:t>
      </w:r>
      <w:r w:rsidR="00F7416F" w:rsidRPr="006469D7">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rPr>
        <w:t>.</w:t>
      </w:r>
      <w:proofErr w:type="gramEnd"/>
    </w:p>
    <w:p w14:paraId="56B4FD8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serão aceitas adesões posteriores à Ata de Registro de Preços, na forma do art. 21 do Decreto Municipal nº 171, de 07 de dezembro de 2017.</w:t>
      </w:r>
    </w:p>
    <w:p w14:paraId="786F9CBA"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6CDC869A"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DOTAÇÃO ORÇAMENTÁRIA</w:t>
      </w:r>
    </w:p>
    <w:p w14:paraId="6324A5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As despesas decorrentes da contratação do objeto deste Pregão correrão à conta dos recursos consignados no Orçamento Programa do Órgão Solicitante para os exercícios alcançados pelo prazo de validade da Ata de Registro de Preços, a cargo do órgão contratante, tomada as cautelas de realização de empenho prévio a cada necessidade de compra, cujos programas de trabalho e </w:t>
      </w:r>
      <w:r w:rsidRPr="006469D7">
        <w:rPr>
          <w:rFonts w:ascii="Times New Roman" w:hAnsi="Times New Roman" w:cs="Times New Roman"/>
          <w:color w:val="auto"/>
          <w:sz w:val="24"/>
          <w:szCs w:val="24"/>
        </w:rPr>
        <w:lastRenderedPageBreak/>
        <w:t>elementos de despesas específicos constarão nas respectivas Notas de Empenhos, com dotação suficiente, obedecendo à classificação pertinente, sendo desnecessária sua informação em face de se tratar de Sistema de Registro de Preços.</w:t>
      </w:r>
    </w:p>
    <w:p w14:paraId="0FF4AEB3"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38DEBC21"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CREDENCIAMENTO JUNTO A LICITANET – LICITAÇÕES ON-LINE</w:t>
      </w:r>
    </w:p>
    <w:p w14:paraId="53E4132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participação do licitante no pregão eletrônico se dará exclusivamente através de Home Broker, o qual deverá manifestar em campo próprio da Plataforma Eletrônica, pleno conhecimento, aceitação e atendimento às exigências de habilitação previstas no Edital</w:t>
      </w:r>
      <w:hyperlink r:id="rId12">
        <w:r w:rsidRPr="006469D7">
          <w:rPr>
            <w:rFonts w:ascii="Times New Roman" w:hAnsi="Times New Roman" w:cs="Times New Roman"/>
            <w:bCs/>
            <w:color w:val="auto"/>
            <w:sz w:val="24"/>
            <w:szCs w:val="24"/>
          </w:rPr>
          <w:t>:</w:t>
        </w:r>
      </w:hyperlink>
    </w:p>
    <w:p w14:paraId="6FC0B9B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participar do pregão eletrônico, o licitante deverá estar credenciado no sistema “PREGÃO ELETRÔNICO” através do site https://licitanet.com.br/.</w:t>
      </w:r>
    </w:p>
    <w:p w14:paraId="4FA1211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credenciamento dar-se-á pela atribuição de chave de identificação e de senha, pessoal e intransferível, para acesso ao sistema eletrônico.</w:t>
      </w:r>
    </w:p>
    <w:p w14:paraId="737FE63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credenciamento junto ao provedor do sistema implica na responsabilidade legal do licitante ou de seu representante legal e a presunção de sua capacidade técnica para realização das transações inerentes ao Pregão na forma eletrônica.</w:t>
      </w:r>
    </w:p>
    <w:p w14:paraId="0CB0C5C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que deixar de assinalar o campo da Declaração de ME/EPP não terá direito a usufruir do tratamento favorecido previsto na Lei Complementar nº 123, de 2006, mesmo que microempresa, empresa de pequeno porte ou sociedade cooperativa.</w:t>
      </w:r>
    </w:p>
    <w:p w14:paraId="749FEA1C" w14:textId="77777777" w:rsidR="008237F7" w:rsidRPr="00EA0113"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E5225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326257D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PARTICIPAÇÃO</w:t>
      </w:r>
    </w:p>
    <w:p w14:paraId="01D19C5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Poderão participar deste Pregão interessados cujo ramo de atividade seja compatível com o objeto desta licitação.</w:t>
      </w:r>
    </w:p>
    <w:p w14:paraId="6167946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Será concedido tratamento favorecido para as microempresas e empresas de pequeno porte, para as sociedades cooperativas mencionadas no artigo 34 da Lei nº 11.488, de 2007 e para o </w:t>
      </w:r>
      <w:r w:rsidRPr="006469D7">
        <w:rPr>
          <w:rFonts w:ascii="Times New Roman" w:hAnsi="Times New Roman" w:cs="Times New Roman"/>
          <w:color w:val="auto"/>
          <w:sz w:val="24"/>
          <w:szCs w:val="24"/>
        </w:rPr>
        <w:lastRenderedPageBreak/>
        <w:t>microempreendedor individual - MEI, nos limites previstos da Lei Complementar nº 123, de 2006, na conformidade do item 8, deste edital.</w:t>
      </w:r>
    </w:p>
    <w:p w14:paraId="5DB4918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7340BB2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w:t>
      </w:r>
    </w:p>
    <w:p w14:paraId="15593E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poderão participar deste pregão eletrônico, empresas que estejam enquadradas nos seguintes casos:</w:t>
      </w:r>
    </w:p>
    <w:p w14:paraId="1BBFCBA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proibidos de participar de licitações e celebrar contratos administrativos, na forma da legislação vigente;</w:t>
      </w:r>
    </w:p>
    <w:p w14:paraId="27F3C77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atendam às condições deste Edital e seu(s) anexo(s);</w:t>
      </w:r>
    </w:p>
    <w:p w14:paraId="4E38E4B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estrangeiros que não tenham representação legal no Brasil com poderes expressos para receber citação e responder administrativa ou judicialmente;</w:t>
      </w:r>
    </w:p>
    <w:p w14:paraId="77AC412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se enquadrem nas vedações previstas no artigo 9º da Lei nº 8.666, de 1993;</w:t>
      </w:r>
    </w:p>
    <w:p w14:paraId="264CB09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que estejam sob falência, concurso de credores, concordata ou em processo de dissolução ou liquidação;</w:t>
      </w:r>
    </w:p>
    <w:p w14:paraId="671E691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entidades empresariais que estejam reunidas em consórcio;</w:t>
      </w:r>
    </w:p>
    <w:p w14:paraId="14B27CF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Organizações da Sociedade Civil de Interesse Público - OSCIP, atuando nessa condição (Acórdão nº 746/2014-TCU-Plenário);</w:t>
      </w:r>
    </w:p>
    <w:p w14:paraId="1E70A88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Como condição para participação no Pregão, a licitante assinalará "sim" ou "não" em campo próprio do sistema eletrônico, relativo às seguintes declarações:</w:t>
      </w:r>
    </w:p>
    <w:p w14:paraId="62FE47F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encontra-se desimpedida de participar da licitação, obrigando-se, ainda, a declarar, sob as penalidades cabíveis, a superveniência de fato impeditivo da habilitação, conforme Art. 32, § 2º da Lei nº 8.666/93;</w:t>
      </w:r>
    </w:p>
    <w:p w14:paraId="501BB16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tem pleno conhecimento e atendo a todas as exigências de habilitação e especificações técnicas previstas no Edital, nos termos do § 4º do Art. 26 do Decreto Municipal nº 026/2020;</w:t>
      </w:r>
    </w:p>
    <w:p w14:paraId="5171EB7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que aceita as condições estipuladas neste edital, ressalvada a hipótese de impugnação;</w:t>
      </w:r>
    </w:p>
    <w:p w14:paraId="1A62809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a licitante concorda e se submete a todos os termos, normas e especificações pertinentes ao Edital, bem como, às Leis, Decretos, Portarias e Resoluções cujas normas incidam sobre a presente licitação;</w:t>
      </w:r>
    </w:p>
    <w:p w14:paraId="4FEC8E6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todos os documentos e informações prestadas são fiéis e verdadeiras;</w:t>
      </w:r>
    </w:p>
    <w:p w14:paraId="411EF16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possui, em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5B21132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constam nos quadros societários colaboradores do(a) órgão promotor do pregão eletrônico que mantenham vínculo familiar com detentor de cargo em comissão ou função de confiança, atuante na área responsável pela demanda ou contratação, ou de autoridade a ele hierarquicamente superior;</w:t>
      </w:r>
    </w:p>
    <w:p w14:paraId="1EE7B0B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nos preços cotados já estão incluídas eventuais vantagens e/ou abatimentos, impostos, taxas (Inciso III do Art. 5º da Lei 10.520/02) e encargos sociais, obrigações trabalhistas, previdenciárias, fiscais e comerciais, assim como despesas com transportes e deslocamentos e outras quaisquer que incidam sobre o fornecimento;</w:t>
      </w:r>
    </w:p>
    <w:p w14:paraId="3973C44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está plenamente ciente do teor e das implicações jurídicas sobre as declarações acima emitidas e que detenho plenos poderes e informações para firmá-la. Por ser a expressão da verdade e da livre vontade, firmamos a presente para os fins de direito a que se destina.</w:t>
      </w:r>
    </w:p>
    <w:p w14:paraId="293EE46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declaração falsa relativa ao cumprimento de qualquer condição sujeitará o licitante às sanções previstas em lei e neste Edital.</w:t>
      </w:r>
    </w:p>
    <w:p w14:paraId="6CCC941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participação na sessão pública da internet dar-se-á pela utilização da senha privativa do licitante.</w:t>
      </w:r>
    </w:p>
    <w:p w14:paraId="7F590B7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1618E1F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53A19A9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Os fornecedores deverão manter, durante toda a vigência da ata de registro de preços, as mesmas condições de habilitação e qualificação exigidas na licitação.</w:t>
      </w:r>
    </w:p>
    <w:p w14:paraId="79B3A4B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7BC2B38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776D5086"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TRATAMENTO DIFERENCIADO ÀS EMPRESAS ENQUADRADAS COMO MICROEMPRESA – ME E EMPRESA DE PEQUENO PORTE – EPP</w:t>
      </w:r>
    </w:p>
    <w:p w14:paraId="37B71DD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0700900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color w:val="auto"/>
          <w:sz w:val="24"/>
          <w:szCs w:val="24"/>
        </w:rPr>
        <w:t xml:space="preserve">Será desclassificada/inabilitada </w:t>
      </w:r>
      <w:r w:rsidRPr="006469D7">
        <w:rPr>
          <w:rFonts w:ascii="Times New Roman" w:hAnsi="Times New Roman" w:cs="Times New Roman"/>
          <w:color w:val="auto"/>
          <w:sz w:val="24"/>
          <w:szCs w:val="24"/>
        </w:rPr>
        <w:t>a empresa que fizer uso dos benefícios concedidos às Microempresas – ME e às Empresas de Pequeno Porte – EPP por ocasião de participação em 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p>
    <w:p w14:paraId="3BA15A7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A utilização indevida dos benefícios concedidos pela Lei Complementar n.º 123/2006 </w:t>
      </w:r>
      <w:r w:rsidRPr="006469D7">
        <w:rPr>
          <w:rFonts w:ascii="Times New Roman" w:hAnsi="Times New Roman" w:cs="Times New Roman"/>
          <w:b/>
          <w:color w:val="auto"/>
          <w:sz w:val="24"/>
          <w:szCs w:val="24"/>
        </w:rPr>
        <w:t>configura fraude ao certame</w:t>
      </w:r>
      <w:r w:rsidRPr="006469D7">
        <w:rPr>
          <w:rFonts w:ascii="Times New Roman" w:hAnsi="Times New Roman" w:cs="Times New Roman"/>
          <w:color w:val="auto"/>
          <w:sz w:val="24"/>
          <w:szCs w:val="24"/>
        </w:rPr>
        <w:t>, sob pena de ser declarado inidôneo para licitar e contratar com o Município de Itabaiana, nos termos do Item – SANÇÕES.</w:t>
      </w:r>
    </w:p>
    <w:p w14:paraId="38187AD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1E2D94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Será assegurado como </w:t>
      </w:r>
      <w:r w:rsidRPr="006469D7">
        <w:rPr>
          <w:rFonts w:ascii="Times New Roman" w:hAnsi="Times New Roman" w:cs="Times New Roman"/>
          <w:b/>
          <w:color w:val="auto"/>
          <w:sz w:val="24"/>
          <w:szCs w:val="24"/>
        </w:rPr>
        <w:t xml:space="preserve">critério de desempate </w:t>
      </w:r>
      <w:r w:rsidRPr="006469D7">
        <w:rPr>
          <w:rFonts w:ascii="Times New Roman" w:hAnsi="Times New Roman" w:cs="Times New Roman"/>
          <w:color w:val="auto"/>
          <w:sz w:val="24"/>
          <w:szCs w:val="24"/>
        </w:rPr>
        <w:t>a preferência de contratação para as Microempresas – ME e Empresas de Pequeno Porte – EPP, conforme esclarecimentos abaixo:</w:t>
      </w:r>
    </w:p>
    <w:p w14:paraId="55AF586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Entende-se por empate aquelas situações em que as propostas apresentadas pelas Microempresas – ME e Empresas de Pequeno Porte – EPP sejam iguais ou até </w:t>
      </w:r>
      <w:r w:rsidRPr="006469D7">
        <w:rPr>
          <w:rFonts w:ascii="Times New Roman" w:hAnsi="Times New Roman" w:cs="Times New Roman"/>
          <w:b/>
          <w:color w:val="auto"/>
          <w:sz w:val="24"/>
          <w:szCs w:val="24"/>
        </w:rPr>
        <w:t>10% (dez por cento) superiores</w:t>
      </w:r>
      <w:r w:rsidRPr="006469D7">
        <w:rPr>
          <w:rFonts w:ascii="Times New Roman" w:hAnsi="Times New Roman" w:cs="Times New Roman"/>
          <w:color w:val="auto"/>
          <w:sz w:val="24"/>
          <w:szCs w:val="24"/>
        </w:rPr>
        <w:t xml:space="preserve"> à proposta mais bem classificada;</w:t>
      </w:r>
    </w:p>
    <w:p w14:paraId="42DEF6B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lastRenderedPageBreak/>
        <w:t>Para efeito do disposto no art. 44 da Lei Complementar nº 123/2006, ocorrendo o empate, proceder-se-á da seguinte forma:</w:t>
      </w:r>
    </w:p>
    <w:p w14:paraId="7EAB335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Microempresa – ME ou Empresa de Pequeno Porte – EPP mais bem classificada poderá apresentar proposta de preço inferior àquela considerada vencedora do certame, situação em que será adjudicado em seu favor o objeto licitado;</w:t>
      </w:r>
    </w:p>
    <w:p w14:paraId="08DCF27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14:paraId="1F4F584A"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p>
    <w:p w14:paraId="41FACF2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Na hipótese da não contratação nos termos previstos no caput do artigo 45 da Lei, o objeto licitado será adjudicado em favor da proposta originalmente vencedora do certame.</w:t>
      </w:r>
    </w:p>
    <w:p w14:paraId="4DEA9EF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disposto no artigo 45 somente se aplicará quando a melhor oferta inicial não tiver sido apresentada por microempresa ou empresa de pequeno porte.</w:t>
      </w:r>
    </w:p>
    <w:p w14:paraId="3CE1CE6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No caso desta modalidade, a microempresa ou empresa de pequeno porte mais bem classificada será convocada para apresentar nova proposta no prazo máximo de </w:t>
      </w:r>
      <w:r w:rsidRPr="006469D7">
        <w:rPr>
          <w:rFonts w:ascii="Times New Roman" w:hAnsi="Times New Roman" w:cs="Times New Roman"/>
          <w:b/>
          <w:color w:val="auto"/>
          <w:sz w:val="24"/>
          <w:szCs w:val="24"/>
        </w:rPr>
        <w:t>5 (cinco) minutos após o encerramento dos lances</w:t>
      </w:r>
      <w:r w:rsidRPr="006469D7">
        <w:rPr>
          <w:rFonts w:ascii="Times New Roman" w:hAnsi="Times New Roman" w:cs="Times New Roman"/>
          <w:color w:val="auto"/>
          <w:sz w:val="24"/>
          <w:szCs w:val="24"/>
        </w:rPr>
        <w:t>, sob pena de preclusão.</w:t>
      </w:r>
    </w:p>
    <w:p w14:paraId="3DB87A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u w:val="single"/>
        </w:rPr>
        <w:t>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r w:rsidRPr="006469D7">
        <w:rPr>
          <w:rFonts w:ascii="Times New Roman" w:hAnsi="Times New Roman" w:cs="Times New Roman"/>
          <w:color w:val="auto"/>
          <w:sz w:val="24"/>
          <w:szCs w:val="24"/>
        </w:rPr>
        <w:t>:</w:t>
      </w:r>
    </w:p>
    <w:p w14:paraId="692FDBE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Aplica-se o acima disposto nas situações em que as ofertas apresentadas pelas microempresas e empresas de pequeno porte sediadas local ou regionalmente sejam iguais ou até 10% (dez por cento) superiores ao menor preço</w:t>
      </w:r>
      <w:r w:rsidRPr="006469D7">
        <w:rPr>
          <w:rFonts w:ascii="Times New Roman" w:hAnsi="Times New Roman" w:cs="Times New Roman"/>
          <w:color w:val="auto"/>
          <w:sz w:val="24"/>
          <w:szCs w:val="24"/>
        </w:rPr>
        <w:t>;</w:t>
      </w:r>
    </w:p>
    <w:p w14:paraId="6C14252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lastRenderedPageBreak/>
        <w:t>A microempresa ou a empresa de pequeno porte sediada local ou regionalmente melhor classificada poderá apresentar proposta de preço inferior àquela considerada vencedora da licitação, situação em que será adjudicado o objeto em seu favor</w:t>
      </w:r>
      <w:r w:rsidRPr="006469D7">
        <w:rPr>
          <w:rFonts w:ascii="Times New Roman" w:hAnsi="Times New Roman" w:cs="Times New Roman"/>
          <w:color w:val="auto"/>
          <w:sz w:val="24"/>
          <w:szCs w:val="24"/>
        </w:rPr>
        <w:t>;</w:t>
      </w:r>
    </w:p>
    <w:p w14:paraId="5BE31DA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Na hipótese da não contratação da microempresa ou da empresa de pequeno porte sediada local ou regionalmente melhor classificada com base no item 8.9.2, serão convocadas as remanescentes que porventura se enquadrem na situação do item 8.9.1, na ordem classificatória, para o exercício do mesmo direito</w:t>
      </w:r>
      <w:r w:rsidRPr="006469D7">
        <w:rPr>
          <w:rFonts w:ascii="Times New Roman" w:hAnsi="Times New Roman" w:cs="Times New Roman"/>
          <w:color w:val="auto"/>
          <w:sz w:val="24"/>
          <w:szCs w:val="24"/>
        </w:rPr>
        <w:t>;</w:t>
      </w:r>
    </w:p>
    <w:p w14:paraId="32F504C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No caso de equivalência dos valores apresentados pelas microempresas e empresas de pequeno porte sediadas local ou regionalmente, será realizado sorteio entre elas para que se identifique aquela que primeiro poderá apresentar melhor oferta</w:t>
      </w:r>
      <w:r w:rsidRPr="006469D7">
        <w:rPr>
          <w:rFonts w:ascii="Times New Roman" w:hAnsi="Times New Roman" w:cs="Times New Roman"/>
          <w:color w:val="auto"/>
          <w:sz w:val="24"/>
          <w:szCs w:val="24"/>
        </w:rPr>
        <w:t>;</w:t>
      </w:r>
    </w:p>
    <w:p w14:paraId="7CC61FB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w:t>
      </w:r>
      <w:r w:rsidRPr="006469D7">
        <w:rPr>
          <w:rFonts w:ascii="Times New Roman" w:hAnsi="Times New Roman" w:cs="Times New Roman"/>
          <w:i/>
          <w:iCs/>
          <w:color w:val="auto"/>
          <w:sz w:val="24"/>
          <w:szCs w:val="24"/>
        </w:rPr>
        <w:t>Para efeitos da aplicação da margem de preferência, considera-se</w:t>
      </w:r>
      <w:r w:rsidRPr="006469D7">
        <w:rPr>
          <w:rFonts w:ascii="Times New Roman" w:hAnsi="Times New Roman" w:cs="Times New Roman"/>
          <w:color w:val="auto"/>
          <w:sz w:val="24"/>
          <w:szCs w:val="24"/>
        </w:rPr>
        <w:t>:</w:t>
      </w:r>
    </w:p>
    <w:p w14:paraId="57BB70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i/>
          <w:iCs/>
          <w:color w:val="auto"/>
          <w:sz w:val="24"/>
          <w:szCs w:val="24"/>
        </w:rPr>
      </w:pPr>
      <w:r w:rsidRPr="006469D7">
        <w:rPr>
          <w:rFonts w:ascii="Times New Roman" w:hAnsi="Times New Roman" w:cs="Times New Roman"/>
          <w:i/>
          <w:iCs/>
          <w:color w:val="auto"/>
          <w:sz w:val="24"/>
          <w:szCs w:val="24"/>
        </w:rPr>
        <w:t>Âmbito local - sede e limites geográficos deste Município;</w:t>
      </w:r>
    </w:p>
    <w:p w14:paraId="4CE6CAB2" w14:textId="0CC5E39B"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Âmbito regional</w:t>
      </w:r>
      <w:r w:rsidRPr="006469D7">
        <w:rPr>
          <w:rFonts w:ascii="Times New Roman" w:hAnsi="Times New Roman" w:cs="Times New Roman"/>
          <w:color w:val="auto"/>
          <w:sz w:val="24"/>
          <w:szCs w:val="24"/>
        </w:rPr>
        <w:t xml:space="preserve"> - os municípios circunvizinhos, através das microrregiões, conforme definido pelo Instituto Brasileiro de Geografia e Estatística – IBGE e assim considerados, especificamente: </w:t>
      </w:r>
      <w:r w:rsidR="0039047F" w:rsidRPr="002A0BAD">
        <w:rPr>
          <w:rFonts w:ascii="Times New Roman" w:hAnsi="Times New Roman" w:cs="Times New Roman"/>
          <w:b/>
          <w:color w:val="auto"/>
          <w:sz w:val="24"/>
          <w:szCs w:val="24"/>
          <w:u w:val="single"/>
        </w:rPr>
        <w:t>Areia Branca, Campo do Brito, Macambira, Malhador, Moita Bonita, São Domingos, Ribeirópolis, Itaporanga d´Ajuda, Nossa Senhora Aparecida, Frei Paulo, São Miguel do Aleixo, Pinhão e</w:t>
      </w:r>
      <w:r w:rsidR="0039047F">
        <w:rPr>
          <w:rFonts w:ascii="Times New Roman" w:hAnsi="Times New Roman" w:cs="Times New Roman"/>
          <w:b/>
          <w:color w:val="auto"/>
          <w:sz w:val="24"/>
          <w:szCs w:val="24"/>
          <w:u w:val="single"/>
        </w:rPr>
        <w:t xml:space="preserve"> </w:t>
      </w:r>
      <w:r w:rsidR="0039047F" w:rsidRPr="00E1715C">
        <w:rPr>
          <w:rFonts w:ascii="Times New Roman" w:hAnsi="Times New Roman" w:cs="Times New Roman"/>
          <w:b/>
          <w:color w:val="auto"/>
          <w:sz w:val="24"/>
          <w:szCs w:val="24"/>
          <w:u w:val="single"/>
        </w:rPr>
        <w:t>Carira</w:t>
      </w:r>
      <w:r w:rsidRPr="006469D7">
        <w:rPr>
          <w:rFonts w:ascii="Times New Roman" w:hAnsi="Times New Roman" w:cs="Times New Roman"/>
          <w:color w:val="auto"/>
          <w:sz w:val="24"/>
          <w:szCs w:val="24"/>
        </w:rPr>
        <w:t>.</w:t>
      </w:r>
    </w:p>
    <w:p w14:paraId="4CFAEFC5"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Ao final dos lances, será solicitado pelo Pregoeiro a manifestação das empresas devidamente cadastradas como Microempresa/Empresa de Pequeno Porte àquelas sediadas local ou regionalmente, e que que estejam com oferta (último lance) com valor até 10% acima do valor da melhor proposta para que se possa verificar a ocorrência de eventual empate ficto e aplicar o direito de preferência previsto no item 8.11 deste Edital.</w:t>
      </w:r>
    </w:p>
    <w:p w14:paraId="51CD41FD" w14:textId="77777777" w:rsidR="008237F7" w:rsidRPr="006469D7" w:rsidRDefault="008237F7" w:rsidP="008237F7">
      <w:pPr>
        <w:spacing w:after="0" w:line="360" w:lineRule="auto"/>
        <w:ind w:right="0"/>
        <w:rPr>
          <w:rFonts w:ascii="Times New Roman" w:hAnsi="Times New Roman" w:cs="Times New Roman"/>
          <w:b/>
          <w:bCs/>
          <w:color w:val="auto"/>
          <w:sz w:val="24"/>
          <w:szCs w:val="24"/>
        </w:rPr>
      </w:pPr>
    </w:p>
    <w:p w14:paraId="4A69768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IMPUGNAÇÃO AO EDITAL E DO PEDIDO DE ESCLARECIMENTO</w:t>
      </w:r>
    </w:p>
    <w:p w14:paraId="4AF5F1CA"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Até 03 (três) dias úteis, antes da data fixada parta abertura da sessão pública, nos termos dos Art. 23 e Art. 24 do Decreto Municipal nº 026/2020, qualquer pessoa física ou jurídica, poderá solicitar esclarecimentos, providências ou impugnar o ato convocatório deste Pregão.</w:t>
      </w:r>
    </w:p>
    <w:p w14:paraId="5849A1CE"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O Pregoeiro decidirá sobre a impugnação no prazo de 02 (dois) dias úteis, de acordo com o §1° dos Art. 23 e Art. 24 do Decreto Municipal n° 026/2020, e poderá requisitar subsídios formais aos responsáveis pela elaboração do termo de referência e dos anexos.</w:t>
      </w:r>
    </w:p>
    <w:p w14:paraId="1BD14A5C" w14:textId="2F582FE3"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impugnação</w:t>
      </w:r>
      <w:r w:rsidR="0039047F">
        <w:rPr>
          <w:rFonts w:ascii="Times New Roman" w:hAnsi="Times New Roman" w:cs="Times New Roman"/>
          <w:color w:val="auto"/>
          <w:sz w:val="24"/>
          <w:szCs w:val="24"/>
        </w:rPr>
        <w:t xml:space="preserve"> ou pedido de esclarecimento</w:t>
      </w:r>
      <w:r w:rsidRPr="006469D7">
        <w:rPr>
          <w:rFonts w:ascii="Times New Roman" w:hAnsi="Times New Roman" w:cs="Times New Roman"/>
          <w:color w:val="auto"/>
          <w:sz w:val="24"/>
          <w:szCs w:val="24"/>
        </w:rPr>
        <w:t xml:space="preserve"> poderá ser realizada por forma eletrônica, pelo sistema</w:t>
      </w:r>
      <w:r w:rsidR="0039047F">
        <w:rPr>
          <w:rFonts w:ascii="Times New Roman" w:hAnsi="Times New Roman" w:cs="Times New Roman"/>
          <w:color w:val="auto"/>
          <w:sz w:val="24"/>
          <w:szCs w:val="24"/>
        </w:rPr>
        <w:t xml:space="preserve">: </w:t>
      </w:r>
      <w:hyperlink r:id="rId13" w:history="1">
        <w:r w:rsidR="0039047F" w:rsidRPr="00C9280F">
          <w:rPr>
            <w:rStyle w:val="Hyperlink"/>
            <w:rFonts w:ascii="Times New Roman" w:hAnsi="Times New Roman" w:cs="Times New Roman"/>
            <w:sz w:val="24"/>
            <w:szCs w:val="24"/>
          </w:rPr>
          <w:t>www.licitanet.com.br</w:t>
        </w:r>
      </w:hyperlink>
      <w:r w:rsidR="0039047F">
        <w:rPr>
          <w:rFonts w:ascii="Times New Roman" w:hAnsi="Times New Roman" w:cs="Times New Roman"/>
          <w:color w:val="auto"/>
          <w:sz w:val="24"/>
          <w:szCs w:val="24"/>
        </w:rPr>
        <w:t xml:space="preserve"> </w:t>
      </w:r>
    </w:p>
    <w:p w14:paraId="471E5BD3"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Caberá ao Pregoeiro, auxiliado pelos responsáveis pela elaboração do Termo de Referência e seus anexos, decidir sobre a impugnação no prazo de até dois dias úteis contados da data de recebimento da impugnação.</w:t>
      </w:r>
    </w:p>
    <w:p w14:paraId="72B59487"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Acolhida a impugnação, será definida e publicada nova data para a realização do certame.</w:t>
      </w:r>
    </w:p>
    <w:p w14:paraId="3B0FE7F1"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impugnações e pedidos de esclarecimentos não suspendem os prazos previstos no certame.</w:t>
      </w:r>
    </w:p>
    <w:p w14:paraId="6C41EDC7"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concessão de efeito suspensivo à impugnação é medida excepcional e deverá ser motivada pelo pregoeiro, nos autos do processo de licitação.</w:t>
      </w:r>
    </w:p>
    <w:p w14:paraId="384BD458" w14:textId="77777777" w:rsidR="008237F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As alterações do Edital que, inquestionavelmente, afetarem a formulação da proposta, serão informadas para todas as licitantes que retiraram o Edital e divulgadas pela mesma forma que se deu o texto original, </w:t>
      </w:r>
      <w:r w:rsidRPr="006469D7">
        <w:rPr>
          <w:rFonts w:ascii="Times New Roman" w:hAnsi="Times New Roman" w:cs="Times New Roman"/>
          <w:color w:val="auto"/>
          <w:sz w:val="24"/>
          <w:szCs w:val="24"/>
          <w:u w:val="single" w:color="000000"/>
        </w:rPr>
        <w:t>reabrindo-se o prazo inicialmente estabelecido</w:t>
      </w:r>
      <w:r w:rsidRPr="006469D7">
        <w:rPr>
          <w:rFonts w:ascii="Times New Roman" w:hAnsi="Times New Roman" w:cs="Times New Roman"/>
          <w:color w:val="auto"/>
          <w:sz w:val="24"/>
          <w:szCs w:val="24"/>
        </w:rPr>
        <w:t>. Do contrário, serão mantidos a data e horário da sessão.</w:t>
      </w:r>
    </w:p>
    <w:p w14:paraId="501E00EB"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2A16261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DA APRESENTAÇÃO DAS PROPOSTAS E DOCUMENTOS DE HABILITAÇÃO</w:t>
      </w:r>
    </w:p>
    <w:p w14:paraId="2EC1123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Os licitantes encaminharão, exclusivamente por meio do sistema (https://licitanet.com.br/), concomitantemente com os documentos de </w:t>
      </w:r>
      <w:r w:rsidRPr="006469D7">
        <w:rPr>
          <w:rFonts w:ascii="Times New Roman" w:hAnsi="Times New Roman" w:cs="Times New Roman"/>
          <w:b/>
          <w:bCs/>
          <w:color w:val="auto"/>
          <w:sz w:val="24"/>
          <w:szCs w:val="24"/>
        </w:rPr>
        <w:t>habilitação</w:t>
      </w:r>
      <w:r w:rsidRPr="006469D7">
        <w:rPr>
          <w:rFonts w:ascii="Times New Roman" w:hAnsi="Times New Roman" w:cs="Times New Roman"/>
          <w:color w:val="auto"/>
          <w:sz w:val="24"/>
          <w:szCs w:val="24"/>
        </w:rPr>
        <w:t xml:space="preserve"> exigidos no edital, </w:t>
      </w:r>
      <w:r w:rsidRPr="006469D7">
        <w:rPr>
          <w:rFonts w:ascii="Times New Roman" w:hAnsi="Times New Roman" w:cs="Times New Roman"/>
          <w:b/>
          <w:bCs/>
          <w:color w:val="auto"/>
          <w:sz w:val="24"/>
          <w:szCs w:val="24"/>
        </w:rPr>
        <w:t>proposta</w:t>
      </w:r>
      <w:r w:rsidRPr="006469D7">
        <w:rPr>
          <w:rFonts w:ascii="Times New Roman" w:hAnsi="Times New Roman" w:cs="Times New Roman"/>
          <w:color w:val="auto"/>
          <w:sz w:val="24"/>
          <w:szCs w:val="24"/>
        </w:rPr>
        <w:t xml:space="preserve"> com a “</w:t>
      </w:r>
      <w:r w:rsidRPr="006469D7">
        <w:rPr>
          <w:rFonts w:ascii="Times New Roman" w:hAnsi="Times New Roman" w:cs="Times New Roman"/>
          <w:i/>
          <w:iCs/>
          <w:color w:val="auto"/>
          <w:sz w:val="24"/>
          <w:szCs w:val="24"/>
        </w:rPr>
        <w:t>descrição detalhada do objeto ofertado</w:t>
      </w:r>
      <w:r w:rsidRPr="006469D7">
        <w:rPr>
          <w:rFonts w:ascii="Times New Roman" w:hAnsi="Times New Roman" w:cs="Times New Roman"/>
          <w:color w:val="auto"/>
          <w:sz w:val="24"/>
          <w:szCs w:val="24"/>
        </w:rPr>
        <w:t xml:space="preserve">”, incluindo </w:t>
      </w:r>
      <w:r w:rsidRPr="006469D7">
        <w:rPr>
          <w:rFonts w:ascii="Times New Roman" w:hAnsi="Times New Roman" w:cs="Times New Roman"/>
          <w:b/>
          <w:bCs/>
          <w:color w:val="auto"/>
          <w:sz w:val="24"/>
          <w:szCs w:val="24"/>
        </w:rPr>
        <w:t>quantidade</w:t>
      </w:r>
      <w:r w:rsidRPr="006469D7">
        <w:rPr>
          <w:rFonts w:ascii="Times New Roman" w:hAnsi="Times New Roman" w:cs="Times New Roman"/>
          <w:color w:val="auto"/>
          <w:sz w:val="24"/>
          <w:szCs w:val="24"/>
        </w:rPr>
        <w:t xml:space="preserve">, </w:t>
      </w:r>
      <w:r w:rsidRPr="006469D7">
        <w:rPr>
          <w:rFonts w:ascii="Times New Roman" w:hAnsi="Times New Roman" w:cs="Times New Roman"/>
          <w:b/>
          <w:bCs/>
          <w:color w:val="auto"/>
          <w:sz w:val="24"/>
          <w:szCs w:val="24"/>
        </w:rPr>
        <w:t>preço</w:t>
      </w:r>
      <w:r w:rsidRPr="006469D7">
        <w:rPr>
          <w:rFonts w:ascii="Times New Roman" w:hAnsi="Times New Roman" w:cs="Times New Roman"/>
          <w:color w:val="auto"/>
          <w:sz w:val="24"/>
          <w:szCs w:val="24"/>
        </w:rPr>
        <w:t xml:space="preserve"> e a </w:t>
      </w:r>
      <w:r w:rsidRPr="006469D7">
        <w:rPr>
          <w:rFonts w:ascii="Times New Roman" w:hAnsi="Times New Roman" w:cs="Times New Roman"/>
          <w:b/>
          <w:bCs/>
          <w:color w:val="auto"/>
          <w:sz w:val="24"/>
          <w:szCs w:val="24"/>
        </w:rPr>
        <w:t>marca</w:t>
      </w:r>
      <w:r w:rsidRPr="006469D7">
        <w:rPr>
          <w:rFonts w:ascii="Times New Roman" w:hAnsi="Times New Roman" w:cs="Times New Roman"/>
          <w:color w:val="auto"/>
          <w:sz w:val="24"/>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14:paraId="3FE455C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propostas registradas no Sistema não devem conter nenhuma identificação da empresa proponente, visando atender o princípio da impessoalidade e preservar o sigilo das propostas. Em caso de identificação da licitante na proposta registrada, esta será desclassificada pelo pregoeiro.</w:t>
      </w:r>
    </w:p>
    <w:p w14:paraId="35BB2A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envio da proposta, acompanhada dos documentos de habilitação exigidos neste Edital, ocorrerá por meio de chave de acesso e senha.</w:t>
      </w:r>
    </w:p>
    <w:p w14:paraId="684FCDB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As Microempresas e Empresas de Pequeno Porte deverão encaminhar a documentação de habilitação, ainda que haja alguma restrição de regularidade fiscal e trabalhista, nos termos do art. 43, § 1º da LC nº 123, de 2006.</w:t>
      </w:r>
    </w:p>
    <w:p w14:paraId="589476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A condição de Microempresa ou Empresa de Pequeno Porte será comprovada mediante apresentação da seguinte documentação</w:t>
      </w:r>
      <w:r w:rsidRPr="006469D7">
        <w:rPr>
          <w:rFonts w:ascii="Times New Roman" w:hAnsi="Times New Roman" w:cs="Times New Roman"/>
          <w:color w:val="auto"/>
          <w:sz w:val="24"/>
          <w:szCs w:val="24"/>
        </w:rPr>
        <w:t>:</w:t>
      </w:r>
    </w:p>
    <w:p w14:paraId="52A2019D" w14:textId="6531D85A"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u w:val="single"/>
        </w:rPr>
        <w:t>Certidão Simplificada expedida pela Junta Comercial do seu domicílio, atestando a atual situação da empresa, conforme Instrução Normativa DREI 69/2019,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w:t>
      </w:r>
      <w:r w:rsidR="0039047F">
        <w:rPr>
          <w:rFonts w:ascii="Times New Roman" w:hAnsi="Times New Roman" w:cs="Times New Roman"/>
          <w:color w:val="auto"/>
          <w:sz w:val="24"/>
          <w:szCs w:val="24"/>
          <w:u w:val="single"/>
        </w:rPr>
        <w:t>.</w:t>
      </w:r>
    </w:p>
    <w:p w14:paraId="2C24B66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77598F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Até a abertura da sessão pública, os licitantes poderão retirar ou substituir a proposta e os documentos de habilitação anteriormente inseridos no sistema.</w:t>
      </w:r>
    </w:p>
    <w:p w14:paraId="157AA4A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será estabelecida, nessa etapa do certame, ordem de classificação entre as propostas apresentadas, o que somente ocorrerá após a realização dos procedimentos de negociação e julgamento da proposta.</w:t>
      </w:r>
    </w:p>
    <w:p w14:paraId="1D0C9CB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que compõem a proposta e a habilitação do licitante melhor classificado somente serão disponibilizados para avaliação do pregoeiro e para acesso público após o encerramento do envio de lances.</w:t>
      </w:r>
    </w:p>
    <w:p w14:paraId="07E451AD"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5D1E1AB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PREENCHIMENTO DA PROPOSTA</w:t>
      </w:r>
    </w:p>
    <w:p w14:paraId="66F483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deverá enviar sua proposta mediante o preenchimento, no sistema eletrônico, dos seguintes campos:</w:t>
      </w:r>
    </w:p>
    <w:p w14:paraId="4D6C547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Valor unitário (</w:t>
      </w:r>
      <w:r w:rsidRPr="006469D7">
        <w:rPr>
          <w:rFonts w:ascii="Times New Roman" w:hAnsi="Times New Roman" w:cs="Times New Roman"/>
          <w:b/>
          <w:bCs/>
          <w:color w:val="auto"/>
          <w:sz w:val="24"/>
          <w:szCs w:val="24"/>
        </w:rPr>
        <w:t>por ponto individual</w:t>
      </w:r>
      <w:r w:rsidRPr="006469D7">
        <w:rPr>
          <w:rFonts w:ascii="Times New Roman" w:hAnsi="Times New Roman" w:cs="Times New Roman"/>
          <w:color w:val="auto"/>
          <w:sz w:val="24"/>
          <w:szCs w:val="24"/>
        </w:rPr>
        <w:t>) e total do item (</w:t>
      </w:r>
      <w:r w:rsidRPr="006469D7">
        <w:rPr>
          <w:rFonts w:ascii="Times New Roman" w:hAnsi="Times New Roman" w:cs="Times New Roman"/>
          <w:b/>
          <w:bCs/>
          <w:color w:val="auto"/>
          <w:sz w:val="24"/>
          <w:szCs w:val="24"/>
        </w:rPr>
        <w:t>levando-se em consideração a quantidade de pontos e a quantidade de meses de prestação dos serviços, na conformidade com o Anexo I, Termo de Referência deste Edital</w:t>
      </w:r>
      <w:r w:rsidRPr="006469D7">
        <w:rPr>
          <w:rFonts w:ascii="Times New Roman" w:hAnsi="Times New Roman" w:cs="Times New Roman"/>
          <w:color w:val="auto"/>
          <w:sz w:val="24"/>
          <w:szCs w:val="24"/>
        </w:rPr>
        <w:t>);</w:t>
      </w:r>
    </w:p>
    <w:p w14:paraId="4FF16A8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Descrição do objeto, contendo as informações similares à especificação do Termo de Referência;</w:t>
      </w:r>
    </w:p>
    <w:p w14:paraId="7B902B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Todas as especificações do objeto contidas na proposta vinculam a Contratada.</w:t>
      </w:r>
    </w:p>
    <w:p w14:paraId="64E2071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E37211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3FCAB52" w14:textId="4445DA13"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w:t>
      </w:r>
      <w:r w:rsidR="0039047F">
        <w:rPr>
          <w:rFonts w:ascii="Times New Roman" w:hAnsi="Times New Roman" w:cs="Times New Roman"/>
          <w:color w:val="auto"/>
          <w:sz w:val="24"/>
          <w:szCs w:val="24"/>
        </w:rPr>
        <w:t>.</w:t>
      </w:r>
    </w:p>
    <w:p w14:paraId="7F454552" w14:textId="121C1B6A" w:rsidR="008237F7" w:rsidRPr="006469D7" w:rsidRDefault="008237F7" w:rsidP="00012E63">
      <w:pPr>
        <w:pStyle w:val="PargrafodaLista"/>
        <w:numPr>
          <w:ilvl w:val="1"/>
          <w:numId w:val="5"/>
        </w:numPr>
        <w:spacing w:before="120" w:after="120" w:line="360" w:lineRule="auto"/>
        <w:ind w:left="567"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empresa é a única responsável pela cotação correta dos encargos tributários. Em caso de </w:t>
      </w:r>
      <w:r w:rsidR="0039047F">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rPr>
        <w:t>erro ou cotação incompatível com o regime tributário a que se submete, serão adotadas as orientações a seguir:</w:t>
      </w:r>
    </w:p>
    <w:p w14:paraId="1F816782" w14:textId="77777777" w:rsidR="008237F7" w:rsidRPr="006469D7" w:rsidRDefault="008237F7" w:rsidP="0019522F">
      <w:pPr>
        <w:pStyle w:val="PargrafodaLista"/>
        <w:numPr>
          <w:ilvl w:val="2"/>
          <w:numId w:val="5"/>
        </w:numPr>
        <w:spacing w:before="120" w:after="12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cotação de percentual menor que o adequado: o percentual será mantido durante toda a execução contratual;</w:t>
      </w:r>
    </w:p>
    <w:p w14:paraId="426C9E7F" w14:textId="77777777" w:rsidR="008237F7" w:rsidRPr="006469D7" w:rsidRDefault="008237F7" w:rsidP="0019522F">
      <w:pPr>
        <w:pStyle w:val="PargrafodaLista"/>
        <w:numPr>
          <w:ilvl w:val="2"/>
          <w:numId w:val="5"/>
        </w:numPr>
        <w:spacing w:before="120" w:after="120" w:line="360" w:lineRule="auto"/>
        <w:ind w:right="0"/>
        <w:contextualSpacing w:val="0"/>
        <w:rPr>
          <w:rFonts w:ascii="Times New Roman" w:hAnsi="Times New Roman" w:cs="Times New Roman"/>
          <w:sz w:val="24"/>
          <w:szCs w:val="24"/>
        </w:rPr>
      </w:pPr>
      <w:r w:rsidRPr="006469D7">
        <w:rPr>
          <w:rFonts w:ascii="Times New Roman" w:hAnsi="Times New Roman" w:cs="Times New Roman"/>
          <w:color w:val="auto"/>
          <w:sz w:val="24"/>
          <w:szCs w:val="24"/>
        </w:rPr>
        <w:t>cotação de percentual maior que o adequado: o excesso será suprimido, unilateralmente, da planilha e haverá glosa, quando do pagamento, e/ou redução, quando da repactuação, para fins de total ressarcimento do débito</w:t>
      </w:r>
      <w:r w:rsidRPr="006469D7">
        <w:rPr>
          <w:rFonts w:ascii="Times New Roman" w:hAnsi="Times New Roman" w:cs="Times New Roman"/>
          <w:sz w:val="24"/>
          <w:szCs w:val="24"/>
        </w:rPr>
        <w:t>.</w:t>
      </w:r>
    </w:p>
    <w:p w14:paraId="5C0957C9"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w:t>
      </w:r>
      <w:r w:rsidRPr="006469D7">
        <w:rPr>
          <w:rFonts w:ascii="Times New Roman" w:hAnsi="Times New Roman" w:cs="Times New Roman"/>
          <w:sz w:val="24"/>
          <w:szCs w:val="24"/>
        </w:rPr>
        <w:lastRenderedPageBreak/>
        <w:t>fiscalização, a qualquer tempo, comprovação da adequação dos recolhimentos, para os fins do previsto no subitem anterior.</w:t>
      </w:r>
    </w:p>
    <w:p w14:paraId="6D799834"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Independentemente do percentual de tributo inserido na planilha, no pagamento dos serviços, serão retidos na fonte os percentuais estabelecidos na legislação vigente.</w:t>
      </w:r>
    </w:p>
    <w:p w14:paraId="6CD0E917"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58B0E45"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62AF2ABB" w14:textId="77777777" w:rsidR="008237F7" w:rsidRPr="006469D7" w:rsidRDefault="008237F7" w:rsidP="0019522F">
      <w:pPr>
        <w:pStyle w:val="PargrafodaLista"/>
        <w:numPr>
          <w:ilvl w:val="1"/>
          <w:numId w:val="5"/>
        </w:numPr>
        <w:spacing w:before="120" w:after="120" w:line="360" w:lineRule="auto"/>
        <w:ind w:right="0"/>
        <w:contextualSpacing w:val="0"/>
        <w:rPr>
          <w:rFonts w:ascii="Times New Roman" w:hAnsi="Times New Roman" w:cs="Times New Roman"/>
          <w:sz w:val="24"/>
          <w:szCs w:val="24"/>
        </w:rPr>
      </w:pPr>
      <w:r w:rsidRPr="006469D7">
        <w:rPr>
          <w:rFonts w:ascii="Times New Roman" w:hAnsi="Times New Roman" w:cs="Times New Roman"/>
          <w:sz w:val="24"/>
          <w:szCs w:val="24"/>
        </w:rPr>
        <w:t>O prazo de validade da proposta não será inferior a 60 (sessentas) dias, a contar da data de sua apresentação.</w:t>
      </w:r>
    </w:p>
    <w:p w14:paraId="75073494"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078FA24" w14:textId="77777777" w:rsidR="008237F7" w:rsidRPr="006469D7" w:rsidRDefault="008237F7" w:rsidP="0019522F">
      <w:pPr>
        <w:pStyle w:val="PargrafodaLista"/>
        <w:numPr>
          <w:ilvl w:val="2"/>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2111F8"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BBB173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ABERTURA DA SESSÃO, CLASSIFICAÇÃO DAS PROPOSTAS E FORMULAÇÃO DE LANCES</w:t>
      </w:r>
    </w:p>
    <w:p w14:paraId="23771ED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abertura da presente licitação dar-se-á em sessão pública, por meio de sistema eletrônico, na data, horário e local indicados neste Edital.</w:t>
      </w:r>
    </w:p>
    <w:p w14:paraId="2BE78B0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CCD72B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Também será desclassificada a proposta que identifique o licitante.</w:t>
      </w:r>
    </w:p>
    <w:p w14:paraId="20B6DB4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desclassificação será sempre fundamentada e registrada no sistema, com acompanhamento em tempo real por todos os participantes.</w:t>
      </w:r>
    </w:p>
    <w:p w14:paraId="2206215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não desclassificação da proposta não impede o seu julgamento definitivo em sentido contrário, levado a efeito na fase de aceitação.</w:t>
      </w:r>
    </w:p>
    <w:p w14:paraId="603A8A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sistema ordenará automaticamente as propostas classificadas, sendo que somente estas participarão da fase de lances.</w:t>
      </w:r>
    </w:p>
    <w:p w14:paraId="40E4416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sistema disponibilizará campo próprio para troca de mensagens entre o Pregoeiro e os licitantes.</w:t>
      </w:r>
    </w:p>
    <w:p w14:paraId="0FAD4E1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Iniciada a etapa competitiva, os licitantes deverão encaminhar lances exclusivamente por meio do sistema eletrônico, sendo imediatamente informados do seu recebimento e do valor consignado no registro. </w:t>
      </w:r>
    </w:p>
    <w:p w14:paraId="06992A5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lance deverá ser ofertado pelo </w:t>
      </w:r>
      <w:r w:rsidRPr="006469D7">
        <w:rPr>
          <w:rFonts w:ascii="Times New Roman" w:hAnsi="Times New Roman" w:cs="Times New Roman"/>
          <w:b/>
          <w:bCs/>
          <w:color w:val="auto"/>
          <w:sz w:val="24"/>
          <w:szCs w:val="24"/>
          <w:u w:val="single"/>
        </w:rPr>
        <w:t>valor unitário do item</w:t>
      </w:r>
      <w:r w:rsidRPr="006469D7">
        <w:rPr>
          <w:rFonts w:ascii="Times New Roman" w:hAnsi="Times New Roman" w:cs="Times New Roman"/>
          <w:color w:val="auto"/>
          <w:sz w:val="24"/>
          <w:szCs w:val="24"/>
        </w:rPr>
        <w:t>.</w:t>
      </w:r>
    </w:p>
    <w:p w14:paraId="3CF8F8C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366BFF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somente poderá oferecer lance de valor inferior ou percentual de desconto superior ao último por ele ofertado e registrado pelo sistema.</w:t>
      </w:r>
    </w:p>
    <w:p w14:paraId="6825322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intervalo mínimo de diferença de valores ou percentuais entre os lances, que incidirá tanto em relação aos lances intermediários quanto em relação à proposta que cobrir a melhor oferta deverá ser de R$ 0,01 (um centavo).</w:t>
      </w:r>
    </w:p>
    <w:p w14:paraId="7601C91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Será adotado para o envio de lances no pregão eletrônico </w:t>
      </w:r>
      <w:r w:rsidRPr="006469D7">
        <w:rPr>
          <w:rFonts w:ascii="Times New Roman" w:hAnsi="Times New Roman" w:cs="Times New Roman"/>
          <w:b/>
          <w:bCs/>
          <w:color w:val="auto"/>
          <w:sz w:val="24"/>
          <w:szCs w:val="24"/>
        </w:rPr>
        <w:t>o modo de disputa "aberto"</w:t>
      </w:r>
      <w:r w:rsidRPr="006469D7">
        <w:rPr>
          <w:rFonts w:ascii="Times New Roman" w:hAnsi="Times New Roman" w:cs="Times New Roman"/>
          <w:color w:val="auto"/>
          <w:sz w:val="24"/>
          <w:szCs w:val="24"/>
        </w:rPr>
        <w:t>, em que os licitantes apresentarão lances públicos e sucessivos, com prorrogações.</w:t>
      </w:r>
    </w:p>
    <w:p w14:paraId="3D8DAAF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EE5882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 prorrogação automática da etapa de lances, de que trata o item anterior, será de dois minutos e ocorrerá sucessivamente sempre que houver lances enviados nesse período de prorrogação, inclusive no caso de lances intermediários.</w:t>
      </w:r>
    </w:p>
    <w:p w14:paraId="46A4E44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novos lances na forma estabelecida nos itens anteriores, a sessão pública encerrar-se-á automaticamente.</w:t>
      </w:r>
    </w:p>
    <w:p w14:paraId="3ED68D4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p>
    <w:p w14:paraId="47F69E9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Não serão aceitos dois ou mais lances de mesmo valor, prevalecendo aquele que for recebido e registrado em primeiro lugar. </w:t>
      </w:r>
    </w:p>
    <w:p w14:paraId="5B2E800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Durante o transcurso da sessão pública, os licitantes serão informados, em tempo real, do valor do menor lance registrado, vedada a identificação do licitante. </w:t>
      </w:r>
    </w:p>
    <w:p w14:paraId="21F2C52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No caso de desconexão com o Pregoeiro, no decorrer da etapa competitiva do Pregão, o sistema eletrônico poderá permanecer acessível aos licitantes para a recepção dos lances. </w:t>
      </w:r>
    </w:p>
    <w:p w14:paraId="7982CB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9CC89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Critério de julgamento adotado será o </w:t>
      </w:r>
      <w:r w:rsidRPr="006469D7">
        <w:rPr>
          <w:rFonts w:ascii="Times New Roman" w:hAnsi="Times New Roman" w:cs="Times New Roman"/>
          <w:b/>
          <w:bCs/>
          <w:color w:val="auto"/>
          <w:sz w:val="24"/>
          <w:szCs w:val="24"/>
        </w:rPr>
        <w:t>menor preço</w:t>
      </w:r>
      <w:r w:rsidRPr="006469D7">
        <w:rPr>
          <w:rFonts w:ascii="Times New Roman" w:hAnsi="Times New Roman" w:cs="Times New Roman"/>
          <w:color w:val="auto"/>
          <w:sz w:val="24"/>
          <w:szCs w:val="24"/>
        </w:rPr>
        <w:t xml:space="preserve">, conforme definido neste Edital e seus anexos. </w:t>
      </w:r>
    </w:p>
    <w:p w14:paraId="26C41C2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o licitante não apresente lances, concorrerá com o valor de sua proposta.</w:t>
      </w:r>
    </w:p>
    <w:p w14:paraId="4C794C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Municipal nº 105, de 2016.</w:t>
      </w:r>
    </w:p>
    <w:p w14:paraId="646E262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Nessas condições, as propostas de microempresas e empresas de pequeno porte que se encontrarem na faixa de até 5% (cinco por cento) acima da melhor proposta ou melhor lance serão consideradas empatadas com a primeira colocada.</w:t>
      </w:r>
    </w:p>
    <w:p w14:paraId="70BACB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921FBE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7C9E43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Só poderá haver empate entre propostas iguais (não seguidas de lances), ou entre lances finais da fase fechada do modo de disputa aberto e fechado. </w:t>
      </w:r>
    </w:p>
    <w:p w14:paraId="5744481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eventual empate entre propostas ou lances, o critério de desempate será aquele previsto no art. 3º, § 2º, da Lei nº 8.666, de 1993, assegurando-se a preferência, sucessivamente, aos bens produzidos:</w:t>
      </w:r>
    </w:p>
    <w:p w14:paraId="718EE38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país;</w:t>
      </w:r>
    </w:p>
    <w:p w14:paraId="11BBF3A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brasileiras;</w:t>
      </w:r>
    </w:p>
    <w:p w14:paraId="727F5BA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que invistam em pesquisa e no desenvolvimento de tecnologia no País;</w:t>
      </w:r>
    </w:p>
    <w:p w14:paraId="1AEC1D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que comprovem cumprimento de reserva de cargos prevista em lei para pessoa com deficiência ou para reabilitado da Previdência Social e que atendam às regras de acessibilidade previstas na legislação.</w:t>
      </w:r>
    </w:p>
    <w:p w14:paraId="6F436FF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Persistindo o empate, a proposta vencedora será sorteada pelo sistema eletrônico dentre as propostas ou os lances empatados. </w:t>
      </w:r>
    </w:p>
    <w:p w14:paraId="092C5E0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61F3A9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negociação será realizada por meio do sistema, podendo ser acompanhada pelos demais licitantes.</w:t>
      </w:r>
    </w:p>
    <w:p w14:paraId="7717476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O pregoeiro solicitará ao licitante melhor classificado que, </w:t>
      </w:r>
      <w:r w:rsidRPr="006469D7">
        <w:rPr>
          <w:rFonts w:ascii="Times New Roman" w:hAnsi="Times New Roman" w:cs="Times New Roman"/>
          <w:b/>
          <w:bCs/>
          <w:color w:val="auto"/>
          <w:sz w:val="24"/>
          <w:szCs w:val="24"/>
        </w:rPr>
        <w:t>no prazo mínimo de 02 (duas) horas</w:t>
      </w:r>
      <w:r w:rsidRPr="006469D7">
        <w:rPr>
          <w:rFonts w:ascii="Times New Roman" w:hAnsi="Times New Roman" w:cs="Times New Roman"/>
          <w:color w:val="auto"/>
          <w:sz w:val="24"/>
          <w:szCs w:val="24"/>
        </w:rPr>
        <w:t xml:space="preserve">, envie a proposta adequada ao último lance ofertado </w:t>
      </w:r>
      <w:r w:rsidRPr="006469D7">
        <w:rPr>
          <w:rFonts w:ascii="Times New Roman" w:hAnsi="Times New Roman" w:cs="Times New Roman"/>
          <w:color w:val="auto"/>
          <w:sz w:val="24"/>
          <w:szCs w:val="24"/>
          <w:u w:val="single"/>
        </w:rPr>
        <w:t>após a negociação realizada</w:t>
      </w:r>
      <w:r w:rsidRPr="006469D7">
        <w:rPr>
          <w:rFonts w:ascii="Times New Roman" w:hAnsi="Times New Roman" w:cs="Times New Roman"/>
          <w:color w:val="auto"/>
          <w:sz w:val="24"/>
          <w:szCs w:val="24"/>
        </w:rPr>
        <w:t xml:space="preserve">, acompanhada, se for o caso, dos documentos complementares, quando necessários à confirmação daqueles exigidos neste Edital e já apresentados. </w:t>
      </w:r>
    </w:p>
    <w:p w14:paraId="531A71F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Após a negociação do preço, o Pregoeiro iniciará a fase de aceitação e julgamento da proposta.</w:t>
      </w:r>
    </w:p>
    <w:p w14:paraId="3892D1D8" w14:textId="77777777" w:rsidR="008237F7" w:rsidRDefault="008237F7" w:rsidP="008237F7">
      <w:pPr>
        <w:spacing w:after="0" w:line="360" w:lineRule="auto"/>
        <w:ind w:left="0" w:right="0" w:firstLine="0"/>
        <w:rPr>
          <w:rFonts w:ascii="Times New Roman" w:hAnsi="Times New Roman" w:cs="Times New Roman"/>
          <w:b/>
          <w:bCs/>
          <w:color w:val="auto"/>
          <w:sz w:val="24"/>
          <w:szCs w:val="24"/>
        </w:rPr>
      </w:pPr>
    </w:p>
    <w:p w14:paraId="73891F6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ACEITABILIDADE DA PROPOSTA VENCEDORA</w:t>
      </w:r>
    </w:p>
    <w:p w14:paraId="6E86039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Municipal n.º 026/2020.</w:t>
      </w:r>
    </w:p>
    <w:p w14:paraId="26447D9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análise da exequibilidade da proposta de preços deverá ser realizada com o auxílio da Planilha de Custos e Formação de Preços, a ser preenchida pelo licitante em relação à sua proposta final, podendo usar como modelo o Apenso A ao Termo de Referência – Anexo I deste Edital.</w:t>
      </w:r>
    </w:p>
    <w:p w14:paraId="2C93CE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Planilha de Custos e Formação de Preços deverá ser encaminhada pelo licitante exclusivamente via sistema, no prazo mínimo de 02 (duas) horas, contado da solicitação do pregoeiro, com os respectivos valores readequados ao lance vencedor, e será analisada pelo Pregoeiro no momento da aceitação do lance vencedor.</w:t>
      </w:r>
    </w:p>
    <w:p w14:paraId="3D5560C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inexequibilidade dos valores referentes a itens isolados da Planilha de Custos e Formação de Preços não caracteriza motivo suficiente para a desclassificação da proposta, desde que não contrariem exigências legais. </w:t>
      </w:r>
    </w:p>
    <w:p w14:paraId="0F6F97A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Será desclassificada a proposta ou o lance vencedor, nos termos do item 9.1 do Anexo VII-A da In SEGES/MP n. 5/2017, que:</w:t>
      </w:r>
    </w:p>
    <w:p w14:paraId="4718B85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estiver em conformidade com os requisitos estabelecidos neste edital;</w:t>
      </w:r>
    </w:p>
    <w:p w14:paraId="1A645B3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contenha vício insanável ou ilegalidade;</w:t>
      </w:r>
    </w:p>
    <w:p w14:paraId="170CFC2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apresente as especificações técnicas exigidas pelo Termo de Referência;</w:t>
      </w:r>
    </w:p>
    <w:p w14:paraId="6831C7C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preço final superior ao preço máximo fixado (Acórdão n. 1455/2018- TCU- Plenário), percentual de desconto inferior ao mínimo exigido ou que apresentar preço manifestamente inexequível;</w:t>
      </w:r>
    </w:p>
    <w:p w14:paraId="58C9B07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Quando o licitante não conseguir comprovar que possui ou possuirá recursos suficientes para executar a contento o objeto, será considerada inexequível a proposta de preços ou menor lance que:</w:t>
      </w:r>
    </w:p>
    <w:p w14:paraId="4C83FEFA" w14:textId="77777777" w:rsidR="008237F7" w:rsidRPr="006469D7" w:rsidRDefault="008237F7" w:rsidP="0019522F">
      <w:pPr>
        <w:pStyle w:val="PargrafodaLista"/>
        <w:numPr>
          <w:ilvl w:val="4"/>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D9A1AC" w14:textId="77777777" w:rsidR="008237F7" w:rsidRPr="006469D7" w:rsidRDefault="008237F7" w:rsidP="0019522F">
      <w:pPr>
        <w:pStyle w:val="PargrafodaLista"/>
        <w:numPr>
          <w:ilvl w:val="4"/>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um ou mais valores da planilha de custo que sejam inferiores àqueles fixados em instrumentos de caráter normativo obrigatório, tais como leis, medidas provisórias e convenções coletivas de trabalho vigentes.</w:t>
      </w:r>
    </w:p>
    <w:p w14:paraId="7E1C300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A6C6A9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C4122A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Qualquer interessado poderá requerer que se realizem diligências para aferir a exequibilidade e a legalidade das propostas, devendo apresentar as provas ou os indícios que fundamentam a suspeita;</w:t>
      </w:r>
    </w:p>
    <w:p w14:paraId="79DB42A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B99B0C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Pregoeiro poderá convocar o licitante para enviar documento digital complementar, por meio de funcionalidade disponível no sistema, no prazo mínimo de 02 (duas) horas, sob pena de não aceitação da proposta.</w:t>
      </w:r>
    </w:p>
    <w:p w14:paraId="02208D1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lastRenderedPageBreak/>
        <w:t>É facultado ao pregoeiro prorrogar o prazo estabelecido, a partir de solicitação fundamentada feita no chat pelo licitante, antes de findo o prazo.</w:t>
      </w:r>
    </w:p>
    <w:p w14:paraId="35D1F63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Dentre os documentos passíveis de solicitação pelo Pregoeiro, destacam-se as planilhas de custo readequadas com o valor final ofertado.</w:t>
      </w:r>
    </w:p>
    <w:p w14:paraId="52DE5DD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Todos os dados informados pelo licitante em sua planilha deverão refletir com fidelidade os custos especificados e a margem de lucro pretendida.</w:t>
      </w:r>
    </w:p>
    <w:p w14:paraId="37C1E54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2484CFA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Erros no preenchimento da planilha não constituem motivo para a desclassificação da proposta. A planilha poderá ser ajustada pelo licitante, no prazo indicado pelo Pregoeiro, desde que não haja majoração do preço.</w:t>
      </w:r>
    </w:p>
    <w:p w14:paraId="161ECF6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ajuste de que trata este dispositivo se limita a sanar erros ou falhas que não alterem a substância das propostas;</w:t>
      </w:r>
    </w:p>
    <w:p w14:paraId="3707497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Considera-se erro no preenchimento da planilha passível de correção a indicação de recolhimento de impostos e contribuições na forma do Simples Nacional, quando não cabível esse regime.</w:t>
      </w:r>
    </w:p>
    <w:p w14:paraId="2D99D95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fins de análise da proposta quanto ao cumprimento das especificações do objeto, poderá ser colhida a manifestação escrita do setor requisitante do serviço ou da área especializada no objeto.</w:t>
      </w:r>
    </w:p>
    <w:p w14:paraId="023364D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a proposta ou lance vencedor for desclassificado, o Pregoeiro examinará a proposta ou lance subsequente, e, assim sucessivamente, na ordem de classificação.</w:t>
      </w:r>
    </w:p>
    <w:p w14:paraId="08AFCF6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necessidade, o Pregoeiro suspenderá a sessão, informando no "chat" a nova data e horário para a continuidade da mesma.</w:t>
      </w:r>
    </w:p>
    <w:p w14:paraId="5BB4EA6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6915A88" w14:textId="77777777" w:rsidR="008237F7" w:rsidRPr="00012E63"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Encerrada a análise quanto à aceitação da proposta, o pregoeiro verificará a habilitação do licitante, observado o disposto neste Edital.</w:t>
      </w:r>
    </w:p>
    <w:p w14:paraId="514AFE4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4508DE34"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HABILITAÇÃO</w:t>
      </w:r>
    </w:p>
    <w:p w14:paraId="00413B8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19533D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Cadastro Nacional de Empresas Inidôneas e Suspensas - CEIS, mantido pela Controladoria-Geral da União (www.portaldatransparencia.gov.br/ceis);  </w:t>
      </w:r>
    </w:p>
    <w:p w14:paraId="33F350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Cadastro Nacional de Condenações Cíveis por Atos de Improbidade Administrativa, mantido pelo Conselho Nacional de Justiça (www.cnj.jus.br/improbidade_adm/consultar_requerido.php).</w:t>
      </w:r>
    </w:p>
    <w:p w14:paraId="18733E7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Lista de Inidôneos e o Cadastro Integrado de Condenações por Ilícitos Administrativos - CADICON, mantidos pelo Tribunal de Contas da União - TCU; </w:t>
      </w:r>
    </w:p>
    <w:p w14:paraId="1830ADA2" w14:textId="250EBAE5"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Para a consulta de licitantes pessoa jurídica poderá haver a substituição das consultas </w:t>
      </w:r>
      <w:r w:rsidR="007F518B" w:rsidRPr="007F518B">
        <w:rPr>
          <w:rFonts w:ascii="Times New Roman" w:hAnsi="Times New Roman" w:cs="Times New Roman"/>
          <w:color w:val="auto"/>
          <w:sz w:val="24"/>
          <w:szCs w:val="24"/>
        </w:rPr>
        <w:t>nos subitens</w:t>
      </w:r>
      <w:r w:rsidRPr="007F518B">
        <w:rPr>
          <w:rFonts w:ascii="Times New Roman" w:hAnsi="Times New Roman" w:cs="Times New Roman"/>
          <w:color w:val="auto"/>
          <w:sz w:val="24"/>
          <w:szCs w:val="24"/>
        </w:rPr>
        <w:t xml:space="preserve"> "</w:t>
      </w:r>
      <w:r w:rsidR="007F518B" w:rsidRPr="007F518B">
        <w:rPr>
          <w:rFonts w:ascii="Times New Roman" w:hAnsi="Times New Roman" w:cs="Times New Roman"/>
          <w:color w:val="auto"/>
          <w:sz w:val="24"/>
          <w:szCs w:val="24"/>
        </w:rPr>
        <w:t>14.1.1</w:t>
      </w:r>
      <w:r w:rsidRPr="007F518B">
        <w:rPr>
          <w:rFonts w:ascii="Times New Roman" w:hAnsi="Times New Roman" w:cs="Times New Roman"/>
          <w:color w:val="auto"/>
          <w:sz w:val="24"/>
          <w:szCs w:val="24"/>
        </w:rPr>
        <w:t>", "</w:t>
      </w:r>
      <w:r w:rsidR="007F518B" w:rsidRPr="007F518B">
        <w:rPr>
          <w:rFonts w:ascii="Times New Roman" w:hAnsi="Times New Roman" w:cs="Times New Roman"/>
          <w:color w:val="auto"/>
          <w:sz w:val="24"/>
          <w:szCs w:val="24"/>
        </w:rPr>
        <w:t>14.1.2</w:t>
      </w:r>
      <w:r w:rsidRPr="007F518B">
        <w:rPr>
          <w:rFonts w:ascii="Times New Roman" w:hAnsi="Times New Roman" w:cs="Times New Roman"/>
          <w:color w:val="auto"/>
          <w:sz w:val="24"/>
          <w:szCs w:val="24"/>
        </w:rPr>
        <w:t>" e "</w:t>
      </w:r>
      <w:r w:rsidR="007F518B" w:rsidRPr="007F518B">
        <w:rPr>
          <w:rFonts w:ascii="Times New Roman" w:hAnsi="Times New Roman" w:cs="Times New Roman"/>
          <w:color w:val="auto"/>
          <w:sz w:val="24"/>
          <w:szCs w:val="24"/>
        </w:rPr>
        <w:t>14.1.3</w:t>
      </w:r>
      <w:r w:rsidRPr="007F518B">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acima pela Consulta Consolidada de Pessoa Jurídica do TCU (https://certidoes-apf.apps.tcu.gov.br/)</w:t>
      </w:r>
    </w:p>
    <w:p w14:paraId="1E81D52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5DA0C15"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490E6B34"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tentativa de burla será verificada por meio dos vínculos societários, linhas de fornecimento similares, dentre outros.</w:t>
      </w:r>
    </w:p>
    <w:p w14:paraId="4933812F"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será convocado para manifestação previamente à sua desclassificação.</w:t>
      </w:r>
    </w:p>
    <w:p w14:paraId="57EFB30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Constatada a existência de sanção, o Pregoeiro reputará o licitante inabilitado, por falta de condição de participação.</w:t>
      </w:r>
    </w:p>
    <w:p w14:paraId="21B2F96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6A173F5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18E67CD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mínimo de 02 (duas) horas, sob pena de inabilitação.</w:t>
      </w:r>
    </w:p>
    <w:p w14:paraId="5D4F5A4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Somente haverá a necessidade de comprovação do preenchimento de requisitos mediante apresentação dos documentos originais não-digitais quando houver dúvida em relação à integridade do documento digital.</w:t>
      </w:r>
    </w:p>
    <w:p w14:paraId="4848504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serão aceitos documentos de habilitação com indicação de CNPJ/CPF diferentes, salvo aqueles legalmente permitidos.</w:t>
      </w:r>
    </w:p>
    <w:p w14:paraId="193BB95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342DFE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14:paraId="579486D2" w14:textId="77777777"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deverão encaminhar, nos termos deste Edital, a documentação relacionada nos itens a seguir, para fins de habilitação:</w:t>
      </w:r>
    </w:p>
    <w:p w14:paraId="3CCF7C2C" w14:textId="77777777" w:rsidR="00012E63" w:rsidRDefault="00012E63" w:rsidP="00012E63">
      <w:pPr>
        <w:spacing w:after="0" w:line="360" w:lineRule="auto"/>
        <w:ind w:right="0"/>
        <w:rPr>
          <w:rFonts w:ascii="Times New Roman" w:hAnsi="Times New Roman" w:cs="Times New Roman"/>
          <w:color w:val="auto"/>
          <w:sz w:val="24"/>
          <w:szCs w:val="24"/>
        </w:rPr>
      </w:pPr>
    </w:p>
    <w:p w14:paraId="46FBEA50" w14:textId="77777777" w:rsidR="00A55678" w:rsidRPr="00012E63" w:rsidRDefault="00A55678" w:rsidP="00012E63">
      <w:pPr>
        <w:spacing w:after="0" w:line="360" w:lineRule="auto"/>
        <w:ind w:right="0"/>
        <w:rPr>
          <w:rFonts w:ascii="Times New Roman" w:hAnsi="Times New Roman" w:cs="Times New Roman"/>
          <w:color w:val="auto"/>
          <w:sz w:val="24"/>
          <w:szCs w:val="24"/>
        </w:rPr>
      </w:pPr>
    </w:p>
    <w:p w14:paraId="7805015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lastRenderedPageBreak/>
        <w:t>Habilitação Jurídica</w:t>
      </w:r>
    </w:p>
    <w:p w14:paraId="7310C19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empresário individual: inscrição no Registro Público de Empresas Mercantis, a cargo da Junta Comercial da respectiva sede;</w:t>
      </w:r>
    </w:p>
    <w:p w14:paraId="64DFA22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725DC74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2B3DA3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Inscrição no Registro Público de Empresas Mercantis onde opera, com averbação no Registro onde tem sede a matriz, no caso de ser o participante sucursal, filial ou agência;</w:t>
      </w:r>
    </w:p>
    <w:p w14:paraId="18C6888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sociedade simples: inscrição do ato constitutivo no Registro Civil das Pessoas Jurídicas do local de sua sede, acompanhada de prova da indicação dos seus administradores;</w:t>
      </w:r>
    </w:p>
    <w:p w14:paraId="136F9CA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BD85ED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empresa ou sociedade estrangeira em funcionamento no País: decreto de autorização.</w:t>
      </w:r>
    </w:p>
    <w:p w14:paraId="76BB719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acima deverão estar acompanhados de todas as alterações ou da consolidação respectiva.</w:t>
      </w:r>
    </w:p>
    <w:p w14:paraId="10008D2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Da Regularidade Fiscal e Trabalhista</w:t>
      </w:r>
    </w:p>
    <w:p w14:paraId="003339E1" w14:textId="632CC78B"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inscrição no Cadastro Nacional de Pessoas Jurídicas ou no Cadastro de Pessoas Físicas, conforme o caso;</w:t>
      </w:r>
    </w:p>
    <w:p w14:paraId="48402F20" w14:textId="5C262AF2"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 xml:space="preserve">rova de inscrição no cadastro de contribuintes estadual ou municipal, relativo ao domicílio ou sede do licitante, pertinente ao seu ramo de atividade e compatível com o objeto contratual; </w:t>
      </w:r>
    </w:p>
    <w:p w14:paraId="615CB5EB" w14:textId="2827C8A9"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o Fundo de Garantia do Tempo de Serviço (FGTS);</w:t>
      </w:r>
    </w:p>
    <w:p w14:paraId="3CBBD1B0" w14:textId="3CE2DA5F"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P</w:t>
      </w:r>
      <w:r w:rsidR="008237F7" w:rsidRPr="006469D7">
        <w:rPr>
          <w:rFonts w:ascii="Times New Roman" w:hAnsi="Times New Roman" w:cs="Times New Roman"/>
          <w:color w:val="auto"/>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681433" w14:textId="6713C413"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a Fazenda Estadual do domicílio ou sede do licitante, relativa à atividade em cujo exercício contrata ou concorre;</w:t>
      </w:r>
    </w:p>
    <w:p w14:paraId="0FDB920A" w14:textId="08A9BFDE" w:rsidR="008237F7" w:rsidRPr="006469D7" w:rsidRDefault="00670851"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w:t>
      </w:r>
      <w:r w:rsidR="008237F7" w:rsidRPr="006469D7">
        <w:rPr>
          <w:rFonts w:ascii="Times New Roman" w:hAnsi="Times New Roman" w:cs="Times New Roman"/>
          <w:color w:val="auto"/>
          <w:sz w:val="24"/>
          <w:szCs w:val="24"/>
        </w:rPr>
        <w:t>aso o licitante seja considerado isento dos tributos estaduais relacionados ao objeto licitatório, deverá comprovar tal condição mediante declaração da Fazenda Estadual do seu domicílio ou sede, ou outra equivalente, na forma da lei.</w:t>
      </w:r>
    </w:p>
    <w:p w14:paraId="757E553C" w14:textId="6FFB13FB"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a Fazenda Municipal do domicílio ou sede do licitante, relativa à atividade em cujo exercício contrata ou concorre;</w:t>
      </w:r>
    </w:p>
    <w:p w14:paraId="0A98C334" w14:textId="74CAA929"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18564A7" w14:textId="2D9DFE7D"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w:t>
      </w:r>
      <w:r w:rsidR="008237F7" w:rsidRPr="006469D7">
        <w:rPr>
          <w:rFonts w:ascii="Times New Roman" w:hAnsi="Times New Roman" w:cs="Times New Roman"/>
          <w:color w:val="auto"/>
          <w:sz w:val="24"/>
          <w:szCs w:val="24"/>
        </w:rPr>
        <w:t>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5732E7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alguma restrição na comprovação da regularidade fiscal e trabalhista, será assegurado o prazo de</w:t>
      </w:r>
      <w:r w:rsidRPr="006469D7">
        <w:rPr>
          <w:rFonts w:ascii="Times New Roman" w:hAnsi="Times New Roman" w:cs="Times New Roman"/>
          <w:b/>
          <w:color w:val="auto"/>
          <w:sz w:val="24"/>
          <w:szCs w:val="24"/>
        </w:rPr>
        <w:t xml:space="preserve"> </w:t>
      </w:r>
      <w:r w:rsidRPr="006469D7">
        <w:rPr>
          <w:rFonts w:ascii="Times New Roman" w:hAnsi="Times New Roman" w:cs="Times New Roman"/>
          <w:b/>
          <w:color w:val="auto"/>
          <w:sz w:val="24"/>
          <w:szCs w:val="24"/>
          <w:u w:val="single" w:color="000000"/>
        </w:rPr>
        <w:t>05 (cinco) dias úteis</w:t>
      </w:r>
      <w:r w:rsidRPr="006469D7">
        <w:rPr>
          <w:rFonts w:ascii="Times New Roman" w:hAnsi="Times New Roman" w:cs="Times New Roman"/>
          <w:b/>
          <w:color w:val="auto"/>
          <w:sz w:val="24"/>
          <w:szCs w:val="24"/>
        </w:rPr>
        <w:t xml:space="preserve">, </w:t>
      </w:r>
      <w:r w:rsidRPr="006469D7">
        <w:rPr>
          <w:rFonts w:ascii="Times New Roman" w:hAnsi="Times New Roman" w:cs="Times New Roman"/>
          <w:color w:val="auto"/>
          <w:sz w:val="24"/>
          <w:szCs w:val="24"/>
        </w:rPr>
        <w:t>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Pr="006469D7">
        <w:rPr>
          <w:rFonts w:ascii="Times New Roman" w:hAnsi="Times New Roman" w:cs="Times New Roman"/>
          <w:b/>
          <w:color w:val="auto"/>
          <w:sz w:val="24"/>
          <w:szCs w:val="24"/>
        </w:rPr>
        <w:t xml:space="preserve"> </w:t>
      </w:r>
      <w:r w:rsidRPr="006469D7">
        <w:rPr>
          <w:rFonts w:ascii="Times New Roman" w:hAnsi="Times New Roman" w:cs="Times New Roman"/>
          <w:color w:val="auto"/>
          <w:sz w:val="24"/>
          <w:szCs w:val="24"/>
        </w:rPr>
        <w:t>conforme dispõe o art. 43, § 1º da Lei Complementar n.º 123/2006, com a redação dada pela Lei Complementar n.º 147/2014</w:t>
      </w:r>
      <w:r w:rsidRPr="006469D7">
        <w:rPr>
          <w:rFonts w:ascii="Times New Roman" w:hAnsi="Times New Roman" w:cs="Times New Roman"/>
          <w:b/>
          <w:color w:val="auto"/>
          <w:sz w:val="24"/>
          <w:szCs w:val="24"/>
        </w:rPr>
        <w:t>;</w:t>
      </w:r>
    </w:p>
    <w:p w14:paraId="7EC95B5F"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 xml:space="preserve">A não regularização da documentação no prazo acima previsto, implicará decadência do direito à contratação, sem prejuízo das sanções previstas no art. 81 da </w:t>
      </w:r>
      <w:r w:rsidRPr="006469D7">
        <w:rPr>
          <w:rFonts w:ascii="Times New Roman" w:hAnsi="Times New Roman" w:cs="Times New Roman"/>
          <w:b/>
          <w:color w:val="auto"/>
          <w:sz w:val="24"/>
          <w:szCs w:val="24"/>
        </w:rPr>
        <w:lastRenderedPageBreak/>
        <w:t>Lei nº 8.666, de 21 de junho de 1993, sendo facultado à Administração convocar os licitantes remanescentes, na ordem de classificação, para a assinatura da ata de registro de preços, ou revogar a licitação.</w:t>
      </w:r>
    </w:p>
    <w:p w14:paraId="0DC33FC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Qualificação Econômica e Financeira</w:t>
      </w:r>
    </w:p>
    <w:p w14:paraId="167371B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Certidão negativa de falência ou concordata</w:t>
      </w:r>
      <w:r w:rsidRPr="006469D7">
        <w:rPr>
          <w:rFonts w:ascii="Times New Roman" w:hAnsi="Times New Roman" w:cs="Times New Roman"/>
          <w:color w:val="auto"/>
          <w:sz w:val="24"/>
          <w:szCs w:val="24"/>
        </w:rPr>
        <w:t>, expedida pelo Cartório de Distribuição da sede da licitante, expedida nos últimos 30 (trinta) dias que anteceder a abertura da licitação, salvo se consignar no próprio texto data de validade diferente;</w:t>
      </w:r>
    </w:p>
    <w:p w14:paraId="65DE55F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Qualificação Técnica</w:t>
      </w:r>
    </w:p>
    <w:p w14:paraId="1D93DDF0" w14:textId="6AD32CDD" w:rsidR="008237F7" w:rsidRPr="00F31563" w:rsidRDefault="00272676"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F31563">
        <w:rPr>
          <w:rFonts w:ascii="Times New Roman" w:hAnsi="Times New Roman" w:cs="Times New Roman"/>
          <w:bCs/>
          <w:color w:val="auto"/>
          <w:sz w:val="24"/>
          <w:szCs w:val="24"/>
        </w:rPr>
        <w:t>Registro ou inscrição no Conselho Regional de Engenharia e Agronomia – CREA ou junto ao Conselho Federal dos Técnicos Industriais -</w:t>
      </w:r>
      <w:r w:rsidR="00F31563" w:rsidRPr="00F31563">
        <w:rPr>
          <w:rFonts w:ascii="Times New Roman" w:hAnsi="Times New Roman" w:cs="Times New Roman"/>
          <w:bCs/>
          <w:color w:val="auto"/>
          <w:sz w:val="24"/>
          <w:szCs w:val="24"/>
        </w:rPr>
        <w:t xml:space="preserve"> </w:t>
      </w:r>
      <w:r w:rsidRPr="00F31563">
        <w:rPr>
          <w:rFonts w:ascii="Times New Roman" w:hAnsi="Times New Roman" w:cs="Times New Roman"/>
          <w:bCs/>
          <w:color w:val="auto"/>
          <w:sz w:val="24"/>
          <w:szCs w:val="24"/>
        </w:rPr>
        <w:t xml:space="preserve">CFT do domicílio ou sede da licitante. </w:t>
      </w:r>
    </w:p>
    <w:p w14:paraId="23E84010" w14:textId="77777777" w:rsidR="00272676" w:rsidRPr="00272676" w:rsidRDefault="00272676" w:rsidP="00272676">
      <w:pPr>
        <w:spacing w:after="0" w:line="360" w:lineRule="auto"/>
        <w:ind w:left="32" w:right="0" w:firstLine="0"/>
        <w:rPr>
          <w:rFonts w:ascii="Times New Roman" w:hAnsi="Times New Roman" w:cs="Times New Roman"/>
          <w:bCs/>
          <w:color w:val="FF0000"/>
          <w:sz w:val="24"/>
          <w:szCs w:val="24"/>
        </w:rPr>
      </w:pPr>
    </w:p>
    <w:p w14:paraId="4CB5FC6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Comprovação de aptidão para atendimento do objeto da licitação, através de atestado(s) de capacidade técnica fornecido(s) por pessoas jurídicas de direito público ou privado, compatível(is) com os serviços, características e prazos previstos neste Termo de Referência, em que comprove haver prestado, ou que está prestando satisfatoriamente, serviços de comunicação multimídia;</w:t>
      </w:r>
    </w:p>
    <w:p w14:paraId="7CA1E34C"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Para fins da comprovação de que trata este subitem, os atestados deverão dizer respeito a serviços executados com as seguintes características mínimas:</w:t>
      </w:r>
    </w:p>
    <w:p w14:paraId="6999C48E"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Deverá haver a comprovação da experiência mínima de 01 (um) ano na prestação dos serviços, sendo aceito o somatório de atestados de períodos diferentes, não havendo obrigatoriedade de comprovação de prestação ininterrupta dos serviços.</w:t>
      </w:r>
    </w:p>
    <w:p w14:paraId="4B1675CB"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atestados deverão referir-se a serviços prestados no âmbito de sua atividade econômica principal ou secundária especificadas no contrato social vigente;</w:t>
      </w:r>
    </w:p>
    <w:p w14:paraId="37B1D067"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Somente serão aceitos atestados expedidos após a conclusão do contrato ou se decorrido, pelo menos, um ano do início de sua execução, exceto se firmado para ser executado em prazo inferior, conforme item 10.8 do Anexo VII-A da IN SEGES/MP n. 5, de 2017.</w:t>
      </w:r>
    </w:p>
    <w:p w14:paraId="3B94C93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Poderá ser admitida, para fins de comprovação de quantitativo mínimo do serviço, a apresentação de diferentes atestados de serviços executados de forma concomitante, pois essa </w:t>
      </w:r>
      <w:r w:rsidRPr="006469D7">
        <w:rPr>
          <w:rFonts w:ascii="Times New Roman" w:hAnsi="Times New Roman" w:cs="Times New Roman"/>
          <w:bCs/>
          <w:color w:val="auto"/>
          <w:sz w:val="24"/>
          <w:szCs w:val="24"/>
        </w:rPr>
        <w:lastRenderedPageBreak/>
        <w:t>situação se equivale, para fins de comprovação de capacidade técnico-operacional, a uma única contratação, nos termos do item 10.9 do Anexo VII-A da IN SEGES/MP n. 5/2017.</w:t>
      </w:r>
    </w:p>
    <w:p w14:paraId="55F8665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357A5718" w14:textId="01F838CE" w:rsidR="008237F7" w:rsidRPr="00F31563" w:rsidRDefault="00272676"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F31563">
        <w:rPr>
          <w:rFonts w:ascii="Times New Roman" w:hAnsi="Times New Roman" w:cs="Times New Roman"/>
          <w:bCs/>
          <w:color w:val="auto"/>
          <w:sz w:val="24"/>
          <w:szCs w:val="24"/>
        </w:rPr>
        <w:t xml:space="preserve">Engenheiro Civil, ou profissional com atribuição compatível, comprovando a sua capacitação técnico-profissional, através de um ou mais atestados de capacidade técnica, expedidos por pessoa jurídica de direito público ou privado, atuante no mercado nacional, acompanhados das respectivas Certidões de Acervo Técnico (CAT) ou documento equivalente, emitidos pelo CREA, ou CFT da região em que foi realizado o serviço, comprovando um </w:t>
      </w:r>
      <w:proofErr w:type="spellStart"/>
      <w:r w:rsidRPr="00F31563">
        <w:rPr>
          <w:rFonts w:ascii="Times New Roman" w:hAnsi="Times New Roman" w:cs="Times New Roman"/>
          <w:bCs/>
          <w:color w:val="auto"/>
          <w:sz w:val="24"/>
          <w:szCs w:val="24"/>
        </w:rPr>
        <w:t>resposável</w:t>
      </w:r>
      <w:proofErr w:type="spellEnd"/>
      <w:r w:rsidRPr="00F31563">
        <w:rPr>
          <w:rFonts w:ascii="Times New Roman" w:hAnsi="Times New Roman" w:cs="Times New Roman"/>
          <w:bCs/>
          <w:color w:val="auto"/>
          <w:sz w:val="24"/>
          <w:szCs w:val="24"/>
        </w:rPr>
        <w:t xml:space="preserve"> técnico pelas telecomunicações</w:t>
      </w:r>
      <w:r w:rsidR="008237F7" w:rsidRPr="00F31563">
        <w:rPr>
          <w:rFonts w:ascii="Times New Roman" w:hAnsi="Times New Roman" w:cs="Times New Roman"/>
          <w:bCs/>
          <w:color w:val="auto"/>
          <w:sz w:val="24"/>
          <w:szCs w:val="24"/>
        </w:rPr>
        <w:t>;</w:t>
      </w:r>
    </w:p>
    <w:p w14:paraId="316BFE80"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Ante à capacitação técnico-profissional disposta no item 14.12.3 deste edital, a licitante deverá realizar a comprovação do vínculo profissional, onde serão aceitos, na forma do Acórdão nº 7.286/2010 – TCU - 2ª Câmara:</w:t>
      </w:r>
    </w:p>
    <w:p w14:paraId="170F329E"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Contrato Social, se sócio, devidamente atualizado;</w:t>
      </w:r>
    </w:p>
    <w:p w14:paraId="3D15A12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Carteira de Trabalho e Previdência Social - CTPS assinada;</w:t>
      </w:r>
    </w:p>
    <w:p w14:paraId="01D33EA4"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Contrato de Trabalho, regido pela CLT;</w:t>
      </w:r>
    </w:p>
    <w:p w14:paraId="2016D047" w14:textId="77777777" w:rsidR="008237F7" w:rsidRPr="00F31563"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F31563">
        <w:rPr>
          <w:rFonts w:ascii="Times New Roman" w:hAnsi="Times New Roman" w:cs="Times New Roman"/>
          <w:bCs/>
          <w:color w:val="auto"/>
          <w:sz w:val="24"/>
          <w:szCs w:val="24"/>
        </w:rPr>
        <w:t>Contrato de Prestação de Serviços, regido pelo Código Civil; ou</w:t>
      </w:r>
    </w:p>
    <w:p w14:paraId="2640FE33" w14:textId="6D8A7E3E" w:rsidR="008237F7" w:rsidRPr="00F31563"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F31563">
        <w:rPr>
          <w:rFonts w:ascii="Times New Roman" w:hAnsi="Times New Roman" w:cs="Times New Roman"/>
          <w:bCs/>
          <w:color w:val="auto"/>
          <w:sz w:val="24"/>
          <w:szCs w:val="24"/>
        </w:rPr>
        <w:t xml:space="preserve">Certidão de registro da licitante no CREA, </w:t>
      </w:r>
      <w:r w:rsidR="00272676" w:rsidRPr="00F31563">
        <w:rPr>
          <w:rFonts w:ascii="Times New Roman" w:hAnsi="Times New Roman" w:cs="Times New Roman"/>
          <w:bCs/>
          <w:color w:val="auto"/>
          <w:sz w:val="24"/>
          <w:szCs w:val="24"/>
        </w:rPr>
        <w:t xml:space="preserve">ou CFT </w:t>
      </w:r>
      <w:r w:rsidRPr="00F31563">
        <w:rPr>
          <w:rFonts w:ascii="Times New Roman" w:hAnsi="Times New Roman" w:cs="Times New Roman"/>
          <w:bCs/>
          <w:color w:val="auto"/>
          <w:sz w:val="24"/>
          <w:szCs w:val="24"/>
        </w:rPr>
        <w:t>se nela constar o nome do profissional indicado</w:t>
      </w:r>
    </w:p>
    <w:p w14:paraId="2664C32B"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Declaração de contratação futura do profissional detentor do(s) atestado(s) apresentado(s), desde que acompanhada de declaração de anuência do profissional.</w:t>
      </w:r>
    </w:p>
    <w:p w14:paraId="02A01D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Licença para Funcionamento de Estação, emitida pela ANATEL (Agência Nacional de Telecomunicações), conforme Resolução n° 614 de 28 de maio de 2013.</w:t>
      </w:r>
    </w:p>
    <w:p w14:paraId="53A7826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Autorização para exploração do SCM (Serviço de Comunicação Multimídia), emitida pela ANATEL (Agência Nacional de Telecomunicações), conforme Resolução n° 614 de 28 de maio de 2013.</w:t>
      </w:r>
    </w:p>
    <w:p w14:paraId="5C437E3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As empresas, participantes da licitação, deverão apresentar declaração/atestado de vistoria assinado pelo servidor responsável, conforme ANEXO II deste Edital.</w:t>
      </w:r>
    </w:p>
    <w:p w14:paraId="244D128B" w14:textId="2048D414"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Para o correto dimensionamento e elaboração de sua proposta, o licitante deverá realizar vistoria nas instalações do local de execução dos serviços, acompanhado por servidor designado para esse fim, de segunda à sexta-feira, das 07:00 horas às 13:00 horas, previamente agendada com o Setor de Licitações d</w:t>
      </w:r>
      <w:r w:rsidR="00615B2A" w:rsidRPr="006469D7">
        <w:rPr>
          <w:rFonts w:ascii="Times New Roman" w:hAnsi="Times New Roman" w:cs="Times New Roman"/>
          <w:bCs/>
          <w:color w:val="auto"/>
          <w:sz w:val="24"/>
          <w:szCs w:val="24"/>
        </w:rPr>
        <w:t>a Superintendência Municipal de Trânsito e Transporte</w:t>
      </w:r>
      <w:r w:rsidRPr="006469D7">
        <w:rPr>
          <w:rFonts w:ascii="Times New Roman" w:hAnsi="Times New Roman" w:cs="Times New Roman"/>
          <w:bCs/>
          <w:color w:val="auto"/>
          <w:sz w:val="24"/>
          <w:szCs w:val="24"/>
        </w:rPr>
        <w:t xml:space="preserve"> de Itabaiana/SE, exclusivamente, por meio do e-mail eletrônico: </w:t>
      </w:r>
      <w:r w:rsidR="00615B2A" w:rsidRPr="006469D7">
        <w:rPr>
          <w:rFonts w:ascii="Times New Roman" w:hAnsi="Times New Roman" w:cs="Times New Roman"/>
          <w:bCs/>
          <w:color w:val="auto"/>
          <w:sz w:val="24"/>
          <w:szCs w:val="24"/>
        </w:rPr>
        <w:t>licitação.smtt.ita@hotmail.com</w:t>
      </w:r>
      <w:r w:rsidRPr="006469D7">
        <w:rPr>
          <w:rFonts w:ascii="Times New Roman" w:hAnsi="Times New Roman" w:cs="Times New Roman"/>
          <w:bCs/>
          <w:color w:val="auto"/>
          <w:sz w:val="24"/>
          <w:szCs w:val="24"/>
        </w:rPr>
        <w:t xml:space="preserve">. Após o agendamento, o Setor de Licitações garantirá que a visita será acompanhada por profissional técnico, habilitado e vinculado a </w:t>
      </w:r>
      <w:r w:rsidR="00615B2A" w:rsidRPr="006469D7">
        <w:rPr>
          <w:rFonts w:ascii="Times New Roman" w:hAnsi="Times New Roman" w:cs="Times New Roman"/>
          <w:bCs/>
          <w:color w:val="auto"/>
          <w:sz w:val="24"/>
          <w:szCs w:val="24"/>
        </w:rPr>
        <w:t>SMTT</w:t>
      </w:r>
      <w:r w:rsidRPr="006469D7">
        <w:rPr>
          <w:rFonts w:ascii="Times New Roman" w:hAnsi="Times New Roman" w:cs="Times New Roman"/>
          <w:bCs/>
          <w:color w:val="auto"/>
          <w:sz w:val="24"/>
          <w:szCs w:val="24"/>
        </w:rPr>
        <w:t xml:space="preserve"> de Itabaiana/SE.</w:t>
      </w:r>
    </w:p>
    <w:p w14:paraId="3BCD11D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atestado/declaração de vistoria poderá ser substituído por declaração emitida pelo licitante em que conste, alternativamente, ou que conhece as condições locais para execução do objeto, conforme ANEXO III deste Edital;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45318F6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Cs/>
          <w:color w:val="auto"/>
          <w:sz w:val="24"/>
          <w:szCs w:val="24"/>
        </w:rPr>
        <w:t>A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1956AA9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necessidade de analisar minuciosamente os documentos exigidos, o Pregoeiro suspenderá a sessão, informando no “chat” a nova data e horário para a continuidade da mesma.</w:t>
      </w:r>
    </w:p>
    <w:p w14:paraId="2CDB7D0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Será inabilitado o licitante que não comprovar sua habilitação, seja por não apresentar quaisquer dos documentos exigidos, ou apresentá-los em desacordo com o estabelecido neste Edital.</w:t>
      </w:r>
    </w:p>
    <w:p w14:paraId="7B597B3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2D9EEB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O licitante provisoriamente vencedor em um item, que estiver concorrendo em outro item, </w:t>
      </w:r>
      <w:r w:rsidRPr="006469D7">
        <w:rPr>
          <w:rFonts w:ascii="Times New Roman" w:hAnsi="Times New Roman" w:cs="Times New Roman"/>
          <w:b/>
          <w:bCs/>
          <w:color w:val="auto"/>
          <w:sz w:val="24"/>
          <w:szCs w:val="24"/>
        </w:rPr>
        <w:t xml:space="preserve">ficará obrigado a comprovar os requisitos de habilitação cumulativamente </w:t>
      </w:r>
      <w:r w:rsidRPr="006469D7">
        <w:rPr>
          <w:rFonts w:ascii="Times New Roman" w:hAnsi="Times New Roman" w:cs="Times New Roman"/>
          <w:color w:val="auto"/>
          <w:sz w:val="24"/>
          <w:szCs w:val="24"/>
        </w:rPr>
        <w:t xml:space="preserve">(Declarações e Habilitação Jurídica - Regularidade Fiscal e Trabalhista, Qualificação Econômica e Financeira), isto, </w:t>
      </w:r>
      <w:r w:rsidRPr="006469D7">
        <w:rPr>
          <w:rFonts w:ascii="Times New Roman" w:hAnsi="Times New Roman" w:cs="Times New Roman"/>
          <w:b/>
          <w:bCs/>
          <w:color w:val="auto"/>
          <w:sz w:val="24"/>
          <w:szCs w:val="24"/>
        </w:rPr>
        <w:t>somando as exigências do item em que venceu</w:t>
      </w:r>
      <w:r w:rsidRPr="006469D7">
        <w:rPr>
          <w:rFonts w:ascii="Times New Roman" w:hAnsi="Times New Roman" w:cs="Times New Roman"/>
          <w:color w:val="auto"/>
          <w:sz w:val="24"/>
          <w:szCs w:val="24"/>
        </w:rPr>
        <w:t xml:space="preserve"> (Habilitação Técnica), e assim sucessivamente, sob pena de inabilitação, além da aplicação das sanções cabíveis.</w:t>
      </w:r>
    </w:p>
    <w:p w14:paraId="6DA7994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a comprovação cumulativa dos requisitos de habilitação, a inabilitação recairá sobre o(s) item(ns) de menor(es) valor(es) cuja retirada(s) seja(m) suficiente(s) para a habilitação do licitante nos remanescentes.</w:t>
      </w:r>
    </w:p>
    <w:p w14:paraId="51AF23F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Constatado o atendimento às exigências de habilitação fixadas no Edital, o licitante será declarado vencedor.</w:t>
      </w:r>
    </w:p>
    <w:p w14:paraId="47045E9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Certidões que não possuírem prazo de validade, somente serão aceitas com data de emissão não superior a 90 (noventa) dias consecutivos de antecedência da data de abertura da sessão deste Pregão.</w:t>
      </w:r>
    </w:p>
    <w:p w14:paraId="0DAD1A0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14:paraId="44CD26BC"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D53D51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APRESENTAÇÃO DOS DOCUMENTOS</w:t>
      </w:r>
    </w:p>
    <w:p w14:paraId="642372B4" w14:textId="2E670AFC"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Finalizado o certame licitatório, os documentos de habilitação e a proposta cadastrados na Plataforma Eletrônica Licitanet deverão ser encaminhados em original a</w:t>
      </w:r>
      <w:r w:rsidR="00D27972" w:rsidRPr="006469D7">
        <w:rPr>
          <w:rFonts w:ascii="Times New Roman" w:hAnsi="Times New Roman" w:cs="Times New Roman"/>
          <w:color w:val="auto"/>
          <w:sz w:val="24"/>
          <w:szCs w:val="24"/>
        </w:rPr>
        <w:t xml:space="preserve"> Superintendência Municipal de Trânsito e Transporte</w:t>
      </w:r>
      <w:r w:rsidRPr="006469D7">
        <w:rPr>
          <w:rFonts w:ascii="Times New Roman" w:hAnsi="Times New Roman" w:cs="Times New Roman"/>
          <w:color w:val="auto"/>
          <w:sz w:val="24"/>
          <w:szCs w:val="24"/>
        </w:rPr>
        <w:t xml:space="preserve"> de Itabaiana/SE dentro do prazo de 05 (cinco) dias úteis após a sessão, em envelope lacrado e rubricado nos fechos, contendo em sua parte externa os seguintes dizeres:</w:t>
      </w:r>
    </w:p>
    <w:p w14:paraId="08BF8A1F" w14:textId="77777777" w:rsidR="004D6F5E" w:rsidRDefault="004D6F5E" w:rsidP="004D6F5E">
      <w:pPr>
        <w:spacing w:after="0" w:line="360" w:lineRule="auto"/>
        <w:ind w:right="0"/>
        <w:rPr>
          <w:rFonts w:ascii="Times New Roman" w:hAnsi="Times New Roman" w:cs="Times New Roman"/>
          <w:color w:val="auto"/>
          <w:sz w:val="24"/>
          <w:szCs w:val="24"/>
        </w:rPr>
      </w:pPr>
    </w:p>
    <w:p w14:paraId="3E44CAEC" w14:textId="12F23555" w:rsidR="008237F7" w:rsidRPr="006469D7" w:rsidRDefault="008237F7" w:rsidP="008237F7">
      <w:pPr>
        <w:spacing w:after="0" w:line="276"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b/>
        <w:t xml:space="preserve">A </w:t>
      </w:r>
      <w:r w:rsidR="00D27972" w:rsidRPr="006469D7">
        <w:rPr>
          <w:rFonts w:ascii="Times New Roman" w:hAnsi="Times New Roman" w:cs="Times New Roman"/>
          <w:b/>
          <w:bCs/>
          <w:color w:val="auto"/>
          <w:sz w:val="24"/>
          <w:szCs w:val="24"/>
        </w:rPr>
        <w:t>Superintendência Municipal de Trânsito e Transporte</w:t>
      </w:r>
      <w:r w:rsidRPr="006469D7">
        <w:rPr>
          <w:rFonts w:ascii="Times New Roman" w:hAnsi="Times New Roman" w:cs="Times New Roman"/>
          <w:b/>
          <w:bCs/>
          <w:color w:val="auto"/>
          <w:sz w:val="24"/>
          <w:szCs w:val="24"/>
        </w:rPr>
        <w:t xml:space="preserve"> de Itabaiana/SE.</w:t>
      </w:r>
    </w:p>
    <w:p w14:paraId="70298411"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Nome do Licitante: ______________________________________.</w:t>
      </w:r>
    </w:p>
    <w:p w14:paraId="03BC7332"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Conteúdo: Proposta e/ou habilitação do Pregão Eletrônico Nº ____.</w:t>
      </w:r>
    </w:p>
    <w:p w14:paraId="6F9BF1BE"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Att.: Setor de Licitação/Equipe de Pregão.</w:t>
      </w:r>
    </w:p>
    <w:p w14:paraId="4C960926"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32E9CBD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Os documentos de habilitação poderão ser encaminhados em processo de cópia autenticada pelo Cartório Competente ou acompanhados do original para serem autenticados por Servidor da Administração. As cópias deverão ser apresentadas perfeitamente legíveis.</w:t>
      </w:r>
    </w:p>
    <w:p w14:paraId="4E3E23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u w:val="single"/>
        </w:rPr>
      </w:pPr>
      <w:r w:rsidRPr="006469D7">
        <w:rPr>
          <w:rFonts w:ascii="Times New Roman" w:hAnsi="Times New Roman" w:cs="Times New Roman"/>
          <w:b/>
          <w:bCs/>
          <w:color w:val="auto"/>
          <w:sz w:val="24"/>
          <w:szCs w:val="24"/>
          <w:u w:val="single"/>
        </w:rPr>
        <w:t>Não será necessário envio dos documentos autenticados digitalmente ou que possam ter sua autenticidade verificada pela internet.</w:t>
      </w:r>
    </w:p>
    <w:p w14:paraId="40F3B66C"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Solicita-se que os documentos anexados na Plataforma Eletrônica Licitanet, que não puderem ser alcançados via internet para sua conferência, preferencialmente, sejam autenticados digitalmente, a fim de facilitar os trabalhos do Pregoeiro e imprimir maior celeridade ao certame.</w:t>
      </w:r>
    </w:p>
    <w:p w14:paraId="60AA29D8"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Ainda para efeito de conferência da documentação, e em atendimento aos princípios da eficiência, razoabilidade e celeridade, o Pregoeiro poderá solicitar ao licitante vencedor que encaminhe a documentação original necessária à conferência através de vídeo gravado contendo a filmagem integral, sem cortes e plenamente legível dos documentos originais, frente e verso.</w:t>
      </w:r>
    </w:p>
    <w:p w14:paraId="7B1430C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decisão acerca da utilização dos métodos descritos no subitem 14.1.2.2 será comunicada via sistema a todos os licitantes e informado como será a mesma realizada, ficando disponível a todos os interessados.</w:t>
      </w:r>
    </w:p>
    <w:p w14:paraId="50A08FB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de Habilitação deverão estar com prazo vigente.</w:t>
      </w:r>
    </w:p>
    <w:p w14:paraId="3AB76EA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Ao Pregoeiro reserva-se o direito de solicitar da licitante, em qualquer tempo, no curso da licitação, quaisquer esclarecimentos sobre documentos já entregues, fixando-lhe prazo para atendimento.</w:t>
      </w:r>
    </w:p>
    <w:p w14:paraId="2A1BBA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falta de qualquer dos documentos exigidos no edital implicará inabilitação da licitante, sendo vedada, a concessão de prazo para complementação da documentação exigida para a habilitação, salvo motivo devidamente justificado e aceito pelo Pregoeiro.</w:t>
      </w:r>
    </w:p>
    <w:p w14:paraId="04D294E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de habilitação deverão estar em nome da licitante, com o número do CNPJ e respectivo endereço referindo-se ao local da sede da empresa licitante.</w:t>
      </w:r>
    </w:p>
    <w:p w14:paraId="1DA7AF3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se tratando de filial, os documentos de habilitação jurídica e regularidade fiscal deverão estar em nome da filial, exceto aqueles que, pela própria natureza, são emitidos somente em nome da matriz.</w:t>
      </w:r>
    </w:p>
    <w:p w14:paraId="44F9EBDB"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42DA1BB5"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 ENCAMINHAMENTO DA PROPOSTA VENCEDORA</w:t>
      </w:r>
    </w:p>
    <w:p w14:paraId="4465BED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final do licitante declarado vencedor deverá ser encaminhada no prazo mínimo de 2 (duas) horas, a contar da solicitação do Pregoeiro no sistema eletrônico e deverá:</w:t>
      </w:r>
    </w:p>
    <w:p w14:paraId="0E5791B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 redigida em língua portuguesa, datilografada ou digitada, em uma via, sem emendas, rasuras, entrelinhas ou ressalvas, devendo a última folha ser assinada e as demais rubricadas pelo licitante ou seu representante legal.</w:t>
      </w:r>
    </w:p>
    <w:p w14:paraId="507D7E6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a planilha de custos e formação de preços, devidamente ajustada ao lance vencedor,</w:t>
      </w:r>
    </w:p>
    <w:p w14:paraId="79682C3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Conter a indicação do banco, número da conta e agência do licitante vencedor, para fins de pagamento;</w:t>
      </w:r>
    </w:p>
    <w:p w14:paraId="2C74DCD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final deverá ser documentada nos autos e será levada em consideração no decorrer da execução do contrato e aplicação de eventual sanção à Contratada, se for o caso.</w:t>
      </w:r>
    </w:p>
    <w:p w14:paraId="1A484FF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Todas as especificações do objeto contidas na proposta, tais como marca, modelo, tipo, fabricante e procedência, vinculam a Contratada.</w:t>
      </w:r>
    </w:p>
    <w:p w14:paraId="63306AE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preços deverão ser expressos em moeda corrente nacional, o valor unitário em algarismos e o valor global em algarismos e por extenso (art. 5º da Lei nº 8.666/93).</w:t>
      </w:r>
    </w:p>
    <w:p w14:paraId="538123C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Ocorrendo divergência entre os preços unitários e o preço global, prevalecerão os primeiros; no caso de divergência entre os valores numéricos e os valores expressos por extenso, prevalecerão estes últimos.</w:t>
      </w:r>
    </w:p>
    <w:p w14:paraId="1C45CA8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oferta deverá ser firme e precisa, limitada, rigorosamente, ao objeto deste Edital, sem conter alternativas de preço ou de qualquer outra condição que induza o julgamento a mais de um resultado, sob pena de desclassificação.</w:t>
      </w:r>
    </w:p>
    <w:p w14:paraId="3C76887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deverá obedecer aos termos deste Edital e seus Anexos, não sendo considerada aquela que não corresponda às especificações ali contidas ou que estabeleça vínculo à proposta de outro licitante.</w:t>
      </w:r>
    </w:p>
    <w:p w14:paraId="2A5DE94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propostas que contenham a descrição do objeto, o valor e os documentos complementares estarão disponíveis na internet, após a homologação.</w:t>
      </w:r>
    </w:p>
    <w:p w14:paraId="6FCB8E3A" w14:textId="77777777" w:rsidR="008237F7" w:rsidRDefault="008237F7" w:rsidP="008237F7">
      <w:pPr>
        <w:spacing w:after="0" w:line="360" w:lineRule="auto"/>
        <w:ind w:left="0" w:right="0" w:firstLine="0"/>
        <w:rPr>
          <w:rFonts w:ascii="Times New Roman" w:hAnsi="Times New Roman" w:cs="Times New Roman"/>
          <w:color w:val="auto"/>
          <w:sz w:val="24"/>
          <w:szCs w:val="24"/>
        </w:rPr>
      </w:pPr>
    </w:p>
    <w:p w14:paraId="22E20C61" w14:textId="77777777" w:rsidR="00A55678" w:rsidRDefault="00A55678" w:rsidP="008237F7">
      <w:pPr>
        <w:spacing w:after="0" w:line="360" w:lineRule="auto"/>
        <w:ind w:left="0" w:right="0" w:firstLine="0"/>
        <w:rPr>
          <w:rFonts w:ascii="Times New Roman" w:hAnsi="Times New Roman" w:cs="Times New Roman"/>
          <w:color w:val="auto"/>
          <w:sz w:val="24"/>
          <w:szCs w:val="24"/>
        </w:rPr>
      </w:pPr>
    </w:p>
    <w:p w14:paraId="3AED4367" w14:textId="77777777" w:rsidR="00A55678" w:rsidRPr="006469D7" w:rsidRDefault="00A55678" w:rsidP="008237F7">
      <w:pPr>
        <w:spacing w:after="0" w:line="360" w:lineRule="auto"/>
        <w:ind w:left="0" w:right="0" w:firstLine="0"/>
        <w:rPr>
          <w:rFonts w:ascii="Times New Roman" w:hAnsi="Times New Roman" w:cs="Times New Roman"/>
          <w:color w:val="auto"/>
          <w:sz w:val="24"/>
          <w:szCs w:val="24"/>
        </w:rPr>
      </w:pPr>
    </w:p>
    <w:p w14:paraId="6F1C38C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DA INTERPOSIÇÃO DE RECURSO</w:t>
      </w:r>
    </w:p>
    <w:p w14:paraId="28BC533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Declarado o vencedor e decorrida a fase de regularização fiscal e trabalhista da licitante qualificada como microempresa ou empresa de pequeno porte, analisado a margem de preferência da microempresa ou empresa de pequeno porte sediadas local ou regionalmente, se for o caso, será concedido o prazo de no mínimo 30 (trinta) minutos, para que qualquer licitante manifeste a intenção de recorrer, de forma motivada, isto é, indicando contra qual(is) decisão(ões) pretende recorrer e por quais motivos, em campo próprio do sistema.</w:t>
      </w:r>
    </w:p>
    <w:p w14:paraId="5BD11BC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Havendo quem se manifeste, caberá ao Pregoeiro verificar a tempestividade e a existência de motivação da intenção de recorrer, para decidir se admite ou não o recurso, fundamentadamente.</w:t>
      </w:r>
    </w:p>
    <w:p w14:paraId="00228C7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Nesse momento o Pregoeiro não adentrará no mérito recursal, mas apenas verificará as condições de admissibilidade do recurso.</w:t>
      </w:r>
    </w:p>
    <w:p w14:paraId="487454E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falta de manifestação motivada do licitante quanto à intenção de recorrer importará a decadência desse direito, ficando o Pregoeiro autorizado a adjudicar o objeto à licitante declarada vencedora.</w:t>
      </w:r>
    </w:p>
    <w:p w14:paraId="31EAE6C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BA56BD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acolhimento do recurso importará a invalidação apenas dos atos insuscetíveis de aproveitamento.</w:t>
      </w:r>
    </w:p>
    <w:p w14:paraId="3426EC6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autos do processo permanecerão com vista franqueada aos interessados, no endereço constante neste Edital.</w:t>
      </w:r>
    </w:p>
    <w:p w14:paraId="5446ED79" w14:textId="77777777" w:rsidR="008237F7" w:rsidRPr="006469D7" w:rsidRDefault="008237F7" w:rsidP="008237F7">
      <w:pPr>
        <w:spacing w:after="0" w:line="240" w:lineRule="auto"/>
        <w:ind w:left="0" w:right="0" w:firstLine="0"/>
        <w:rPr>
          <w:rFonts w:ascii="Times New Roman" w:hAnsi="Times New Roman" w:cs="Times New Roman"/>
          <w:b/>
          <w:bCs/>
          <w:color w:val="auto"/>
          <w:sz w:val="24"/>
          <w:szCs w:val="24"/>
        </w:rPr>
      </w:pPr>
    </w:p>
    <w:p w14:paraId="4011298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REABERTURA DA SESSÃO PÚBLICA</w:t>
      </w:r>
    </w:p>
    <w:p w14:paraId="6D73E3F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sessão pública poderá ser reaberta:</w:t>
      </w:r>
    </w:p>
    <w:p w14:paraId="11FD10C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478CBE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Quando houver erro na aceitação do preço melhor classificado ou quando o licitante declarado vencedor não assinar o contrato, não retirar o instrumento equivalente ou não comprovar a </w:t>
      </w:r>
      <w:r w:rsidRPr="006469D7">
        <w:rPr>
          <w:rFonts w:ascii="Times New Roman" w:hAnsi="Times New Roman" w:cs="Times New Roman"/>
          <w:color w:val="auto"/>
          <w:sz w:val="24"/>
          <w:szCs w:val="24"/>
        </w:rPr>
        <w:lastRenderedPageBreak/>
        <w:t>regularização fiscal e trabalhista, nos termos do art. 43, §1º da LC nº 123/2006. Nessas hipóteses, serão adotados os procedimentos imediatamente posteriores ao encerramento da etapa de lances.</w:t>
      </w:r>
    </w:p>
    <w:p w14:paraId="1933263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Todos os licitantes remanescentes deverão ser convocados para acompanhar a sessão reaberta.</w:t>
      </w:r>
    </w:p>
    <w:p w14:paraId="5A4D3E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convocação se dará por meio do sistema eletrônico ("chat"), e-mail, de acordo com a fase do procedimento licitatório.</w:t>
      </w:r>
    </w:p>
    <w:p w14:paraId="606C5B5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convocação feita por e-mail dar-se-á de acordo com os dados contidos no sistema, sendo responsabilidade do licitante manter seus dados cadastrais atualizados.</w:t>
      </w:r>
    </w:p>
    <w:p w14:paraId="37F9A094"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7E922487"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ADJUDICAÇÃO E HOMOLOGAÇÃO</w:t>
      </w:r>
    </w:p>
    <w:p w14:paraId="47905C4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objeto da licitação será adjudicado ao licitante declarado vencedor, por ato do Pregoeiro, caso não haja interposição de recurso, ou pela autoridade competente, após a regular decisão dos recursos apresentados.</w:t>
      </w:r>
    </w:p>
    <w:p w14:paraId="08311F2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Após a fase recursal, constatada a regularidade dos atos praticados, a autoridade competente homologará o procedimento licitatório.</w:t>
      </w:r>
    </w:p>
    <w:p w14:paraId="5F84212F" w14:textId="77777777" w:rsidR="008237F7" w:rsidRPr="006469D7" w:rsidRDefault="008237F7" w:rsidP="008237F7">
      <w:pPr>
        <w:spacing w:after="0" w:line="360" w:lineRule="auto"/>
        <w:ind w:right="0"/>
        <w:rPr>
          <w:rFonts w:ascii="Times New Roman" w:hAnsi="Times New Roman" w:cs="Times New Roman"/>
          <w:b/>
          <w:bCs/>
          <w:color w:val="auto"/>
          <w:sz w:val="24"/>
          <w:szCs w:val="24"/>
        </w:rPr>
      </w:pPr>
    </w:p>
    <w:p w14:paraId="6AF9ED00"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GARANTIA DE EXECUÇÃO</w:t>
      </w:r>
    </w:p>
    <w:p w14:paraId="11060C8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da garantia de execução são as estabelecidas no Termo de Referência, anexo a este Edital.</w:t>
      </w:r>
    </w:p>
    <w:p w14:paraId="301BE792" w14:textId="77777777" w:rsidR="008237F7" w:rsidRPr="006469D7" w:rsidRDefault="008237F7" w:rsidP="008237F7">
      <w:pPr>
        <w:spacing w:after="0" w:line="240" w:lineRule="auto"/>
        <w:ind w:left="0" w:right="0" w:firstLine="0"/>
        <w:rPr>
          <w:rFonts w:ascii="Times New Roman" w:hAnsi="Times New Roman" w:cs="Times New Roman"/>
          <w:b/>
          <w:bCs/>
          <w:color w:val="auto"/>
          <w:sz w:val="24"/>
          <w:szCs w:val="24"/>
        </w:rPr>
      </w:pPr>
    </w:p>
    <w:p w14:paraId="398F92E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ATA DE REGISTRO DE PREÇOS</w:t>
      </w:r>
    </w:p>
    <w:p w14:paraId="54043B21"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415D4132"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Visando atender ao princípio da celeridade nos procedimentos licitatórios, a formalização da Ata de Registro de Preços será realizada individualmente (por fornecedor).</w:t>
      </w:r>
    </w:p>
    <w:p w14:paraId="319AFDB2" w14:textId="77777777" w:rsidR="008237F7" w:rsidRPr="006469D7" w:rsidRDefault="008237F7" w:rsidP="0019522F">
      <w:pPr>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Em virtude do prazo legal de 05 (cinco) dias úteis, aplicado a cada licitante, para assinar a Ata de Registro de Preços, e dependo da quantidade de licitantes que podem vir a serem declarados vencedores, a formalização final do respectivo instrumento (com a assinatura de todos os vencedores), demandará tempo expressivo suficiente para impossibilitar o Órgão </w:t>
      </w:r>
      <w:r w:rsidRPr="006469D7">
        <w:rPr>
          <w:rFonts w:ascii="Times New Roman" w:hAnsi="Times New Roman" w:cs="Times New Roman"/>
          <w:color w:val="auto"/>
          <w:sz w:val="24"/>
          <w:szCs w:val="24"/>
        </w:rPr>
        <w:lastRenderedPageBreak/>
        <w:t>Gerenciador e Órgãos Participes, na continuidade das ações administrativas decorrente da Adjudicação e Homologação do objeto licitado.</w:t>
      </w:r>
    </w:p>
    <w:p w14:paraId="22036A09" w14:textId="77777777" w:rsidR="008237F7" w:rsidRPr="006469D7" w:rsidRDefault="008237F7" w:rsidP="0019522F">
      <w:pPr>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Sendo assim, </w:t>
      </w:r>
      <w:r w:rsidRPr="006469D7">
        <w:rPr>
          <w:rFonts w:ascii="Times New Roman" w:hAnsi="Times New Roman" w:cs="Times New Roman"/>
          <w:b/>
          <w:bCs/>
          <w:color w:val="auto"/>
          <w:sz w:val="24"/>
          <w:szCs w:val="24"/>
        </w:rPr>
        <w:t>será formalizada instrumento de Ata de Registro de Preços - ARP de forma individualizada, para cada licitante vencedor em seus respectivos itens</w:t>
      </w:r>
      <w:r w:rsidRPr="006469D7">
        <w:rPr>
          <w:rFonts w:ascii="Times New Roman" w:hAnsi="Times New Roman" w:cs="Times New Roman"/>
          <w:color w:val="auto"/>
          <w:sz w:val="24"/>
          <w:szCs w:val="24"/>
        </w:rPr>
        <w:t>, passando-se, assim, a cada fornecedor registrado ter sua respectiva ARP.</w:t>
      </w:r>
    </w:p>
    <w:p w14:paraId="7807A2F9"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Ainda no intuito de atender ao princípio da celeridade, e em conformidade com às disposições da Lei Federal nº. 14.063/2020 c/c Decreto Federal nº. 10.543/2020 e Portaria SEDGG ME nº. 2.154/2021, </w:t>
      </w:r>
      <w:r w:rsidRPr="006469D7">
        <w:rPr>
          <w:rFonts w:ascii="Times New Roman" w:hAnsi="Times New Roman" w:cs="Times New Roman"/>
          <w:b/>
          <w:bCs/>
          <w:color w:val="auto"/>
          <w:sz w:val="24"/>
          <w:szCs w:val="24"/>
        </w:rPr>
        <w:t>a Ata de Registro de Preços deverá, preferencialmente, ser assinada digitalmente (assinatura eletrônica) através do campo próprio do sistema provedor da licitação (Licitanet), e dentro do prazo legal de 05 (cinco) dias úteis, a contar da data de recebimento do aviso</w:t>
      </w:r>
      <w:r w:rsidRPr="006469D7">
        <w:rPr>
          <w:rFonts w:ascii="Times New Roman" w:hAnsi="Times New Roman" w:cs="Times New Roman"/>
          <w:color w:val="auto"/>
          <w:sz w:val="24"/>
          <w:szCs w:val="24"/>
        </w:rPr>
        <w:t>.</w:t>
      </w:r>
    </w:p>
    <w:p w14:paraId="58042424"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31EB5252"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BC1D41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Será incluído na ata, sob a forma de anexo, o registro dos licitantes que aceitarem cotar os produtos ou serviços com preços iguais aos do licitante vencedor na sequência da classificação do certame, excluído o percentual referente à margem de preferência, quando o objeto não atender aos requisitos previstos no art. 3º da Lei nº 8.666, de 1993.</w:t>
      </w:r>
    </w:p>
    <w:p w14:paraId="45F1D743"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69DBF091"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TERMO DE CONTRATO OU INSTRUMENTO EQUIVALENTE</w:t>
      </w:r>
    </w:p>
    <w:p w14:paraId="35A8D29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a execução dos serviços serão celebrados os respectivos contratos, na forma do Anexo V deste edital.</w:t>
      </w:r>
    </w:p>
    <w:p w14:paraId="28A4355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contratos celebrados reger-se-ão de acordo com as respectivas cláusulas e nos moldes da Lei nº. 8.666/93, observando-se o disposto nos parágrafos 2º a 4º do Art. 11 do Decreto Municipal nº. 171/2017.</w:t>
      </w:r>
    </w:p>
    <w:p w14:paraId="3E9E0FF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adjudicatário terá o prazo de 02 (dois) dias úteis, contados a partir da data de sua convocação, para assinar o Termo de Contrato ou aceitar instrumento equivalente, conforme o </w:t>
      </w:r>
      <w:r w:rsidRPr="006469D7">
        <w:rPr>
          <w:rFonts w:ascii="Times New Roman" w:hAnsi="Times New Roman" w:cs="Times New Roman"/>
          <w:color w:val="auto"/>
          <w:sz w:val="24"/>
          <w:szCs w:val="24"/>
        </w:rPr>
        <w:lastRenderedPageBreak/>
        <w:t>caso (Nota de Empenho/Carta Contrato/Autorização), sob pena de decair do direito à contratação, sem prejuízo das sanções previstas neste Edital.</w:t>
      </w:r>
    </w:p>
    <w:p w14:paraId="50D7184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w:t>
      </w:r>
    </w:p>
    <w:p w14:paraId="66CC03D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previsto no subitem anterior poderá ser prorrogado, por igual período, por solicitação justificada do adjudicatário e aceita pela Administração.</w:t>
      </w:r>
    </w:p>
    <w:p w14:paraId="3BBBF59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Aceite da Nota de Empenho ou do instrumento equivalente, emitida à empresa adjudicada, implica no reconhecimento de que:</w:t>
      </w:r>
    </w:p>
    <w:p w14:paraId="34CA962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referida Nota está substituindo o contrato, aplicando-se à relação de negócios ali estabelecida as disposições da Lei nº 8.666, de 1993;</w:t>
      </w:r>
    </w:p>
    <w:p w14:paraId="5AF005C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se vincula à sua proposta e às previsões contidas no edital e seus anexos;</w:t>
      </w:r>
    </w:p>
    <w:p w14:paraId="451A7D6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reconhece que as hipóteses de rescisão são aquelas previstas nos artigos 77 e 78 da Lei nº 8.666/93 e reconhece os direitos da Administração previstos nos artigos 79 e 80 da mesma Lei.</w:t>
      </w:r>
    </w:p>
    <w:p w14:paraId="244AD2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de vigência da contratação é de 15 (quinze) dias prorrogável conforme previsão no instrumento contratual ou no termo de referência.</w:t>
      </w:r>
    </w:p>
    <w:p w14:paraId="657A8E2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9AB7E1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 hipótese de irregularidade, o contratado deverá regularizar a sua situação perante o cadastro no prazo de até 05 (cinco) dias úteis, sob pena de aplicação das penalidades previstas no edital e anexos.</w:t>
      </w:r>
    </w:p>
    <w:p w14:paraId="331082E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 assinatura do contrato ou da ata de registro de preços, será exigida a comprovação das condições de habilitação consignadas no edital, que deverão ser mantidas pelo licitante durante a vigência do contrato ou da ata de registro de preços.</w:t>
      </w:r>
    </w:p>
    <w:p w14:paraId="1B7BD11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811E12E"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60F8A2E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REAJUSTAMENTO EM SENTIDO GERAL</w:t>
      </w:r>
    </w:p>
    <w:p w14:paraId="3D8DBE0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do reajustamento em sentido geral do valor contratual são as estabelecidas no Termo de Referência, anexo a este Edital.</w:t>
      </w:r>
    </w:p>
    <w:p w14:paraId="01BED02F"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104547C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RECEBIMENTO DO OBJETO E DA FISCALIZAÇÃO</w:t>
      </w:r>
    </w:p>
    <w:p w14:paraId="4CE0948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critérios de recebimento e aceitação do objeto e de fiscalização estão previstos no Termo de Referência.</w:t>
      </w:r>
    </w:p>
    <w:p w14:paraId="5EAF2F6C"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1BB3268"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OBRIGAÇÕES DA CONTRATANTE E DA CONTRATADA</w:t>
      </w:r>
    </w:p>
    <w:p w14:paraId="0589700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obrigações da Contratante e da Contratada são as estabelecidas no Termo de Referência.</w:t>
      </w:r>
    </w:p>
    <w:p w14:paraId="049BE237"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6B42136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PAGAMENTO</w:t>
      </w:r>
    </w:p>
    <w:p w14:paraId="60EEAF7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do pagamento são as estabelecidas no Termo de Referência, anexo a este Edital.</w:t>
      </w:r>
    </w:p>
    <w:p w14:paraId="3FCEF7FF"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20CC436"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SANÇÕES ADMINISTRATIVAS.</w:t>
      </w:r>
    </w:p>
    <w:p w14:paraId="3ED0058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Sanções Administrativas são as estabelecidas no Termo de Referência.</w:t>
      </w:r>
    </w:p>
    <w:p w14:paraId="4D714245"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0D083852"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FORMAÇÃO DO CADASTRO DE RESERVA</w:t>
      </w:r>
    </w:p>
    <w:p w14:paraId="0F6560C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Após o encerramento da etapa competitiva, os licitantes poderão reduzir seus preços ao valor da proposta do licitante mais bem classificado.</w:t>
      </w:r>
    </w:p>
    <w:p w14:paraId="3F3F8F7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apresentação de novas propostas na forma deste item não prejudicará o resultado do certame em relação ao licitante melhor classificado.</w:t>
      </w:r>
    </w:p>
    <w:p w14:paraId="046F666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Havendo um ou mais licitantes que aceitem cotar suas propostas em valor igual ao do licitante vencedor, estes serão classificados segundo a ordem da última proposta individual apresentada durante a fase competitiva.</w:t>
      </w:r>
    </w:p>
    <w:p w14:paraId="40B9452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Esta ordem de classificação dos licitantes registrados deverá ser respeitada nas contratações e somente será utilizada acaso o melhor colocado no certame não assine a ata ou tenha seu registro cancelado nas hipóteses previstas nos artigos 19 e 20 do Decreto Municipal n° 171, de 07 de dezembro de 2017.</w:t>
      </w:r>
    </w:p>
    <w:p w14:paraId="1E9ED60B"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4E86148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FRAUDE À LICITAÇÃO:</w:t>
      </w:r>
    </w:p>
    <w:p w14:paraId="08CF33AD" w14:textId="77777777"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0FFE2E25"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253D010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DISPOSIÇOES GERAIS</w:t>
      </w:r>
    </w:p>
    <w:p w14:paraId="305E581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Da sessão pública do Pregão divulgar-se-á Ata no sistema eletrônico.</w:t>
      </w:r>
    </w:p>
    <w:p w14:paraId="2E665AA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7B15D0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Todas as referências de tempo no Edital, no aviso e durante a sessão pública observarão o horário de Brasília - DF.</w:t>
      </w:r>
    </w:p>
    <w:p w14:paraId="5A4B195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179D6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homologação do resultado desta licitação não implicará direito à contratação.</w:t>
      </w:r>
    </w:p>
    <w:p w14:paraId="3AFE7C3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FF037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4D837F7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 contagem dos prazos estabelecidos neste Edital e seus Anexos, excluir-se-á o dia do início e incluir-se-á o do vencimento. Só se iniciam e vencem os prazos em dias de expediente na Administração.</w:t>
      </w:r>
    </w:p>
    <w:p w14:paraId="48BDD87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desatendimento de exigências formais não essenciais não importará o afastamento do licitante, desde que seja possível o aproveitamento do ato, observados os princípios da isonomia e do interesse público.</w:t>
      </w:r>
    </w:p>
    <w:p w14:paraId="3625233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49C4EFB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Edital está disponibilizado, na íntegra, no endereço eletrônico www.itabaiana.se.gov.br/, e também poderão ser lidos e/ou obtidos no endereço Avenida Vereador Olimpio Grande, nº. 133, Bairro Porto, Itabaiana/SE, nos dias úteis, no horário das 07:00h (sete horas) às 13:00 (treze horas), mesmo endereço e período no qual os autos do processo administrativo permanecerão com vista franqueada aos interessados.</w:t>
      </w:r>
    </w:p>
    <w:p w14:paraId="232D073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Integram este Edital, para todos os fins e efeitos, os seguintes anexos:</w:t>
      </w:r>
    </w:p>
    <w:p w14:paraId="11798FC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 – Termo de Referência</w:t>
      </w:r>
    </w:p>
    <w:p w14:paraId="7F8CDEB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Apenso A ao Termo de Referência (Planilha de Custos e Formação de Preços)</w:t>
      </w:r>
    </w:p>
    <w:p w14:paraId="5A48F92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II – Atestado que a Licitante Efetuou Visita aos Locais de Execução dos Serviços</w:t>
      </w:r>
    </w:p>
    <w:p w14:paraId="3C8A617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III – Modelo de Declaração de Renúncia à Visita aos Locais de execução dos Serviços</w:t>
      </w:r>
    </w:p>
    <w:p w14:paraId="23CB1E4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IV – Minuta – Ata de Registro de Preços.</w:t>
      </w:r>
    </w:p>
    <w:p w14:paraId="42564FA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V – Minuta de Contrato</w:t>
      </w:r>
    </w:p>
    <w:p w14:paraId="043AB827" w14:textId="77777777" w:rsidR="008237F7" w:rsidRDefault="008237F7" w:rsidP="008237F7">
      <w:pPr>
        <w:spacing w:after="0" w:line="360" w:lineRule="auto"/>
        <w:ind w:left="0" w:right="0" w:firstLine="0"/>
        <w:rPr>
          <w:rFonts w:ascii="Times New Roman" w:hAnsi="Times New Roman" w:cs="Times New Roman"/>
          <w:color w:val="auto"/>
          <w:sz w:val="24"/>
          <w:szCs w:val="24"/>
        </w:rPr>
      </w:pPr>
    </w:p>
    <w:p w14:paraId="2F7E3D59" w14:textId="77777777" w:rsidR="00EF50AE" w:rsidRPr="006469D7" w:rsidRDefault="00EF50AE" w:rsidP="008237F7">
      <w:pPr>
        <w:spacing w:after="0" w:line="360" w:lineRule="auto"/>
        <w:ind w:left="0" w:right="0" w:firstLine="0"/>
        <w:rPr>
          <w:rFonts w:ascii="Times New Roman" w:hAnsi="Times New Roman" w:cs="Times New Roman"/>
          <w:color w:val="auto"/>
          <w:sz w:val="24"/>
          <w:szCs w:val="24"/>
        </w:rPr>
      </w:pPr>
    </w:p>
    <w:p w14:paraId="5BB754A8"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DOS CASOS OMISSOS</w:t>
      </w:r>
    </w:p>
    <w:p w14:paraId="23379C7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casos omissos serão solucionados diretamente pelo Pregoeiro ou Autoridade Competente, observados os preceitos de direito público e as disposições de Lei n° 8.666/93. de 21.06.93. Lei nº. 10.520, de 17.06.2002, Decreto Municipal n° 004, de 02.01.2006, e Decreto Municipal n° 026, de 19.02.2020.</w:t>
      </w:r>
    </w:p>
    <w:p w14:paraId="4426683C" w14:textId="77777777" w:rsidR="00F03133" w:rsidRPr="006469D7" w:rsidRDefault="00F03133" w:rsidP="008237F7">
      <w:pPr>
        <w:spacing w:after="0" w:line="360" w:lineRule="auto"/>
        <w:ind w:left="0" w:right="0" w:hanging="10"/>
        <w:jc w:val="right"/>
        <w:rPr>
          <w:rFonts w:ascii="Times New Roman" w:hAnsi="Times New Roman" w:cs="Times New Roman"/>
          <w:color w:val="auto"/>
          <w:sz w:val="24"/>
          <w:szCs w:val="24"/>
        </w:rPr>
      </w:pPr>
    </w:p>
    <w:p w14:paraId="25A039DF" w14:textId="77777777" w:rsidR="00F03133" w:rsidRPr="006469D7" w:rsidRDefault="00F03133" w:rsidP="008237F7">
      <w:pPr>
        <w:spacing w:after="0" w:line="360" w:lineRule="auto"/>
        <w:ind w:left="0" w:right="0" w:hanging="10"/>
        <w:jc w:val="right"/>
        <w:rPr>
          <w:rFonts w:ascii="Times New Roman" w:hAnsi="Times New Roman" w:cs="Times New Roman"/>
          <w:color w:val="auto"/>
          <w:sz w:val="24"/>
          <w:szCs w:val="24"/>
        </w:rPr>
      </w:pPr>
    </w:p>
    <w:p w14:paraId="277AE04B" w14:textId="7577891D" w:rsidR="008237F7" w:rsidRPr="00EA0113" w:rsidRDefault="008237F7" w:rsidP="008237F7">
      <w:pPr>
        <w:spacing w:after="0" w:line="360" w:lineRule="auto"/>
        <w:ind w:left="0" w:right="0" w:hanging="10"/>
        <w:jc w:val="right"/>
        <w:rPr>
          <w:rFonts w:ascii="Times New Roman" w:hAnsi="Times New Roman" w:cs="Times New Roman"/>
          <w:color w:val="auto"/>
          <w:sz w:val="24"/>
          <w:szCs w:val="24"/>
        </w:rPr>
      </w:pPr>
      <w:r w:rsidRPr="00EA0113">
        <w:rPr>
          <w:rFonts w:ascii="Times New Roman" w:hAnsi="Times New Roman" w:cs="Times New Roman"/>
          <w:color w:val="auto"/>
          <w:sz w:val="24"/>
          <w:szCs w:val="24"/>
        </w:rPr>
        <w:t xml:space="preserve">Itabaiana/SE, </w:t>
      </w:r>
      <w:r w:rsidR="00A55678">
        <w:rPr>
          <w:rFonts w:ascii="Times New Roman" w:hAnsi="Times New Roman" w:cs="Times New Roman"/>
          <w:color w:val="auto"/>
          <w:sz w:val="24"/>
          <w:szCs w:val="24"/>
        </w:rPr>
        <w:t>15</w:t>
      </w:r>
      <w:r w:rsidRPr="00EA0113">
        <w:rPr>
          <w:rFonts w:ascii="Times New Roman" w:hAnsi="Times New Roman" w:cs="Times New Roman"/>
          <w:color w:val="auto"/>
          <w:sz w:val="24"/>
          <w:szCs w:val="24"/>
        </w:rPr>
        <w:t xml:space="preserve"> de </w:t>
      </w:r>
      <w:proofErr w:type="gramStart"/>
      <w:r w:rsidR="00A55678">
        <w:rPr>
          <w:rFonts w:ascii="Times New Roman" w:hAnsi="Times New Roman" w:cs="Times New Roman"/>
          <w:color w:val="auto"/>
          <w:sz w:val="24"/>
          <w:szCs w:val="24"/>
        </w:rPr>
        <w:t>Dezembro</w:t>
      </w:r>
      <w:proofErr w:type="gramEnd"/>
      <w:r w:rsidR="00EF50AE">
        <w:rPr>
          <w:rFonts w:ascii="Times New Roman" w:hAnsi="Times New Roman" w:cs="Times New Roman"/>
          <w:color w:val="auto"/>
          <w:sz w:val="24"/>
          <w:szCs w:val="24"/>
        </w:rPr>
        <w:t xml:space="preserve"> </w:t>
      </w:r>
      <w:r w:rsidRPr="00EA0113">
        <w:rPr>
          <w:rFonts w:ascii="Times New Roman" w:hAnsi="Times New Roman" w:cs="Times New Roman"/>
          <w:color w:val="auto"/>
          <w:sz w:val="24"/>
          <w:szCs w:val="24"/>
        </w:rPr>
        <w:t>de 202</w:t>
      </w:r>
      <w:r w:rsidR="00EA0113" w:rsidRPr="00EA0113">
        <w:rPr>
          <w:rFonts w:ascii="Times New Roman" w:hAnsi="Times New Roman" w:cs="Times New Roman"/>
          <w:color w:val="auto"/>
          <w:sz w:val="24"/>
          <w:szCs w:val="24"/>
        </w:rPr>
        <w:t>3</w:t>
      </w:r>
      <w:r w:rsidRPr="00EA0113">
        <w:rPr>
          <w:rFonts w:ascii="Times New Roman" w:hAnsi="Times New Roman" w:cs="Times New Roman"/>
          <w:color w:val="auto"/>
          <w:sz w:val="24"/>
          <w:szCs w:val="24"/>
        </w:rPr>
        <w:t>.</w:t>
      </w:r>
    </w:p>
    <w:p w14:paraId="56797402" w14:textId="77777777" w:rsidR="00F03133" w:rsidRPr="006469D7" w:rsidRDefault="00F03133" w:rsidP="008237F7">
      <w:pPr>
        <w:spacing w:after="0" w:line="240" w:lineRule="auto"/>
        <w:ind w:left="0" w:right="0" w:firstLine="0"/>
        <w:jc w:val="center"/>
        <w:rPr>
          <w:rFonts w:ascii="Times New Roman" w:hAnsi="Times New Roman" w:cs="Times New Roman"/>
          <w:b/>
          <w:color w:val="auto"/>
          <w:sz w:val="24"/>
          <w:szCs w:val="24"/>
        </w:rPr>
      </w:pPr>
    </w:p>
    <w:p w14:paraId="00C694BF" w14:textId="77777777" w:rsidR="00F03133" w:rsidRDefault="00F03133" w:rsidP="008237F7">
      <w:pPr>
        <w:spacing w:after="0" w:line="240" w:lineRule="auto"/>
        <w:ind w:left="0" w:right="0" w:firstLine="0"/>
        <w:jc w:val="center"/>
        <w:rPr>
          <w:rFonts w:ascii="Times New Roman" w:hAnsi="Times New Roman" w:cs="Times New Roman"/>
          <w:b/>
          <w:color w:val="auto"/>
          <w:sz w:val="24"/>
          <w:szCs w:val="24"/>
        </w:rPr>
      </w:pPr>
    </w:p>
    <w:p w14:paraId="53880511" w14:textId="77777777" w:rsidR="00EF50AE" w:rsidRPr="006469D7" w:rsidRDefault="00EF50AE" w:rsidP="008237F7">
      <w:pPr>
        <w:spacing w:after="0" w:line="240" w:lineRule="auto"/>
        <w:ind w:left="0" w:right="0" w:firstLine="0"/>
        <w:jc w:val="center"/>
        <w:rPr>
          <w:rFonts w:ascii="Times New Roman" w:hAnsi="Times New Roman" w:cs="Times New Roman"/>
          <w:b/>
          <w:color w:val="auto"/>
          <w:sz w:val="24"/>
          <w:szCs w:val="24"/>
        </w:rPr>
      </w:pPr>
    </w:p>
    <w:p w14:paraId="3CED0095" w14:textId="77777777" w:rsidR="00F03133" w:rsidRPr="006469D7" w:rsidRDefault="00F03133" w:rsidP="008237F7">
      <w:pPr>
        <w:spacing w:after="0" w:line="240" w:lineRule="auto"/>
        <w:ind w:left="0" w:right="0" w:firstLine="0"/>
        <w:jc w:val="center"/>
        <w:rPr>
          <w:rFonts w:ascii="Times New Roman" w:hAnsi="Times New Roman" w:cs="Times New Roman"/>
          <w:b/>
          <w:color w:val="auto"/>
          <w:sz w:val="24"/>
          <w:szCs w:val="24"/>
        </w:rPr>
      </w:pPr>
    </w:p>
    <w:p w14:paraId="2FFB6D45" w14:textId="36E72B50" w:rsidR="008237F7" w:rsidRPr="006469D7" w:rsidRDefault="00F03133" w:rsidP="008237F7">
      <w:pPr>
        <w:spacing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color w:val="auto"/>
          <w:sz w:val="24"/>
          <w:szCs w:val="24"/>
        </w:rPr>
        <w:t>Maria da Graça de Jesus Neta</w:t>
      </w:r>
    </w:p>
    <w:p w14:paraId="5B9BC99B" w14:textId="1CF23FD4" w:rsidR="008237F7" w:rsidRPr="006469D7" w:rsidRDefault="00EF50AE" w:rsidP="008237F7">
      <w:pPr>
        <w:spacing w:after="0" w:line="240" w:lineRule="auto"/>
        <w:ind w:left="0" w:right="0" w:firstLine="0"/>
        <w:jc w:val="center"/>
        <w:rPr>
          <w:rFonts w:ascii="Times New Roman" w:hAnsi="Times New Roman" w:cs="Times New Roman"/>
          <w:sz w:val="24"/>
          <w:szCs w:val="24"/>
        </w:rPr>
      </w:pPr>
      <w:r>
        <w:rPr>
          <w:rFonts w:ascii="Times New Roman" w:hAnsi="Times New Roman" w:cs="Times New Roman"/>
          <w:color w:val="auto"/>
          <w:sz w:val="24"/>
          <w:szCs w:val="24"/>
        </w:rPr>
        <w:t>P</w:t>
      </w:r>
      <w:r w:rsidRPr="006469D7">
        <w:rPr>
          <w:rFonts w:ascii="Times New Roman" w:hAnsi="Times New Roman" w:cs="Times New Roman"/>
          <w:color w:val="auto"/>
          <w:sz w:val="24"/>
          <w:szCs w:val="24"/>
        </w:rPr>
        <w:t xml:space="preserve">regoeira </w:t>
      </w:r>
      <w:r>
        <w:rPr>
          <w:rFonts w:ascii="Times New Roman" w:hAnsi="Times New Roman" w:cs="Times New Roman"/>
          <w:color w:val="auto"/>
          <w:sz w:val="24"/>
          <w:szCs w:val="24"/>
        </w:rPr>
        <w:t>O</w:t>
      </w:r>
      <w:r w:rsidRPr="006469D7">
        <w:rPr>
          <w:rFonts w:ascii="Times New Roman" w:hAnsi="Times New Roman" w:cs="Times New Roman"/>
          <w:color w:val="auto"/>
          <w:sz w:val="24"/>
          <w:szCs w:val="24"/>
        </w:rPr>
        <w:t>ficial</w:t>
      </w:r>
      <w:bookmarkStart w:id="3" w:name="_Hlk40132937"/>
      <w:r w:rsidR="008237F7" w:rsidRPr="006469D7">
        <w:rPr>
          <w:rFonts w:ascii="Times New Roman" w:hAnsi="Times New Roman" w:cs="Times New Roman"/>
          <w:sz w:val="24"/>
          <w:szCs w:val="24"/>
        </w:rPr>
        <w:br w:type="page"/>
      </w:r>
    </w:p>
    <w:p w14:paraId="02921B79" w14:textId="385F26A6" w:rsidR="008237F7" w:rsidRPr="006469D7" w:rsidRDefault="008237F7" w:rsidP="008237F7">
      <w:pPr>
        <w:spacing w:after="0" w:line="360" w:lineRule="auto"/>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3A34B478" w14:textId="77777777" w:rsidR="008237F7" w:rsidRPr="006469D7" w:rsidRDefault="008237F7" w:rsidP="008237F7">
      <w:pPr>
        <w:spacing w:after="0" w:line="360" w:lineRule="auto"/>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Anexo I – Termo de Referência</w:t>
      </w:r>
    </w:p>
    <w:p w14:paraId="12FC2C53" w14:textId="77777777" w:rsidR="008237F7" w:rsidRPr="006469D7" w:rsidRDefault="008237F7" w:rsidP="008237F7">
      <w:pPr>
        <w:spacing w:after="0" w:line="360" w:lineRule="auto"/>
        <w:ind w:right="-427" w:hanging="142"/>
        <w:rPr>
          <w:rFonts w:ascii="Times New Roman" w:hAnsi="Times New Roman" w:cs="Times New Roman"/>
          <w:b/>
          <w:sz w:val="24"/>
          <w:szCs w:val="24"/>
          <w:lang w:eastAsia="ar-SA"/>
        </w:rPr>
      </w:pPr>
    </w:p>
    <w:p w14:paraId="6F3D36A1"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w:t>
      </w:r>
      <w:r w:rsidRPr="006469D7">
        <w:rPr>
          <w:rFonts w:ascii="Times New Roman" w:hAnsi="Times New Roman" w:cs="Times New Roman"/>
          <w:b/>
          <w:color w:val="auto"/>
          <w:spacing w:val="-2"/>
          <w:sz w:val="24"/>
          <w:szCs w:val="24"/>
        </w:rPr>
        <w:t xml:space="preserve"> </w:t>
      </w:r>
      <w:r w:rsidRPr="006469D7">
        <w:rPr>
          <w:rFonts w:ascii="Times New Roman" w:hAnsi="Times New Roman" w:cs="Times New Roman"/>
          <w:b/>
          <w:color w:val="auto"/>
          <w:sz w:val="24"/>
          <w:szCs w:val="24"/>
        </w:rPr>
        <w:t>Objeto:</w:t>
      </w:r>
    </w:p>
    <w:p w14:paraId="1A65AD7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Registro de Preços visando a possível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dos Órgãos Municipais vinculados à Prefeitura de Itabaiana/SE, localizados na cidade de Itabaiana, Estado de Sergipe.</w:t>
      </w:r>
    </w:p>
    <w:p w14:paraId="49BC3BCB"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Pregão eletrônico para contratação de empresa especializada em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dos Órgãos Municipais vinculados à Prefeitura de Itabaiana/SE, localizados na cidade de Itabaiana, Estado de Sergipe, conforme condições, quantidades e exigências estabelecidas neste instrumento.</w:t>
      </w:r>
    </w:p>
    <w:p w14:paraId="554EAFD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Trata-se de serviço comum, pois é possível estabelecer, por intermédio de especificações utilizadas no mercado, padrões de qualidade e desempenho peculiares ao objeto, de modo que é possível a decisão entre os serviços ofertados pelos participantes com base no menor preço.</w:t>
      </w:r>
    </w:p>
    <w:p w14:paraId="46BD985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Trata-se de serviço de continuado sem emprego de mão-de-obra exclusiva.</w:t>
      </w:r>
    </w:p>
    <w:p w14:paraId="7289058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0DA635C2"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Descrição da solução de TIC:</w:t>
      </w:r>
    </w:p>
    <w:p w14:paraId="371CB15C" w14:textId="7494461D" w:rsidR="004D6F5E" w:rsidRDefault="008237F7" w:rsidP="004D6F5E">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Abranger prestação de Serviço de Comunicação Multimídia – SCM (banda larga) a serem providos através de meio físico terrestre, utilizando cabo com condutor metálico e/ou fibra ótica, com o objetivo de garantir o atendimento das necessidades de comunicação dos Órgãos Municipais vinculados à Prefeitura de Itabaiana/SE.</w:t>
      </w:r>
    </w:p>
    <w:p w14:paraId="3EE6C3AA" w14:textId="77777777" w:rsidR="004D6F5E" w:rsidRPr="004D6F5E" w:rsidRDefault="004D6F5E" w:rsidP="004D6F5E">
      <w:pPr>
        <w:widowControl w:val="0"/>
        <w:tabs>
          <w:tab w:val="left" w:pos="561"/>
        </w:tabs>
        <w:autoSpaceDE w:val="0"/>
        <w:autoSpaceDN w:val="0"/>
        <w:spacing w:after="0" w:line="360" w:lineRule="auto"/>
        <w:ind w:right="0"/>
        <w:rPr>
          <w:rFonts w:ascii="Times New Roman" w:hAnsi="Times New Roman" w:cs="Times New Roman"/>
          <w:bCs/>
          <w:color w:val="auto"/>
          <w:sz w:val="24"/>
          <w:szCs w:val="24"/>
        </w:rPr>
      </w:pPr>
    </w:p>
    <w:p w14:paraId="26A3B4A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Acesso direto à internet, </w:t>
      </w:r>
      <w:r w:rsidRPr="006469D7">
        <w:rPr>
          <w:rFonts w:ascii="Times New Roman" w:hAnsi="Times New Roman" w:cs="Times New Roman"/>
          <w:b/>
          <w:color w:val="auto"/>
          <w:sz w:val="24"/>
          <w:szCs w:val="24"/>
        </w:rPr>
        <w:t>não</w:t>
      </w:r>
      <w:r w:rsidRPr="006469D7">
        <w:rPr>
          <w:rFonts w:ascii="Times New Roman" w:hAnsi="Times New Roman" w:cs="Times New Roman"/>
          <w:bCs/>
          <w:color w:val="auto"/>
          <w:sz w:val="24"/>
          <w:szCs w:val="24"/>
        </w:rPr>
        <w:t xml:space="preserve"> pode ser “</w:t>
      </w:r>
      <w:r w:rsidRPr="006469D7">
        <w:rPr>
          <w:rFonts w:ascii="Times New Roman" w:hAnsi="Times New Roman" w:cs="Times New Roman"/>
          <w:bCs/>
          <w:i/>
          <w:iCs/>
          <w:color w:val="auto"/>
          <w:sz w:val="24"/>
          <w:szCs w:val="24"/>
        </w:rPr>
        <w:t>neutra</w:t>
      </w:r>
      <w:r w:rsidRPr="006469D7">
        <w:rPr>
          <w:rFonts w:ascii="Times New Roman" w:hAnsi="Times New Roman" w:cs="Times New Roman"/>
          <w:bCs/>
          <w:color w:val="auto"/>
          <w:sz w:val="24"/>
          <w:szCs w:val="24"/>
        </w:rPr>
        <w:t xml:space="preserve">” e </w:t>
      </w:r>
      <w:r w:rsidRPr="006469D7">
        <w:rPr>
          <w:rFonts w:ascii="Times New Roman" w:hAnsi="Times New Roman" w:cs="Times New Roman"/>
          <w:b/>
          <w:color w:val="auto"/>
          <w:sz w:val="24"/>
          <w:szCs w:val="24"/>
        </w:rPr>
        <w:t>não</w:t>
      </w:r>
      <w:r w:rsidRPr="006469D7">
        <w:rPr>
          <w:rFonts w:ascii="Times New Roman" w:hAnsi="Times New Roman" w:cs="Times New Roman"/>
          <w:bCs/>
          <w:color w:val="auto"/>
          <w:sz w:val="24"/>
          <w:szCs w:val="24"/>
        </w:rPr>
        <w:t xml:space="preserve"> necessitando de contratação de </w:t>
      </w:r>
      <w:r w:rsidRPr="006469D7">
        <w:rPr>
          <w:rFonts w:ascii="Times New Roman" w:hAnsi="Times New Roman" w:cs="Times New Roman"/>
          <w:bCs/>
          <w:color w:val="auto"/>
          <w:sz w:val="24"/>
          <w:szCs w:val="24"/>
        </w:rPr>
        <w:lastRenderedPageBreak/>
        <w:t>provedores ou serviços de terceiros.</w:t>
      </w:r>
    </w:p>
    <w:p w14:paraId="7155AB0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link de acesso não poderá possuir nenhum tipo de restrição de uso, operando 24 horas por dia, 7 dias por semana, sem limite de quantidade de dados trafegados, nem restrição de tipo de dados trafegados, porta lógica ou serviço.</w:t>
      </w:r>
    </w:p>
    <w:p w14:paraId="7E9009C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prazo de vigência da Ata de Registro de Preços é de 12 (doze) meses.</w:t>
      </w:r>
    </w:p>
    <w:p w14:paraId="76D33103"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Trata-se de uma única Solução de Tecnologia da Informação – TIC, acesso à internet, em diferentes órgãos municipais (grupos da licitação) em contratos a serem formalizados independentes e a depender das necessidades de cada Administração Pública participante do Registro de Preços, em conformidade com o Art. 3º da IN SGD/ME nº 01, de 2019.</w:t>
      </w:r>
    </w:p>
    <w:p w14:paraId="1F0C42B1" w14:textId="168618E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Considerando a necessidade de definir um vocabulário comum entre </w:t>
      </w:r>
      <w:r w:rsidR="00D27972" w:rsidRPr="006469D7">
        <w:rPr>
          <w:rFonts w:ascii="Times New Roman" w:hAnsi="Times New Roman" w:cs="Times New Roman"/>
          <w:bCs/>
          <w:color w:val="auto"/>
          <w:sz w:val="24"/>
          <w:szCs w:val="24"/>
        </w:rPr>
        <w:t>a Superintendência Municipal de Trânsito e Transporte</w:t>
      </w:r>
      <w:r w:rsidRPr="006469D7">
        <w:rPr>
          <w:rFonts w:ascii="Times New Roman" w:hAnsi="Times New Roman" w:cs="Times New Roman"/>
          <w:bCs/>
          <w:color w:val="auto"/>
          <w:sz w:val="24"/>
          <w:szCs w:val="24"/>
        </w:rPr>
        <w:t xml:space="preserve"> de Itabaiana/SE, e demais Órgão Municipais participantes, e a todas as licitantes, no provimento do objeto desta contratação, ficam estabelecidos os termos documentados no Glossário da ANATEL, disponível em https://www.anatel.gov.br/legislacao/glossario, onde poderão ser consultadas as siglas ou definições técnicas que porventura sejam citadas neste Termo de Referência.</w:t>
      </w:r>
    </w:p>
    <w:p w14:paraId="34674ADB"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Bens e serviços que compõem a solução:</w:t>
      </w:r>
    </w:p>
    <w:p w14:paraId="79AF832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licitação será realizada por item:</w:t>
      </w:r>
    </w:p>
    <w:p w14:paraId="5D468571"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Serviços de Banda Larga, a serem providos através de meio físico terrestre, utilizando cabo com condutor metálico e/ou fibra ótica, com velocidade mínima especificada na Planilha de Composição dos Preços da Contratação, para atender os Órgãos Municipais vinculados à Prefeitura de Itabaiana/SE e instalação, foram divididos em subitens por questões técnicas. A fornecedora da banda larga sempre deverá ser a operadora da mesma.</w:t>
      </w:r>
    </w:p>
    <w:p w14:paraId="757A350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custos com componentes, equipamentos, insumos e instalação necessários para prestação de todos os serviços contratados devem estar inclusos na proposta.</w:t>
      </w:r>
    </w:p>
    <w:p w14:paraId="6C50A2AE"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 após a realização da licitação ocorrer, por necessidade e solicitação do Órgão Participante, mudança no local de prestação dos serviços de quaisquer uma das localidades indicadas neste Termo de Referência, esta será realizada sem custos adicionais à contratante.</w:t>
      </w:r>
    </w:p>
    <w:p w14:paraId="6C7DF14F"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O Contratante poderá solicitar a mudança do local do ponto de acesso no </w:t>
      </w:r>
      <w:r w:rsidRPr="006469D7">
        <w:rPr>
          <w:rFonts w:ascii="Times New Roman" w:hAnsi="Times New Roman" w:cs="Times New Roman"/>
          <w:bCs/>
          <w:color w:val="auto"/>
          <w:sz w:val="24"/>
          <w:szCs w:val="24"/>
        </w:rPr>
        <w:lastRenderedPageBreak/>
        <w:t>mesmo endereço.</w:t>
      </w:r>
    </w:p>
    <w:p w14:paraId="369F468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w:t>
      </w:r>
      <w:r w:rsidRPr="006469D7">
        <w:rPr>
          <w:rFonts w:ascii="Times New Roman" w:hAnsi="Times New Roman" w:cs="Times New Roman"/>
          <w:bCs/>
          <w:i/>
          <w:iCs/>
          <w:color w:val="auto"/>
          <w:sz w:val="24"/>
          <w:szCs w:val="24"/>
        </w:rPr>
        <w:t>pontos extras</w:t>
      </w:r>
      <w:r w:rsidRPr="006469D7">
        <w:rPr>
          <w:rFonts w:ascii="Times New Roman" w:hAnsi="Times New Roman" w:cs="Times New Roman"/>
          <w:bCs/>
          <w:color w:val="auto"/>
          <w:sz w:val="24"/>
          <w:szCs w:val="24"/>
        </w:rPr>
        <w:t>” serão instalados dentro dos limites territoriais do município de Itabaiana/SE.</w:t>
      </w:r>
    </w:p>
    <w:p w14:paraId="1761995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deverá fornecer a CONTRATANTE todos os dados necessários para configuração dos equipamentos de cada localidade (Modem, roteadores – mínimo Gigalan, AC1200, ONU –, etc.), para o correto funcionamento do acesso à internet.</w:t>
      </w:r>
    </w:p>
    <w:p w14:paraId="164542F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deverá fornecer os serviços de manutenção do link de acesso à internet durante a vigência do contrato, sem nenhum custo adicional.</w:t>
      </w:r>
    </w:p>
    <w:p w14:paraId="7A274184"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link de acesso à internet deverá possuir dimensionamento correto para garantir a transmissão de dados de acordo com a velocidade contratada.</w:t>
      </w:r>
    </w:p>
    <w:p w14:paraId="4F0956D8"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Serão aceitos links de acesso cuja conexão ao backbone da internet seja feita por tecnologia de radiofrequência, fibra óptica, cabo ou satélite.</w:t>
      </w:r>
    </w:p>
    <w:p w14:paraId="345579E8"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color w:val="auto"/>
          <w:sz w:val="24"/>
          <w:szCs w:val="24"/>
        </w:rPr>
        <w:t xml:space="preserve">Todos os equipamentos e acessórios necessários para ativação do link a ser </w:t>
      </w:r>
      <w:r w:rsidRPr="006469D7">
        <w:rPr>
          <w:rFonts w:ascii="Times New Roman" w:hAnsi="Times New Roman" w:cs="Times New Roman"/>
          <w:bCs/>
          <w:sz w:val="24"/>
          <w:szCs w:val="24"/>
        </w:rPr>
        <w:t xml:space="preserve">instalado serão fornecidos pela </w:t>
      </w:r>
      <w:r w:rsidRPr="006469D7">
        <w:rPr>
          <w:rFonts w:ascii="Times New Roman" w:hAnsi="Times New Roman" w:cs="Times New Roman"/>
          <w:bCs/>
          <w:color w:val="auto"/>
          <w:sz w:val="24"/>
          <w:szCs w:val="24"/>
        </w:rPr>
        <w:t>contratada</w:t>
      </w:r>
      <w:r w:rsidRPr="006469D7">
        <w:rPr>
          <w:rFonts w:ascii="Times New Roman" w:hAnsi="Times New Roman" w:cs="Times New Roman"/>
          <w:bCs/>
          <w:sz w:val="24"/>
          <w:szCs w:val="24"/>
        </w:rPr>
        <w:t>.</w:t>
      </w:r>
    </w:p>
    <w:p w14:paraId="4E32802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As tecnologias para os enlaces e os equipamentos utilizados deverão estar devidamente regulamentadas e homologadas pela ANATEL, atendendo os requisitos mínimos descritos neste Termo.</w:t>
      </w:r>
    </w:p>
    <w:p w14:paraId="026B9EA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O Link de acesso à internet solicitado deve ser entregue operacional, atendendo às especificações deste Termo e conectados nos equipamentos (microcomputadores, switches ou access points) fornecidos pela contratante, através de cabo de rede padrão Ethernet UTP com conectores RJ 45.</w:t>
      </w:r>
    </w:p>
    <w:p w14:paraId="75B24CD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O Link de acesso poderá ser desabilitado a qualquer tempo, a critério da Administração Pública, mediante comunicação prévia à contratada.</w:t>
      </w:r>
    </w:p>
    <w:p w14:paraId="543C0FE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sz w:val="24"/>
          <w:szCs w:val="24"/>
        </w:rPr>
      </w:pPr>
      <w:r w:rsidRPr="006469D7">
        <w:rPr>
          <w:rFonts w:ascii="Times New Roman" w:hAnsi="Times New Roman" w:cs="Times New Roman"/>
          <w:b/>
          <w:sz w:val="24"/>
          <w:szCs w:val="24"/>
        </w:rPr>
        <w:t>Garantia de banda</w:t>
      </w:r>
    </w:p>
    <w:p w14:paraId="1F3B22A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sz w:val="24"/>
          <w:szCs w:val="24"/>
        </w:rPr>
        <w:t xml:space="preserve">Os serviços de acesso à internet deverão possuir a garantia de banda padrão para as </w:t>
      </w:r>
      <w:r w:rsidRPr="006469D7">
        <w:rPr>
          <w:rFonts w:ascii="Times New Roman" w:hAnsi="Times New Roman" w:cs="Times New Roman"/>
          <w:bCs/>
          <w:color w:val="auto"/>
          <w:sz w:val="24"/>
          <w:szCs w:val="24"/>
        </w:rPr>
        <w:t>tecnologias utilizadas e reguladas pela Anatel.</w:t>
      </w:r>
    </w:p>
    <w:p w14:paraId="3AAD45A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Disponibilidade</w:t>
      </w:r>
    </w:p>
    <w:p w14:paraId="2456ABA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Não possuir nenhum tipo de restrição de uso, operando 24 horas por dia, 7 dias por semana, sem limite de quantidade de dados trafegados, nem restrição de tipo de dados trafegados, porta lógica ou serviço, devendo ser considerada a banda disponível em cada </w:t>
      </w:r>
      <w:r w:rsidRPr="006469D7">
        <w:rPr>
          <w:rFonts w:ascii="Times New Roman" w:hAnsi="Times New Roman" w:cs="Times New Roman"/>
          <w:bCs/>
          <w:color w:val="auto"/>
          <w:sz w:val="24"/>
          <w:szCs w:val="24"/>
        </w:rPr>
        <w:lastRenderedPageBreak/>
        <w:t>acesso.</w:t>
      </w:r>
    </w:p>
    <w:p w14:paraId="2C0318A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Instalação e Remanejamento</w:t>
      </w:r>
    </w:p>
    <w:p w14:paraId="0DD59E5B"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Para implantação, a contratada deverá apresentar, no prazo máximo de 02 (dois) dias úteis, contados a partir da assinatura do Contrato, um cronograma de instalação dos serviços, de comum acordo com a contratante.</w:t>
      </w:r>
    </w:p>
    <w:p w14:paraId="5728BAC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solicitação de instalação, remanejamento, cancelamento será feita mediante solicitação formal.</w:t>
      </w:r>
    </w:p>
    <w:p w14:paraId="5093886A"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terá o prazo de 04 (quatro) dias úteis, contados a partir da data da assinatura do seu respectivo contrato, para ativação do link.</w:t>
      </w:r>
    </w:p>
    <w:p w14:paraId="46E535F4"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No caso do uso de tecnologias que necessitem de um prazo maior, a contratada em questão deverá fornecer justificativa por escrito, para aprovação.</w:t>
      </w:r>
    </w:p>
    <w:p w14:paraId="6253BD9C"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Contratante poderá solicitar remanejamentos após a instalação de qualquer Link de acesso, condicionadas a um estudo de viabilidade realizada pela contratada.</w:t>
      </w:r>
    </w:p>
    <w:p w14:paraId="419E000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Permitir o compartilhamento do acesso a diversos computadores, sem a necessidade de instalação de equipamentos roteadores adicionais por parte da CONTRATANTE.</w:t>
      </w:r>
    </w:p>
    <w:p w14:paraId="657518F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Critério de aceitação dos serviços</w:t>
      </w:r>
    </w:p>
    <w:p w14:paraId="584C7E1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Aceite da instalação</w:t>
      </w:r>
    </w:p>
    <w:p w14:paraId="098D626B"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aceite do link de acessos deverá ser realizado na presença do Fiscal do Contrato e o técnico da contratada, nos locais onde forem instalados os serviços.</w:t>
      </w:r>
    </w:p>
    <w:p w14:paraId="1005493D"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Quando houver solicitação de mudança de endereço do acesso fornecido, ou mudança de local no mesmo endereço, adotar-se-á o mesmo procedimento do aceite da instalação inicial.</w:t>
      </w:r>
    </w:p>
    <w:p w14:paraId="35D75CA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Aceite do serviço mensal</w:t>
      </w:r>
    </w:p>
    <w:p w14:paraId="2209AAE4"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taxa de disponibilidade mensal do acesso deverá ser no mínimo 80% e a contratada deverá garantir largura de banda simétrica (download/upload) de 100% da velocidade contratada, em link único não sendo aceita a agregação de múltiplos links para atingir a velocidade contratada.</w:t>
      </w:r>
    </w:p>
    <w:p w14:paraId="67ED9FDA"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percentual acima refere-se à capacidade de tráfego com a Internet, incluindo a infraestrutura própria.</w:t>
      </w:r>
    </w:p>
    <w:p w14:paraId="221A62C9"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Serão consideradas indisponibilidade do serviço:</w:t>
      </w:r>
    </w:p>
    <w:p w14:paraId="694C84C5"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Interrupção no tráfego de pacotes;</w:t>
      </w:r>
    </w:p>
    <w:p w14:paraId="378E6BE8"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Perda de pacotes superior a 2% num intervalo de 5 minutos;</w:t>
      </w:r>
    </w:p>
    <w:p w14:paraId="6DCE8429"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Latência média superior a 150 ms num intervalo de 5 minutos em consultas a pelo menos 3 dos sites relacionados no quadro a seguir, utilizando protocolo ICMP;</w:t>
      </w:r>
    </w:p>
    <w:p w14:paraId="26B113C7"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Falha ou tempo de resposta superior a 2 segundos para o carregamento do primeiro objeto (medido a partir da ferramenta de desenvolvedor nativa do navegador) em consultas a pelo menos 3 dos sites relacionados no quadro a seguir, utilizando protocolos HTTP ou HTTPS;</w:t>
      </w:r>
    </w:p>
    <w:p w14:paraId="72508EEF"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itens “2.9.2.2.2”, “2.9.2.2.3” e “2.9.2.2.4” não serão avaliados se o percentual de utilização do link estiver acima de 95% da banda contratada</w:t>
      </w:r>
    </w:p>
    <w:p w14:paraId="17885845"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serviço mensal, que corresponde ao fornecimento dos acessos solicitados, deve ter sua fatura atestada pelo Fiscal do Contrato.</w:t>
      </w:r>
    </w:p>
    <w:p w14:paraId="64AF02D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atesto do Fiscal do Contrato a cada mês servirá como “Aceite de Serviço Mensal”.</w:t>
      </w:r>
    </w:p>
    <w:p w14:paraId="290CDFA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Não serão devidos os valores de serviço mensal de Link de acesso não ativados ou cancelados.</w:t>
      </w:r>
    </w:p>
    <w:p w14:paraId="6DECD292"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Não deve ser cobrado valor de mudança de local no caso de mudança de endereço.</w:t>
      </w:r>
    </w:p>
    <w:p w14:paraId="3157212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Prazo para suporte:</w:t>
      </w:r>
    </w:p>
    <w:p w14:paraId="769EACA7"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Suporte Técnico para o Link, deverá ser prestado sete dias por semana (das 07:00h às 18:00h), com prazo máximo de 04 horas para solução de problemas, após a abertura do chamado técnico, sob pena de aplicação das sanções.</w:t>
      </w:r>
    </w:p>
    <w:p w14:paraId="40526F50" w14:textId="748583FD"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Após a abertura do chamado técnico, a equipe técnica deverá estar no local ou entrar em contato com a </w:t>
      </w:r>
      <w:r w:rsidR="001906A2">
        <w:rPr>
          <w:rFonts w:ascii="Times New Roman" w:hAnsi="Times New Roman" w:cs="Times New Roman"/>
          <w:bCs/>
          <w:color w:val="auto"/>
          <w:sz w:val="24"/>
          <w:szCs w:val="24"/>
        </w:rPr>
        <w:t>SMTT</w:t>
      </w:r>
      <w:r w:rsidRPr="006469D7">
        <w:rPr>
          <w:rFonts w:ascii="Times New Roman" w:hAnsi="Times New Roman" w:cs="Times New Roman"/>
          <w:bCs/>
          <w:color w:val="auto"/>
          <w:sz w:val="24"/>
          <w:szCs w:val="24"/>
        </w:rPr>
        <w:t xml:space="preserve"> para fins de análise do problema em no máximo 45 minutos.</w:t>
      </w:r>
    </w:p>
    <w:p w14:paraId="52D8BB3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Justificativa</w:t>
      </w:r>
    </w:p>
    <w:p w14:paraId="5F9410D0" w14:textId="146C0145"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 </w:t>
      </w:r>
      <w:r w:rsidR="00F03133" w:rsidRPr="006469D7">
        <w:rPr>
          <w:rFonts w:ascii="Times New Roman" w:hAnsi="Times New Roman" w:cs="Times New Roman"/>
          <w:bCs/>
          <w:color w:val="auto"/>
          <w:sz w:val="24"/>
          <w:szCs w:val="24"/>
        </w:rPr>
        <w:t xml:space="preserve">Superintendência Municipal de Trânsito e Transporte </w:t>
      </w:r>
      <w:r w:rsidRPr="006469D7">
        <w:rPr>
          <w:rFonts w:ascii="Times New Roman" w:hAnsi="Times New Roman" w:cs="Times New Roman"/>
          <w:bCs/>
          <w:color w:val="auto"/>
          <w:sz w:val="24"/>
          <w:szCs w:val="24"/>
        </w:rPr>
        <w:t>de Itabaiana e demais Órgãos Municipais. com o intuito de atender a suas unidades vinculadas e considerando que a Administração não dispõe de saldo contratual do objeto em comento para atender a demandas.</w:t>
      </w:r>
    </w:p>
    <w:p w14:paraId="4E55ECDB" w14:textId="32BFD3D1"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 xml:space="preserve">A presente contratação visa à disponibilização dos serviços de comunicação de banda larga, sendo tais serviços indispensáveis e de natureza continuada para os trabalhos institucionais da </w:t>
      </w:r>
      <w:r w:rsidR="00F03133" w:rsidRPr="006469D7">
        <w:rPr>
          <w:rFonts w:ascii="Times New Roman" w:hAnsi="Times New Roman" w:cs="Times New Roman"/>
          <w:bCs/>
          <w:color w:val="auto"/>
          <w:sz w:val="24"/>
          <w:szCs w:val="24"/>
        </w:rPr>
        <w:t>Superintendência Municipal de Trânsito e Transporte</w:t>
      </w:r>
      <w:r w:rsidRPr="006469D7">
        <w:rPr>
          <w:rFonts w:ascii="Times New Roman" w:hAnsi="Times New Roman" w:cs="Times New Roman"/>
          <w:bCs/>
          <w:color w:val="auto"/>
          <w:sz w:val="24"/>
          <w:szCs w:val="24"/>
        </w:rPr>
        <w:t xml:space="preserve"> e demais Órgãos Municipais.</w:t>
      </w:r>
    </w:p>
    <w:p w14:paraId="516C599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quantitativos, não necessariamente serão adquiridos em sua totalidade. Os mesmos são quantidades estimadas, sendo considerados apenas para fins de adjudicação. As licitantes para as quais forem adjudicados os itens acima especificados e forem convocadas para a assinatura da Ata, obterão apenas o direito e a exclusividade de fornecimento dos referidos itens até o término da vigência contratual.</w:t>
      </w:r>
    </w:p>
    <w:p w14:paraId="44B69D8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Destinado a contratação de empresa especializada em prestação de serviços técnicos profissionais para Fornecimento de Link de Internet Dedicado com IP Fixo e Pacote de dados em MEGAS, em quantidade considerável, objetivando-se trazer maior agilidade e praticidade na execução das tarefas institucionais e melhoria na qualidade da prestação de serviços ofertados.</w:t>
      </w:r>
    </w:p>
    <w:p w14:paraId="2CC5EE14"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p>
    <w:p w14:paraId="404B4B4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Planilha para Composição dos Preços da Contratação:</w:t>
      </w:r>
    </w:p>
    <w:tbl>
      <w:tblPr>
        <w:tblStyle w:val="Tabelacomgrade"/>
        <w:tblW w:w="992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1"/>
        <w:gridCol w:w="2580"/>
        <w:gridCol w:w="986"/>
        <w:gridCol w:w="974"/>
        <w:gridCol w:w="1152"/>
        <w:gridCol w:w="1595"/>
        <w:gridCol w:w="1985"/>
      </w:tblGrid>
      <w:tr w:rsidR="00F00734" w:rsidRPr="004F2286" w14:paraId="124A11D4" w14:textId="32261689" w:rsidTr="00F00734">
        <w:trPr>
          <w:trHeight w:val="70"/>
          <w:tblHeader/>
        </w:trPr>
        <w:tc>
          <w:tcPr>
            <w:tcW w:w="651" w:type="dxa"/>
            <w:shd w:val="clear" w:color="auto" w:fill="BFBFBF" w:themeFill="background1" w:themeFillShade="BF"/>
            <w:vAlign w:val="center"/>
            <w:hideMark/>
          </w:tcPr>
          <w:p w14:paraId="082446F9" w14:textId="77777777" w:rsidR="00F00734" w:rsidRPr="004F2286" w:rsidRDefault="00F00734" w:rsidP="007F518B">
            <w:pPr>
              <w:widowControl w:val="0"/>
              <w:tabs>
                <w:tab w:val="left" w:pos="561"/>
              </w:tabs>
              <w:autoSpaceDE w:val="0"/>
              <w:autoSpaceDN w:val="0"/>
              <w:spacing w:after="0"/>
              <w:ind w:left="0" w:right="0" w:firstLine="0"/>
              <w:rPr>
                <w:rFonts w:ascii="Times New Roman" w:hAnsi="Times New Roman" w:cs="Times New Roman"/>
                <w:b/>
                <w:bCs/>
                <w:i/>
                <w:iCs/>
                <w:color w:val="auto"/>
              </w:rPr>
            </w:pPr>
            <w:r w:rsidRPr="004F2286">
              <w:rPr>
                <w:rFonts w:ascii="Times New Roman" w:hAnsi="Times New Roman" w:cs="Times New Roman"/>
                <w:b/>
                <w:bCs/>
                <w:i/>
                <w:iCs/>
                <w:color w:val="auto"/>
              </w:rPr>
              <w:t>Item</w:t>
            </w:r>
          </w:p>
        </w:tc>
        <w:tc>
          <w:tcPr>
            <w:tcW w:w="2580" w:type="dxa"/>
            <w:shd w:val="clear" w:color="auto" w:fill="BFBFBF" w:themeFill="background1" w:themeFillShade="BF"/>
            <w:vAlign w:val="center"/>
          </w:tcPr>
          <w:p w14:paraId="72C3869C"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i/>
                <w:iCs/>
                <w:color w:val="auto"/>
              </w:rPr>
            </w:pPr>
            <w:r w:rsidRPr="004F2286">
              <w:rPr>
                <w:rFonts w:ascii="Times New Roman" w:hAnsi="Times New Roman" w:cs="Times New Roman"/>
                <w:b/>
                <w:bCs/>
                <w:i/>
                <w:iCs/>
                <w:color w:val="auto"/>
              </w:rPr>
              <w:t>Descrição dos Serviços</w:t>
            </w:r>
          </w:p>
        </w:tc>
        <w:tc>
          <w:tcPr>
            <w:tcW w:w="986" w:type="dxa"/>
            <w:shd w:val="clear" w:color="auto" w:fill="BFBFBF" w:themeFill="background1" w:themeFillShade="BF"/>
            <w:vAlign w:val="center"/>
            <w:hideMark/>
          </w:tcPr>
          <w:p w14:paraId="52100BC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i/>
                <w:iCs/>
                <w:color w:val="auto"/>
              </w:rPr>
            </w:pPr>
            <w:r w:rsidRPr="004F2286">
              <w:rPr>
                <w:rFonts w:ascii="Times New Roman" w:hAnsi="Times New Roman" w:cs="Times New Roman"/>
                <w:b/>
                <w:bCs/>
                <w:i/>
                <w:iCs/>
                <w:color w:val="auto"/>
              </w:rPr>
              <w:t>Unidade de Medida</w:t>
            </w:r>
          </w:p>
        </w:tc>
        <w:tc>
          <w:tcPr>
            <w:tcW w:w="974" w:type="dxa"/>
            <w:shd w:val="clear" w:color="auto" w:fill="BFBFBF" w:themeFill="background1" w:themeFillShade="BF"/>
            <w:vAlign w:val="center"/>
            <w:hideMark/>
          </w:tcPr>
          <w:p w14:paraId="4CA19E80" w14:textId="1C478E0D" w:rsidR="00F00734" w:rsidRPr="004F2286" w:rsidRDefault="00F00734" w:rsidP="005D2A66">
            <w:pPr>
              <w:widowControl w:val="0"/>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i/>
                <w:iCs/>
                <w:color w:val="auto"/>
              </w:rPr>
              <w:t xml:space="preserve">Quant. </w:t>
            </w:r>
            <w:r>
              <w:rPr>
                <w:rFonts w:ascii="Times New Roman" w:hAnsi="Times New Roman" w:cs="Times New Roman"/>
                <w:b/>
                <w:bCs/>
                <w:i/>
                <w:iCs/>
                <w:color w:val="auto"/>
              </w:rPr>
              <w:t>Serviços</w:t>
            </w:r>
          </w:p>
        </w:tc>
        <w:tc>
          <w:tcPr>
            <w:tcW w:w="1152" w:type="dxa"/>
            <w:tcBorders>
              <w:bottom w:val="single" w:sz="4" w:space="0" w:color="auto"/>
            </w:tcBorders>
            <w:shd w:val="clear" w:color="auto" w:fill="BFBFBF" w:themeFill="background1" w:themeFillShade="BF"/>
            <w:vAlign w:val="center"/>
          </w:tcPr>
          <w:p w14:paraId="14108172" w14:textId="77777777" w:rsidR="00F00734" w:rsidRPr="004F2286" w:rsidRDefault="00F00734" w:rsidP="005D2A66">
            <w:pPr>
              <w:widowControl w:val="0"/>
              <w:autoSpaceDE w:val="0"/>
              <w:autoSpaceDN w:val="0"/>
              <w:spacing w:after="0"/>
              <w:ind w:left="0" w:right="-135"/>
              <w:jc w:val="center"/>
              <w:rPr>
                <w:rFonts w:ascii="Times New Roman" w:hAnsi="Times New Roman" w:cs="Times New Roman"/>
                <w:b/>
                <w:bCs/>
                <w:i/>
                <w:iCs/>
                <w:color w:val="auto"/>
              </w:rPr>
            </w:pPr>
            <w:r w:rsidRPr="004F2286">
              <w:rPr>
                <w:rFonts w:ascii="Times New Roman" w:hAnsi="Times New Roman" w:cs="Times New Roman"/>
                <w:b/>
                <w:bCs/>
                <w:i/>
                <w:iCs/>
                <w:color w:val="auto"/>
              </w:rPr>
              <w:t>Valor Mensal</w:t>
            </w:r>
          </w:p>
        </w:tc>
        <w:tc>
          <w:tcPr>
            <w:tcW w:w="1595" w:type="dxa"/>
            <w:tcBorders>
              <w:bottom w:val="single" w:sz="4" w:space="0" w:color="auto"/>
            </w:tcBorders>
            <w:shd w:val="clear" w:color="auto" w:fill="BFBFBF" w:themeFill="background1" w:themeFillShade="BF"/>
            <w:vAlign w:val="center"/>
          </w:tcPr>
          <w:p w14:paraId="5842B5EC" w14:textId="77777777" w:rsidR="00F00734" w:rsidRPr="004F2286" w:rsidRDefault="00F00734" w:rsidP="005D2A66">
            <w:pPr>
              <w:widowControl w:val="0"/>
              <w:autoSpaceDE w:val="0"/>
              <w:autoSpaceDN w:val="0"/>
              <w:spacing w:after="0"/>
              <w:ind w:left="0" w:right="-135"/>
              <w:jc w:val="center"/>
              <w:rPr>
                <w:rFonts w:ascii="Times New Roman" w:hAnsi="Times New Roman" w:cs="Times New Roman"/>
                <w:b/>
                <w:bCs/>
                <w:i/>
                <w:iCs/>
                <w:color w:val="auto"/>
              </w:rPr>
            </w:pPr>
            <w:r w:rsidRPr="004F2286">
              <w:rPr>
                <w:rFonts w:ascii="Times New Roman" w:hAnsi="Times New Roman" w:cs="Times New Roman"/>
                <w:b/>
                <w:bCs/>
                <w:i/>
                <w:iCs/>
                <w:color w:val="auto"/>
              </w:rPr>
              <w:t>Total (ANUAL)</w:t>
            </w:r>
          </w:p>
        </w:tc>
        <w:tc>
          <w:tcPr>
            <w:tcW w:w="1985" w:type="dxa"/>
            <w:tcBorders>
              <w:bottom w:val="single" w:sz="4" w:space="0" w:color="auto"/>
            </w:tcBorders>
            <w:shd w:val="clear" w:color="auto" w:fill="BFBFBF" w:themeFill="background1" w:themeFillShade="BF"/>
            <w:vAlign w:val="center"/>
          </w:tcPr>
          <w:p w14:paraId="7A3B484D" w14:textId="57CEA1C2" w:rsidR="00F00734" w:rsidRPr="004F2286" w:rsidRDefault="00F00734" w:rsidP="004F2286">
            <w:pPr>
              <w:widowControl w:val="0"/>
              <w:autoSpaceDE w:val="0"/>
              <w:autoSpaceDN w:val="0"/>
              <w:spacing w:after="0"/>
              <w:ind w:left="0" w:right="-135"/>
              <w:jc w:val="center"/>
              <w:rPr>
                <w:rFonts w:ascii="Times New Roman" w:hAnsi="Times New Roman" w:cs="Times New Roman"/>
                <w:b/>
                <w:bCs/>
                <w:i/>
                <w:iCs/>
                <w:color w:val="auto"/>
              </w:rPr>
            </w:pPr>
            <w:r>
              <w:rPr>
                <w:rFonts w:ascii="Times New Roman" w:hAnsi="Times New Roman" w:cs="Times New Roman"/>
                <w:b/>
                <w:bCs/>
                <w:i/>
                <w:iCs/>
                <w:color w:val="auto"/>
              </w:rPr>
              <w:t>Entre lances</w:t>
            </w:r>
          </w:p>
        </w:tc>
      </w:tr>
      <w:tr w:rsidR="00F00734" w:rsidRPr="004F2286" w14:paraId="22B1A2BE" w14:textId="4F51BD90" w:rsidTr="00F00734">
        <w:trPr>
          <w:trHeight w:val="278"/>
        </w:trPr>
        <w:tc>
          <w:tcPr>
            <w:tcW w:w="651" w:type="dxa"/>
            <w:vAlign w:val="center"/>
            <w:hideMark/>
          </w:tcPr>
          <w:p w14:paraId="3E9AA57E" w14:textId="0879191A"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color w:val="auto"/>
              </w:rPr>
              <w:t>01</w:t>
            </w:r>
          </w:p>
        </w:tc>
        <w:tc>
          <w:tcPr>
            <w:tcW w:w="2580" w:type="dxa"/>
            <w:vAlign w:val="center"/>
          </w:tcPr>
          <w:p w14:paraId="4DCBA472" w14:textId="77777777" w:rsidR="00F00734" w:rsidRPr="004F2286" w:rsidRDefault="00F00734" w:rsidP="005D2A66">
            <w:pPr>
              <w:widowControl w:val="0"/>
              <w:tabs>
                <w:tab w:val="left" w:pos="561"/>
              </w:tabs>
              <w:autoSpaceDE w:val="0"/>
              <w:autoSpaceDN w:val="0"/>
              <w:spacing w:before="40" w:after="40" w:line="240" w:lineRule="auto"/>
              <w:ind w:left="170" w:right="170" w:firstLine="0"/>
              <w:rPr>
                <w:rFonts w:ascii="Times New Roman" w:hAnsi="Times New Roman" w:cs="Times New Roman"/>
                <w:bCs/>
                <w:color w:val="auto"/>
              </w:rPr>
            </w:pPr>
            <w:r w:rsidRPr="004F2286">
              <w:rPr>
                <w:rFonts w:ascii="Times New Roman" w:hAnsi="Times New Roman" w:cs="Times New Roman"/>
                <w:bCs/>
                <w:color w:val="auto"/>
              </w:rPr>
              <w:t xml:space="preserve">Serviços de Internet banda larga via fibra óptica, com velocidades de, no mínimo, 100Mbps de download e 1Mbps de upload, para os órgãos e unidades vinculadas públicas municipais localizadas na zona </w:t>
            </w:r>
            <w:proofErr w:type="gramStart"/>
            <w:r w:rsidRPr="004F2286">
              <w:rPr>
                <w:rFonts w:ascii="Times New Roman" w:hAnsi="Times New Roman" w:cs="Times New Roman"/>
                <w:bCs/>
                <w:color w:val="auto"/>
              </w:rPr>
              <w:t>urbana  e</w:t>
            </w:r>
            <w:proofErr w:type="gramEnd"/>
            <w:r w:rsidRPr="004F2286">
              <w:rPr>
                <w:rFonts w:ascii="Times New Roman" w:hAnsi="Times New Roman" w:cs="Times New Roman"/>
                <w:bCs/>
                <w:color w:val="auto"/>
              </w:rPr>
              <w:t xml:space="preserve"> zona rural/povoados. Incluso Instalação e configuração com fornecimento de equipamento em comodato (Modem, roteadores – mínimo Gigalan, AC1200, ONU –, etc.)</w:t>
            </w:r>
          </w:p>
        </w:tc>
        <w:tc>
          <w:tcPr>
            <w:tcW w:w="986" w:type="dxa"/>
            <w:vAlign w:val="center"/>
            <w:hideMark/>
          </w:tcPr>
          <w:p w14:paraId="187082CE" w14:textId="0B3A7AC5"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auto"/>
              </w:rPr>
            </w:pPr>
            <w:r w:rsidRPr="004F2286">
              <w:rPr>
                <w:rFonts w:ascii="Times New Roman" w:hAnsi="Times New Roman" w:cs="Times New Roman"/>
                <w:bCs/>
                <w:color w:val="auto"/>
              </w:rPr>
              <w:t xml:space="preserve">Serviço </w:t>
            </w:r>
          </w:p>
        </w:tc>
        <w:tc>
          <w:tcPr>
            <w:tcW w:w="974" w:type="dxa"/>
            <w:vAlign w:val="center"/>
            <w:hideMark/>
          </w:tcPr>
          <w:p w14:paraId="2F56E710" w14:textId="5C1B3A31"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12</w:t>
            </w:r>
          </w:p>
        </w:tc>
        <w:tc>
          <w:tcPr>
            <w:tcW w:w="1152" w:type="dxa"/>
            <w:tcBorders>
              <w:top w:val="single" w:sz="4" w:space="0" w:color="auto"/>
              <w:left w:val="single" w:sz="4" w:space="0" w:color="auto"/>
              <w:bottom w:val="single" w:sz="4" w:space="0" w:color="auto"/>
              <w:right w:val="single" w:sz="4" w:space="0" w:color="auto"/>
            </w:tcBorders>
            <w:vAlign w:val="center"/>
          </w:tcPr>
          <w:p w14:paraId="5DB3B2A7"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R$ 899,10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1D9918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R$ 10.789,20</w:t>
            </w:r>
          </w:p>
        </w:tc>
        <w:tc>
          <w:tcPr>
            <w:tcW w:w="1985" w:type="dxa"/>
            <w:tcBorders>
              <w:top w:val="single" w:sz="4" w:space="0" w:color="auto"/>
              <w:left w:val="single" w:sz="4" w:space="0" w:color="auto"/>
              <w:bottom w:val="single" w:sz="4" w:space="0" w:color="auto"/>
              <w:right w:val="single" w:sz="4" w:space="0" w:color="auto"/>
            </w:tcBorders>
            <w:vAlign w:val="center"/>
          </w:tcPr>
          <w:p w14:paraId="0DE22671" w14:textId="098BA2E1" w:rsidR="00F00734" w:rsidRPr="004F2286" w:rsidRDefault="00F00734" w:rsidP="00F00734">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R$ 17,98</w:t>
            </w:r>
          </w:p>
        </w:tc>
      </w:tr>
      <w:tr w:rsidR="00F00734" w:rsidRPr="004F2286" w14:paraId="415F3AD7" w14:textId="37E96A75" w:rsidTr="00F00734">
        <w:trPr>
          <w:trHeight w:val="331"/>
        </w:trPr>
        <w:tc>
          <w:tcPr>
            <w:tcW w:w="651" w:type="dxa"/>
            <w:vAlign w:val="center"/>
          </w:tcPr>
          <w:p w14:paraId="13BD28AB" w14:textId="28C4C1B4"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color w:val="auto"/>
              </w:rPr>
              <w:t>02</w:t>
            </w:r>
          </w:p>
        </w:tc>
        <w:tc>
          <w:tcPr>
            <w:tcW w:w="2580" w:type="dxa"/>
            <w:vAlign w:val="center"/>
          </w:tcPr>
          <w:p w14:paraId="5ACDF333" w14:textId="77777777" w:rsidR="00F00734" w:rsidRPr="004F2286" w:rsidRDefault="00F00734" w:rsidP="005D2A66">
            <w:pPr>
              <w:widowControl w:val="0"/>
              <w:tabs>
                <w:tab w:val="left" w:pos="561"/>
              </w:tabs>
              <w:autoSpaceDE w:val="0"/>
              <w:autoSpaceDN w:val="0"/>
              <w:spacing w:before="40" w:after="40" w:line="240" w:lineRule="auto"/>
              <w:ind w:left="170" w:right="170" w:firstLine="0"/>
              <w:rPr>
                <w:rFonts w:ascii="Times New Roman" w:hAnsi="Times New Roman" w:cs="Times New Roman"/>
                <w:bCs/>
                <w:color w:val="auto"/>
              </w:rPr>
            </w:pPr>
            <w:r w:rsidRPr="004F2286">
              <w:rPr>
                <w:rFonts w:ascii="Times New Roman" w:hAnsi="Times New Roman" w:cs="Times New Roman"/>
                <w:bCs/>
                <w:color w:val="auto"/>
              </w:rPr>
              <w:t xml:space="preserve">Serviços de Internet </w:t>
            </w:r>
            <w:r w:rsidRPr="004F2286">
              <w:rPr>
                <w:rFonts w:ascii="Times New Roman" w:hAnsi="Times New Roman" w:cs="Times New Roman"/>
                <w:bCs/>
                <w:color w:val="auto"/>
              </w:rPr>
              <w:lastRenderedPageBreak/>
              <w:t>banda larga via fibra óptica, com velocidades de, no mínimo, 500Mbps de download e 1Mbps de upload, para os órgãos e unidades vinculadas públicas municipais localizadas na zona urbana e zona rural/povoados. Incluso Instalação e configuração com fornecimento de equipamento em comodato (Modem, roteadores – mínimo Gigalan, AC1200, ONU –, etc.)</w:t>
            </w:r>
          </w:p>
        </w:tc>
        <w:tc>
          <w:tcPr>
            <w:tcW w:w="986" w:type="dxa"/>
            <w:vAlign w:val="center"/>
          </w:tcPr>
          <w:p w14:paraId="29F7C585"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auto"/>
              </w:rPr>
            </w:pPr>
            <w:r w:rsidRPr="004F2286">
              <w:rPr>
                <w:rFonts w:ascii="Times New Roman" w:hAnsi="Times New Roman" w:cs="Times New Roman"/>
                <w:bCs/>
                <w:color w:val="auto"/>
              </w:rPr>
              <w:lastRenderedPageBreak/>
              <w:t xml:space="preserve">Serviço </w:t>
            </w:r>
            <w:r w:rsidRPr="004F2286">
              <w:rPr>
                <w:rFonts w:ascii="Times New Roman" w:hAnsi="Times New Roman" w:cs="Times New Roman"/>
                <w:bCs/>
                <w:color w:val="auto"/>
              </w:rPr>
              <w:lastRenderedPageBreak/>
              <w:t>Mensal</w:t>
            </w:r>
          </w:p>
        </w:tc>
        <w:tc>
          <w:tcPr>
            <w:tcW w:w="974" w:type="dxa"/>
            <w:vAlign w:val="center"/>
          </w:tcPr>
          <w:p w14:paraId="21613890"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lastRenderedPageBreak/>
              <w:t>02</w:t>
            </w:r>
          </w:p>
        </w:tc>
        <w:tc>
          <w:tcPr>
            <w:tcW w:w="1152" w:type="dxa"/>
            <w:tcBorders>
              <w:top w:val="single" w:sz="4" w:space="0" w:color="auto"/>
              <w:left w:val="single" w:sz="4" w:space="0" w:color="auto"/>
              <w:bottom w:val="single" w:sz="4" w:space="0" w:color="auto"/>
              <w:right w:val="single" w:sz="4" w:space="0" w:color="auto"/>
            </w:tcBorders>
            <w:vAlign w:val="center"/>
          </w:tcPr>
          <w:p w14:paraId="554826D7"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R$ 379,80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C06F12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R$ 4.557,60</w:t>
            </w:r>
          </w:p>
        </w:tc>
        <w:tc>
          <w:tcPr>
            <w:tcW w:w="1985" w:type="dxa"/>
            <w:tcBorders>
              <w:top w:val="single" w:sz="4" w:space="0" w:color="auto"/>
              <w:left w:val="single" w:sz="4" w:space="0" w:color="auto"/>
              <w:bottom w:val="single" w:sz="4" w:space="0" w:color="auto"/>
              <w:right w:val="single" w:sz="4" w:space="0" w:color="auto"/>
            </w:tcBorders>
          </w:tcPr>
          <w:p w14:paraId="10A5E732" w14:textId="36E48C89"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R$ 7,59</w:t>
            </w:r>
          </w:p>
        </w:tc>
      </w:tr>
    </w:tbl>
    <w:p w14:paraId="7D612EBB" w14:textId="243732E5" w:rsidR="007F518B" w:rsidRDefault="007F518B" w:rsidP="007F518B">
      <w:pPr>
        <w:spacing w:before="240"/>
        <w:ind w:right="-79"/>
        <w:rPr>
          <w:rFonts w:ascii="Times New Roman" w:hAnsi="Times New Roman" w:cs="Times New Roman"/>
          <w:b/>
          <w:sz w:val="24"/>
          <w:szCs w:val="24"/>
          <w:lang w:eastAsia="ar-SA"/>
        </w:rPr>
      </w:pPr>
      <w:r>
        <w:rPr>
          <w:rFonts w:ascii="Times New Roman" w:hAnsi="Times New Roman" w:cs="Times New Roman"/>
          <w:b/>
          <w:sz w:val="24"/>
          <w:szCs w:val="24"/>
          <w:lang w:eastAsia="ar-SA"/>
        </w:rPr>
        <w:t>VALOR TOTAL: 1</w:t>
      </w:r>
      <w:r w:rsidR="00793C74">
        <w:rPr>
          <w:rFonts w:ascii="Times New Roman" w:hAnsi="Times New Roman" w:cs="Times New Roman"/>
          <w:b/>
          <w:sz w:val="24"/>
          <w:szCs w:val="24"/>
          <w:lang w:eastAsia="ar-SA"/>
        </w:rPr>
        <w:t>5</w:t>
      </w:r>
      <w:r>
        <w:rPr>
          <w:rFonts w:ascii="Times New Roman" w:hAnsi="Times New Roman" w:cs="Times New Roman"/>
          <w:b/>
          <w:sz w:val="24"/>
          <w:szCs w:val="24"/>
          <w:lang w:eastAsia="ar-SA"/>
        </w:rPr>
        <w:t>.</w:t>
      </w:r>
      <w:r w:rsidR="00793C74">
        <w:rPr>
          <w:rFonts w:ascii="Times New Roman" w:hAnsi="Times New Roman" w:cs="Times New Roman"/>
          <w:b/>
          <w:sz w:val="24"/>
          <w:szCs w:val="24"/>
          <w:lang w:eastAsia="ar-SA"/>
        </w:rPr>
        <w:t>346</w:t>
      </w:r>
      <w:r>
        <w:rPr>
          <w:rFonts w:ascii="Times New Roman" w:hAnsi="Times New Roman" w:cs="Times New Roman"/>
          <w:b/>
          <w:sz w:val="24"/>
          <w:szCs w:val="24"/>
          <w:lang w:eastAsia="ar-SA"/>
        </w:rPr>
        <w:t>,</w:t>
      </w:r>
      <w:r w:rsidR="00793C74">
        <w:rPr>
          <w:rFonts w:ascii="Times New Roman" w:hAnsi="Times New Roman" w:cs="Times New Roman"/>
          <w:b/>
          <w:sz w:val="24"/>
          <w:szCs w:val="24"/>
          <w:lang w:eastAsia="ar-SA"/>
        </w:rPr>
        <w:t>8</w:t>
      </w:r>
      <w:r>
        <w:rPr>
          <w:rFonts w:ascii="Times New Roman" w:hAnsi="Times New Roman" w:cs="Times New Roman"/>
          <w:b/>
          <w:sz w:val="24"/>
          <w:szCs w:val="24"/>
          <w:lang w:eastAsia="ar-SA"/>
        </w:rPr>
        <w:t>0 (</w:t>
      </w:r>
      <w:r w:rsidR="00793C74">
        <w:rPr>
          <w:rFonts w:ascii="Times New Roman" w:hAnsi="Times New Roman" w:cs="Times New Roman"/>
          <w:b/>
          <w:sz w:val="24"/>
          <w:szCs w:val="24"/>
          <w:lang w:eastAsia="ar-SA"/>
        </w:rPr>
        <w:t>QUINZE</w:t>
      </w:r>
      <w:r>
        <w:rPr>
          <w:rFonts w:ascii="Times New Roman" w:hAnsi="Times New Roman" w:cs="Times New Roman"/>
          <w:b/>
          <w:sz w:val="24"/>
          <w:szCs w:val="24"/>
          <w:lang w:eastAsia="ar-SA"/>
        </w:rPr>
        <w:t xml:space="preserve"> MIL, </w:t>
      </w:r>
      <w:r w:rsidR="00793C74">
        <w:rPr>
          <w:rFonts w:ascii="Times New Roman" w:hAnsi="Times New Roman" w:cs="Times New Roman"/>
          <w:b/>
          <w:sz w:val="24"/>
          <w:szCs w:val="24"/>
          <w:lang w:eastAsia="ar-SA"/>
        </w:rPr>
        <w:t xml:space="preserve">TREZENTOS E QUARENTA E SEIS </w:t>
      </w:r>
      <w:r>
        <w:rPr>
          <w:rFonts w:ascii="Times New Roman" w:hAnsi="Times New Roman" w:cs="Times New Roman"/>
          <w:b/>
          <w:sz w:val="24"/>
          <w:szCs w:val="24"/>
          <w:lang w:eastAsia="ar-SA"/>
        </w:rPr>
        <w:t xml:space="preserve">REAIS E </w:t>
      </w:r>
      <w:r w:rsidR="00793C74">
        <w:rPr>
          <w:rFonts w:ascii="Times New Roman" w:hAnsi="Times New Roman" w:cs="Times New Roman"/>
          <w:b/>
          <w:sz w:val="24"/>
          <w:szCs w:val="24"/>
          <w:lang w:eastAsia="ar-SA"/>
        </w:rPr>
        <w:t>OITENTA</w:t>
      </w:r>
      <w:r>
        <w:rPr>
          <w:rFonts w:ascii="Times New Roman" w:hAnsi="Times New Roman" w:cs="Times New Roman"/>
          <w:b/>
          <w:sz w:val="24"/>
          <w:szCs w:val="24"/>
          <w:lang w:eastAsia="ar-SA"/>
        </w:rPr>
        <w:t xml:space="preserve"> CENT</w:t>
      </w:r>
      <w:r w:rsidR="00EF50AE">
        <w:rPr>
          <w:rFonts w:ascii="Times New Roman" w:hAnsi="Times New Roman" w:cs="Times New Roman"/>
          <w:b/>
          <w:sz w:val="24"/>
          <w:szCs w:val="24"/>
          <w:lang w:eastAsia="ar-SA"/>
        </w:rPr>
        <w:t>A</w:t>
      </w:r>
      <w:r>
        <w:rPr>
          <w:rFonts w:ascii="Times New Roman" w:hAnsi="Times New Roman" w:cs="Times New Roman"/>
          <w:b/>
          <w:sz w:val="24"/>
          <w:szCs w:val="24"/>
          <w:lang w:eastAsia="ar-SA"/>
        </w:rPr>
        <w:t>VOS)</w:t>
      </w:r>
    </w:p>
    <w:p w14:paraId="7AA2B820"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1:</w:t>
      </w:r>
      <w:r w:rsidRPr="006469D7">
        <w:rPr>
          <w:rFonts w:ascii="Times New Roman" w:hAnsi="Times New Roman" w:cs="Times New Roman"/>
          <w:bCs/>
          <w:color w:val="auto"/>
          <w:sz w:val="24"/>
          <w:szCs w:val="24"/>
        </w:rPr>
        <w:t xml:space="preserve"> Os valores estimados acima limitam os preços ofertados pelas licitantes em cada item, bem como no valor global de suas propostas. A Instalação, configuração e fornecimento de equipamento em comodato não foram cotados na fase interna e não farão parte da planilha da proposta de preços.</w:t>
      </w:r>
    </w:p>
    <w:p w14:paraId="4F7E9AE9"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2:</w:t>
      </w:r>
      <w:r w:rsidRPr="006469D7">
        <w:rPr>
          <w:rFonts w:ascii="Times New Roman" w:hAnsi="Times New Roman" w:cs="Times New Roman"/>
          <w:bCs/>
          <w:color w:val="auto"/>
          <w:sz w:val="24"/>
          <w:szCs w:val="24"/>
        </w:rPr>
        <w:t xml:space="preserve"> Nos Itens acima especificados, a contratada será responsável pelo fornecimento, instalação e configuração de todos os equipamentos e cessão dos materiais necessários à perfeita instalação e funcionamento dos acessos.</w:t>
      </w:r>
    </w:p>
    <w:p w14:paraId="4709BD14" w14:textId="77777777" w:rsidR="008237F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3:</w:t>
      </w:r>
      <w:r w:rsidRPr="006469D7">
        <w:rPr>
          <w:rFonts w:ascii="Times New Roman" w:hAnsi="Times New Roman" w:cs="Times New Roman"/>
          <w:bCs/>
          <w:color w:val="auto"/>
          <w:sz w:val="24"/>
          <w:szCs w:val="24"/>
        </w:rPr>
        <w:t xml:space="preserve"> No valor cotado, nos serviços descritos nos itens supracitados, deverão estar incluídas todas as despesas tais como impostos, seguro, tributos e demais encargos de qualquer natureza incidentes sobre o objeto licitado.</w:t>
      </w:r>
    </w:p>
    <w:p w14:paraId="42E6C69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 Quantitativo por Órgão Participante:</w:t>
      </w:r>
    </w:p>
    <w:p w14:paraId="0BF7B18B" w14:textId="77777777" w:rsidR="006F6675" w:rsidRPr="006469D7" w:rsidRDefault="006F6675"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3CBBA98C"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SMTT - Superintendência Municipal de Trânsito:</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586"/>
        <w:gridCol w:w="5395"/>
        <w:gridCol w:w="1096"/>
        <w:gridCol w:w="959"/>
        <w:gridCol w:w="813"/>
        <w:gridCol w:w="781"/>
      </w:tblGrid>
      <w:tr w:rsidR="008237F7" w:rsidRPr="006469D7" w14:paraId="50B88346" w14:textId="77777777" w:rsidTr="00DA64E0">
        <w:trPr>
          <w:trHeight w:val="300"/>
          <w:tblHeader/>
        </w:trPr>
        <w:tc>
          <w:tcPr>
            <w:tcW w:w="296" w:type="pct"/>
            <w:vMerge w:val="restart"/>
            <w:shd w:val="clear" w:color="000000" w:fill="D7D7D7"/>
            <w:vAlign w:val="center"/>
            <w:hideMark/>
          </w:tcPr>
          <w:p w14:paraId="06643C06"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lastRenderedPageBreak/>
              <w:t>Item</w:t>
            </w:r>
          </w:p>
        </w:tc>
        <w:tc>
          <w:tcPr>
            <w:tcW w:w="2893" w:type="pct"/>
            <w:vMerge w:val="restart"/>
            <w:shd w:val="clear" w:color="000000" w:fill="D7D7D7"/>
            <w:vAlign w:val="center"/>
            <w:hideMark/>
          </w:tcPr>
          <w:p w14:paraId="4E5F75B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Descrição dos Serviços</w:t>
            </w:r>
          </w:p>
        </w:tc>
        <w:tc>
          <w:tcPr>
            <w:tcW w:w="661" w:type="pct"/>
            <w:vMerge w:val="restart"/>
            <w:shd w:val="clear" w:color="000000" w:fill="D7D7D7"/>
            <w:vAlign w:val="center"/>
            <w:hideMark/>
          </w:tcPr>
          <w:p w14:paraId="3F32D407"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Unidade de Medida</w:t>
            </w:r>
          </w:p>
        </w:tc>
        <w:tc>
          <w:tcPr>
            <w:tcW w:w="1150" w:type="pct"/>
            <w:gridSpan w:val="3"/>
            <w:shd w:val="clear" w:color="000000" w:fill="FFD966"/>
            <w:vAlign w:val="center"/>
            <w:hideMark/>
          </w:tcPr>
          <w:p w14:paraId="1BFCEA62"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SMTT (p/ Pontos)</w:t>
            </w:r>
          </w:p>
        </w:tc>
      </w:tr>
      <w:tr w:rsidR="008237F7" w:rsidRPr="006469D7" w14:paraId="47EEDC0F" w14:textId="77777777" w:rsidTr="00DA64E0">
        <w:trPr>
          <w:trHeight w:val="70"/>
          <w:tblHeader/>
        </w:trPr>
        <w:tc>
          <w:tcPr>
            <w:tcW w:w="296" w:type="pct"/>
            <w:vMerge/>
            <w:vAlign w:val="center"/>
            <w:hideMark/>
          </w:tcPr>
          <w:p w14:paraId="5190EDD2"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2893" w:type="pct"/>
            <w:vMerge/>
            <w:vAlign w:val="center"/>
            <w:hideMark/>
          </w:tcPr>
          <w:p w14:paraId="40005F8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661" w:type="pct"/>
            <w:vMerge/>
            <w:vAlign w:val="center"/>
            <w:hideMark/>
          </w:tcPr>
          <w:p w14:paraId="695D16B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433" w:type="pct"/>
            <w:shd w:val="clear" w:color="000000" w:fill="FFD966"/>
            <w:noWrap/>
            <w:vAlign w:val="center"/>
            <w:hideMark/>
          </w:tcPr>
          <w:p w14:paraId="333CE9BB"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Efetivo</w:t>
            </w:r>
          </w:p>
        </w:tc>
        <w:tc>
          <w:tcPr>
            <w:tcW w:w="342" w:type="pct"/>
            <w:shd w:val="clear" w:color="000000" w:fill="FFD966"/>
            <w:noWrap/>
            <w:vAlign w:val="center"/>
            <w:hideMark/>
          </w:tcPr>
          <w:p w14:paraId="42DF8BD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Extra</w:t>
            </w:r>
          </w:p>
        </w:tc>
        <w:tc>
          <w:tcPr>
            <w:tcW w:w="375" w:type="pct"/>
            <w:shd w:val="clear" w:color="000000" w:fill="FFD966"/>
            <w:vAlign w:val="center"/>
            <w:hideMark/>
          </w:tcPr>
          <w:p w14:paraId="1503A573"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Total SMTT</w:t>
            </w:r>
          </w:p>
        </w:tc>
      </w:tr>
      <w:tr w:rsidR="008237F7" w:rsidRPr="006469D7" w14:paraId="15CECE1F" w14:textId="77777777" w:rsidTr="00DA64E0">
        <w:trPr>
          <w:trHeight w:val="70"/>
        </w:trPr>
        <w:tc>
          <w:tcPr>
            <w:tcW w:w="296" w:type="pct"/>
            <w:shd w:val="clear" w:color="auto" w:fill="auto"/>
            <w:vAlign w:val="center"/>
            <w:hideMark/>
          </w:tcPr>
          <w:p w14:paraId="317CF687" w14:textId="10B3BE4F"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1</w:t>
            </w:r>
          </w:p>
        </w:tc>
        <w:tc>
          <w:tcPr>
            <w:tcW w:w="2893" w:type="pct"/>
            <w:shd w:val="clear" w:color="auto" w:fill="auto"/>
            <w:vAlign w:val="center"/>
          </w:tcPr>
          <w:p w14:paraId="220A7309" w14:textId="5B76B338" w:rsidR="008237F7" w:rsidRPr="006469D7" w:rsidRDefault="006F6675"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Serviços de Internet banda larga via fibra óptica, com velocidades de, no mínimo, 100Mbps de download e 1Mbps de upload, para os órgãos e unidades vinculadas públicas municipais localizadas na zona </w:t>
            </w:r>
            <w:proofErr w:type="gramStart"/>
            <w:r w:rsidRPr="006469D7">
              <w:rPr>
                <w:rFonts w:ascii="Times New Roman" w:hAnsi="Times New Roman" w:cs="Times New Roman"/>
                <w:bCs/>
                <w:color w:val="auto"/>
                <w:sz w:val="24"/>
                <w:szCs w:val="24"/>
              </w:rPr>
              <w:t>urbana  e</w:t>
            </w:r>
            <w:proofErr w:type="gramEnd"/>
            <w:r w:rsidRPr="006469D7">
              <w:rPr>
                <w:rFonts w:ascii="Times New Roman" w:hAnsi="Times New Roman" w:cs="Times New Roman"/>
                <w:bCs/>
                <w:color w:val="auto"/>
                <w:sz w:val="24"/>
                <w:szCs w:val="24"/>
              </w:rPr>
              <w:t xml:space="preserve"> zona rural/povoados. Incluso Instalação e configuração com fornecimento de equipamento em comodato (Modem, roteadores – mínimo Gigalan, AC1200, ONU –, etc.)</w:t>
            </w:r>
          </w:p>
        </w:tc>
        <w:tc>
          <w:tcPr>
            <w:tcW w:w="661" w:type="pct"/>
            <w:shd w:val="clear" w:color="auto" w:fill="auto"/>
            <w:vAlign w:val="center"/>
            <w:hideMark/>
          </w:tcPr>
          <w:p w14:paraId="05EBD985"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3" w:type="pct"/>
            <w:shd w:val="clear" w:color="000000" w:fill="FFF2CC"/>
            <w:vAlign w:val="center"/>
            <w:hideMark/>
          </w:tcPr>
          <w:p w14:paraId="44046E1A" w14:textId="26773667"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6</w:t>
            </w:r>
          </w:p>
        </w:tc>
        <w:tc>
          <w:tcPr>
            <w:tcW w:w="342" w:type="pct"/>
            <w:shd w:val="clear" w:color="000000" w:fill="FFF2CC"/>
            <w:vAlign w:val="center"/>
            <w:hideMark/>
          </w:tcPr>
          <w:p w14:paraId="7900AA6B" w14:textId="77BF45D3"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p>
        </w:tc>
        <w:tc>
          <w:tcPr>
            <w:tcW w:w="375" w:type="pct"/>
            <w:shd w:val="clear" w:color="000000" w:fill="FFF2CC"/>
            <w:vAlign w:val="center"/>
            <w:hideMark/>
          </w:tcPr>
          <w:p w14:paraId="2996B5F2" w14:textId="7FE69DB8"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6</w:t>
            </w:r>
          </w:p>
        </w:tc>
      </w:tr>
      <w:tr w:rsidR="008237F7" w:rsidRPr="006469D7" w14:paraId="2C8E0D4F" w14:textId="77777777" w:rsidTr="00DA64E0">
        <w:trPr>
          <w:trHeight w:val="206"/>
        </w:trPr>
        <w:tc>
          <w:tcPr>
            <w:tcW w:w="296" w:type="pct"/>
            <w:shd w:val="clear" w:color="auto" w:fill="auto"/>
            <w:vAlign w:val="center"/>
            <w:hideMark/>
          </w:tcPr>
          <w:p w14:paraId="39C6407F" w14:textId="2BB46AF1"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2</w:t>
            </w:r>
          </w:p>
        </w:tc>
        <w:tc>
          <w:tcPr>
            <w:tcW w:w="2893" w:type="pct"/>
            <w:shd w:val="clear" w:color="auto" w:fill="auto"/>
            <w:vAlign w:val="center"/>
          </w:tcPr>
          <w:p w14:paraId="05A51BB0" w14:textId="77777777" w:rsidR="008237F7" w:rsidRPr="006469D7" w:rsidRDefault="008237F7"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Serviços de Internet banda larga via fibra óptica, com velocidades de, no mínimo, 500Mbps de download e 1Mbps de upload, para os órgãos e unidades vinculadas públicas municipais localizadas na zona urbana. Incluso Instalação e configuração com fornecimento de equipamento em comodato (Modem, roteadores – mínimo Gigalan, AC1200, ONU –, etc.)</w:t>
            </w:r>
          </w:p>
        </w:tc>
        <w:tc>
          <w:tcPr>
            <w:tcW w:w="661" w:type="pct"/>
            <w:shd w:val="clear" w:color="auto" w:fill="auto"/>
            <w:vAlign w:val="center"/>
            <w:hideMark/>
          </w:tcPr>
          <w:p w14:paraId="2A23D05B"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3" w:type="pct"/>
            <w:shd w:val="clear" w:color="000000" w:fill="FFF2CC"/>
            <w:vAlign w:val="center"/>
            <w:hideMark/>
          </w:tcPr>
          <w:p w14:paraId="3AFD0D59" w14:textId="4D3D959A"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1</w:t>
            </w:r>
          </w:p>
        </w:tc>
        <w:tc>
          <w:tcPr>
            <w:tcW w:w="342" w:type="pct"/>
            <w:shd w:val="clear" w:color="000000" w:fill="FFF2CC"/>
            <w:vAlign w:val="center"/>
            <w:hideMark/>
          </w:tcPr>
          <w:p w14:paraId="18F5E474" w14:textId="4EA1153A"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1</w:t>
            </w:r>
          </w:p>
        </w:tc>
        <w:tc>
          <w:tcPr>
            <w:tcW w:w="375" w:type="pct"/>
            <w:shd w:val="clear" w:color="000000" w:fill="FFF2CC"/>
            <w:vAlign w:val="center"/>
            <w:hideMark/>
          </w:tcPr>
          <w:p w14:paraId="2C49F6CE" w14:textId="14B83B93"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2</w:t>
            </w:r>
          </w:p>
        </w:tc>
      </w:tr>
    </w:tbl>
    <w:p w14:paraId="4651CA80"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4AD25EBA" w14:textId="1A4DEF86" w:rsidR="008237F7"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FUNDETRANS – Fundo de Desenvolvimento do Transporte Coletivo de Itabaiana</w:t>
      </w:r>
      <w:r w:rsidR="008237F7" w:rsidRPr="006469D7">
        <w:rPr>
          <w:rFonts w:ascii="Times New Roman" w:hAnsi="Times New Roman" w:cs="Times New Roman"/>
          <w:b/>
          <w:color w:val="auto"/>
          <w:sz w:val="24"/>
          <w:szCs w:val="24"/>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586"/>
        <w:gridCol w:w="5376"/>
        <w:gridCol w:w="1088"/>
        <w:gridCol w:w="959"/>
        <w:gridCol w:w="813"/>
        <w:gridCol w:w="808"/>
      </w:tblGrid>
      <w:tr w:rsidR="008237F7" w:rsidRPr="006469D7" w14:paraId="3077C90D" w14:textId="77777777" w:rsidTr="00DA64E0">
        <w:trPr>
          <w:trHeight w:val="300"/>
          <w:tblHeader/>
        </w:trPr>
        <w:tc>
          <w:tcPr>
            <w:tcW w:w="296" w:type="pct"/>
            <w:vMerge w:val="restart"/>
            <w:shd w:val="clear" w:color="000000" w:fill="D7D7D7"/>
            <w:vAlign w:val="center"/>
            <w:hideMark/>
          </w:tcPr>
          <w:p w14:paraId="0388D154"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Item</w:t>
            </w:r>
          </w:p>
        </w:tc>
        <w:tc>
          <w:tcPr>
            <w:tcW w:w="2886" w:type="pct"/>
            <w:vMerge w:val="restart"/>
            <w:shd w:val="clear" w:color="000000" w:fill="D7D7D7"/>
            <w:vAlign w:val="center"/>
            <w:hideMark/>
          </w:tcPr>
          <w:p w14:paraId="32D3292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Descrição dos Serviços</w:t>
            </w:r>
          </w:p>
        </w:tc>
        <w:tc>
          <w:tcPr>
            <w:tcW w:w="659" w:type="pct"/>
            <w:vMerge w:val="restart"/>
            <w:shd w:val="clear" w:color="000000" w:fill="D7D7D7"/>
            <w:vAlign w:val="center"/>
            <w:hideMark/>
          </w:tcPr>
          <w:p w14:paraId="69DDB7DE"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Unidade de Medida</w:t>
            </w:r>
          </w:p>
        </w:tc>
        <w:tc>
          <w:tcPr>
            <w:tcW w:w="1159" w:type="pct"/>
            <w:gridSpan w:val="3"/>
            <w:shd w:val="clear" w:color="000000" w:fill="8EA9DB"/>
            <w:vAlign w:val="center"/>
            <w:hideMark/>
          </w:tcPr>
          <w:p w14:paraId="79E3BA87" w14:textId="24E65AE0" w:rsidR="008237F7" w:rsidRPr="006469D7" w:rsidRDefault="00C02C56"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FUNDETRANS</w:t>
            </w:r>
            <w:r w:rsidR="008237F7" w:rsidRPr="006469D7">
              <w:rPr>
                <w:rFonts w:ascii="Times New Roman" w:eastAsia="Times New Roman" w:hAnsi="Times New Roman" w:cs="Times New Roman"/>
                <w:b/>
                <w:bCs/>
                <w:i/>
                <w:iCs/>
                <w:color w:val="auto"/>
                <w:sz w:val="24"/>
                <w:szCs w:val="24"/>
              </w:rPr>
              <w:t xml:space="preserve"> (p/ Pontos)</w:t>
            </w:r>
          </w:p>
        </w:tc>
      </w:tr>
      <w:tr w:rsidR="008237F7" w:rsidRPr="006469D7" w14:paraId="1F830FC6" w14:textId="77777777" w:rsidTr="00DA64E0">
        <w:trPr>
          <w:trHeight w:val="70"/>
          <w:tblHeader/>
        </w:trPr>
        <w:tc>
          <w:tcPr>
            <w:tcW w:w="296" w:type="pct"/>
            <w:vMerge/>
            <w:vAlign w:val="center"/>
            <w:hideMark/>
          </w:tcPr>
          <w:p w14:paraId="7E68C2DF"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2886" w:type="pct"/>
            <w:vMerge/>
            <w:vAlign w:val="center"/>
            <w:hideMark/>
          </w:tcPr>
          <w:p w14:paraId="1408EC56"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659" w:type="pct"/>
            <w:vMerge/>
            <w:vAlign w:val="center"/>
            <w:hideMark/>
          </w:tcPr>
          <w:p w14:paraId="355F548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432" w:type="pct"/>
            <w:shd w:val="clear" w:color="000000" w:fill="8EA9DB"/>
            <w:noWrap/>
            <w:vAlign w:val="center"/>
            <w:hideMark/>
          </w:tcPr>
          <w:p w14:paraId="253A2B6A"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Efetivo</w:t>
            </w:r>
          </w:p>
        </w:tc>
        <w:tc>
          <w:tcPr>
            <w:tcW w:w="341" w:type="pct"/>
            <w:shd w:val="clear" w:color="000000" w:fill="8EA9DB"/>
            <w:noWrap/>
            <w:vAlign w:val="center"/>
            <w:hideMark/>
          </w:tcPr>
          <w:p w14:paraId="43A044B8"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Extra</w:t>
            </w:r>
          </w:p>
        </w:tc>
        <w:tc>
          <w:tcPr>
            <w:tcW w:w="386" w:type="pct"/>
            <w:shd w:val="clear" w:color="000000" w:fill="8EA9DB"/>
            <w:vAlign w:val="center"/>
            <w:hideMark/>
          </w:tcPr>
          <w:p w14:paraId="76791E0F"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Total FMAS</w:t>
            </w:r>
          </w:p>
        </w:tc>
      </w:tr>
      <w:tr w:rsidR="008237F7" w:rsidRPr="006469D7" w14:paraId="3ACEE7DB" w14:textId="77777777" w:rsidTr="00DA64E0">
        <w:trPr>
          <w:trHeight w:val="910"/>
        </w:trPr>
        <w:tc>
          <w:tcPr>
            <w:tcW w:w="296" w:type="pct"/>
            <w:shd w:val="clear" w:color="auto" w:fill="auto"/>
            <w:vAlign w:val="center"/>
            <w:hideMark/>
          </w:tcPr>
          <w:p w14:paraId="0200EF2F" w14:textId="4E529840"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1</w:t>
            </w:r>
          </w:p>
        </w:tc>
        <w:tc>
          <w:tcPr>
            <w:tcW w:w="2886" w:type="pct"/>
            <w:shd w:val="clear" w:color="auto" w:fill="auto"/>
            <w:vAlign w:val="center"/>
          </w:tcPr>
          <w:p w14:paraId="78E47FCA" w14:textId="5B7A8F9A" w:rsidR="008237F7" w:rsidRPr="006469D7" w:rsidRDefault="00FA67E4"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Serviços de Internet banda larga via fibra óptica, com velocidades de, no mínimo, 100Mbps de download e 1Mbps de upload, para os órgãos e unidades vinculadas públicas municipais localizadas na zona </w:t>
            </w:r>
            <w:proofErr w:type="gramStart"/>
            <w:r w:rsidRPr="006469D7">
              <w:rPr>
                <w:rFonts w:ascii="Times New Roman" w:hAnsi="Times New Roman" w:cs="Times New Roman"/>
                <w:bCs/>
                <w:color w:val="auto"/>
                <w:sz w:val="24"/>
                <w:szCs w:val="24"/>
              </w:rPr>
              <w:t>urbana  e</w:t>
            </w:r>
            <w:proofErr w:type="gramEnd"/>
            <w:r w:rsidRPr="006469D7">
              <w:rPr>
                <w:rFonts w:ascii="Times New Roman" w:hAnsi="Times New Roman" w:cs="Times New Roman"/>
                <w:bCs/>
                <w:color w:val="auto"/>
                <w:sz w:val="24"/>
                <w:szCs w:val="24"/>
              </w:rPr>
              <w:t xml:space="preserve"> zona rural/povoados. Incluso Instalação e configuração com fornecimento de equipamento em comodato (Modem, roteadores – mínimo Gigalan, AC1200, ONU –, etc.)</w:t>
            </w:r>
          </w:p>
        </w:tc>
        <w:tc>
          <w:tcPr>
            <w:tcW w:w="659" w:type="pct"/>
            <w:shd w:val="clear" w:color="auto" w:fill="auto"/>
            <w:vAlign w:val="center"/>
            <w:hideMark/>
          </w:tcPr>
          <w:p w14:paraId="71075E8B"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2" w:type="pct"/>
            <w:shd w:val="clear" w:color="000000" w:fill="DDEBF7"/>
            <w:vAlign w:val="center"/>
            <w:hideMark/>
          </w:tcPr>
          <w:p w14:paraId="42C2FC7F" w14:textId="7AD22049"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3</w:t>
            </w:r>
          </w:p>
        </w:tc>
        <w:tc>
          <w:tcPr>
            <w:tcW w:w="341" w:type="pct"/>
            <w:shd w:val="clear" w:color="000000" w:fill="DDEBF7"/>
            <w:vAlign w:val="center"/>
            <w:hideMark/>
          </w:tcPr>
          <w:p w14:paraId="4D5D73AB" w14:textId="6A2D7EF6"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p>
        </w:tc>
        <w:tc>
          <w:tcPr>
            <w:tcW w:w="386" w:type="pct"/>
            <w:shd w:val="clear" w:color="000000" w:fill="DDEBF7"/>
            <w:vAlign w:val="center"/>
            <w:hideMark/>
          </w:tcPr>
          <w:p w14:paraId="152B57AB" w14:textId="6E6C99AD"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3</w:t>
            </w:r>
          </w:p>
        </w:tc>
      </w:tr>
    </w:tbl>
    <w:p w14:paraId="1D6DC082"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2E66A6BF" w14:textId="77777777" w:rsidR="00FA67E4" w:rsidRDefault="00FA67E4"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2B03BB0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 Local onde os “pontos efetivos” serão instalados e os serviços realizados por Órgão Participante:</w:t>
      </w:r>
    </w:p>
    <w:p w14:paraId="317996CC" w14:textId="77777777" w:rsidR="00FA67E4"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5E45B782" w14:textId="342C28F8" w:rsidR="00FA67E4" w:rsidRPr="006469D7" w:rsidRDefault="008237F7" w:rsidP="00FA67E4">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SMTT - Superintendência Municipal de Trânsito</w:t>
      </w:r>
      <w:r w:rsidR="004D6F5E">
        <w:rPr>
          <w:rFonts w:ascii="Times New Roman" w:hAnsi="Times New Roman" w:cs="Times New Roman"/>
          <w:b/>
          <w:color w:val="auto"/>
          <w:sz w:val="24"/>
          <w:szCs w:val="24"/>
        </w:rPr>
        <w:t xml:space="preserve"> e Transporte</w:t>
      </w:r>
      <w:r w:rsidRPr="006469D7">
        <w:rPr>
          <w:rFonts w:ascii="Times New Roman" w:hAnsi="Times New Roman" w:cs="Times New Roman"/>
          <w:b/>
          <w:color w:val="auto"/>
          <w:sz w:val="24"/>
          <w:szCs w:val="24"/>
        </w:rPr>
        <w:t>:</w:t>
      </w:r>
    </w:p>
    <w:tbl>
      <w:tblPr>
        <w:tblStyle w:val="SimplesTabela2"/>
        <w:tblW w:w="0" w:type="auto"/>
        <w:tblInd w:w="0" w:type="dxa"/>
        <w:tblLook w:val="04A0" w:firstRow="1" w:lastRow="0" w:firstColumn="1" w:lastColumn="0" w:noHBand="0" w:noVBand="1"/>
      </w:tblPr>
      <w:tblGrid>
        <w:gridCol w:w="8063"/>
        <w:gridCol w:w="1577"/>
      </w:tblGrid>
      <w:tr w:rsidR="00FA67E4" w:rsidRPr="006469D7" w14:paraId="1D9F48F9" w14:textId="77777777" w:rsidTr="00FA67E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063" w:type="dxa"/>
            <w:shd w:val="clear" w:color="auto" w:fill="A6A6A6" w:themeFill="background1" w:themeFillShade="A6"/>
            <w:noWrap/>
            <w:hideMark/>
          </w:tcPr>
          <w:p w14:paraId="0852375A" w14:textId="0D9FFE1A" w:rsidR="00FA67E4" w:rsidRPr="006469D7" w:rsidRDefault="00FA67E4" w:rsidP="00FA67E4">
            <w:pPr>
              <w:widowControl w:val="0"/>
              <w:tabs>
                <w:tab w:val="left" w:pos="561"/>
              </w:tabs>
              <w:autoSpaceDE w:val="0"/>
              <w:autoSpaceDN w:val="0"/>
              <w:spacing w:after="0"/>
              <w:jc w:val="center"/>
              <w:rPr>
                <w:rFonts w:ascii="Times New Roman" w:hAnsi="Times New Roman" w:cs="Times New Roman"/>
                <w:color w:val="auto"/>
                <w:sz w:val="24"/>
                <w:szCs w:val="24"/>
              </w:rPr>
            </w:pPr>
            <w:r w:rsidRPr="006469D7">
              <w:rPr>
                <w:rFonts w:ascii="Times New Roman" w:hAnsi="Times New Roman" w:cs="Times New Roman"/>
                <w:color w:val="auto"/>
                <w:sz w:val="24"/>
                <w:szCs w:val="24"/>
              </w:rPr>
              <w:t>Endereço</w:t>
            </w:r>
          </w:p>
        </w:tc>
        <w:tc>
          <w:tcPr>
            <w:tcW w:w="1577" w:type="dxa"/>
            <w:shd w:val="clear" w:color="auto" w:fill="A6A6A6" w:themeFill="background1" w:themeFillShade="A6"/>
            <w:noWrap/>
            <w:hideMark/>
          </w:tcPr>
          <w:p w14:paraId="55223D87" w14:textId="3C97F6A1" w:rsidR="00FA67E4" w:rsidRPr="006469D7" w:rsidRDefault="00FA67E4" w:rsidP="00FA67E4">
            <w:pPr>
              <w:widowControl w:val="0"/>
              <w:tabs>
                <w:tab w:val="left" w:pos="561"/>
              </w:tabs>
              <w:autoSpaceDE w:val="0"/>
              <w:autoSpaceDN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469D7">
              <w:rPr>
                <w:rFonts w:ascii="Times New Roman" w:hAnsi="Times New Roman" w:cs="Times New Roman"/>
                <w:color w:val="auto"/>
                <w:sz w:val="24"/>
                <w:szCs w:val="24"/>
              </w:rPr>
              <w:t>Velocidade</w:t>
            </w:r>
          </w:p>
        </w:tc>
      </w:tr>
      <w:tr w:rsidR="00FA67E4" w:rsidRPr="006469D7" w14:paraId="54065F06"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hideMark/>
          </w:tcPr>
          <w:p w14:paraId="02BF45A3" w14:textId="3F3F8678"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Superintendência Municipal de Trânsito e Transporte (SMTT), localizado à Av. Ivo de Carvalho nº. 245 – Bairro: Centro</w:t>
            </w:r>
          </w:p>
        </w:tc>
        <w:tc>
          <w:tcPr>
            <w:tcW w:w="1577" w:type="dxa"/>
            <w:noWrap/>
            <w:vAlign w:val="center"/>
            <w:hideMark/>
          </w:tcPr>
          <w:p w14:paraId="7EDF3522" w14:textId="1080D93A"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500 MB</w:t>
            </w:r>
          </w:p>
        </w:tc>
      </w:tr>
      <w:tr w:rsidR="00FA67E4" w:rsidRPr="006469D7" w14:paraId="31FFC214"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433283F8" w14:textId="2BE3AFC0"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Dr. Luiz Magalhães x Av. 13 de Junho x Av. Rinaldo Mota Santos</w:t>
            </w:r>
          </w:p>
        </w:tc>
        <w:tc>
          <w:tcPr>
            <w:tcW w:w="1577" w:type="dxa"/>
            <w:noWrap/>
            <w:vAlign w:val="center"/>
          </w:tcPr>
          <w:p w14:paraId="03FD9312" w14:textId="58DA172A"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14218972"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711D9F12" w14:textId="41B78BDC"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Ivo de Carvalho x Rua Francisco Santos</w:t>
            </w:r>
          </w:p>
        </w:tc>
        <w:tc>
          <w:tcPr>
            <w:tcW w:w="1577" w:type="dxa"/>
            <w:noWrap/>
            <w:vAlign w:val="center"/>
          </w:tcPr>
          <w:p w14:paraId="186C7718" w14:textId="397D5C73"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31A6AD7D"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159B55AA" w14:textId="19508657"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lastRenderedPageBreak/>
              <w:t>Cruzamento: Av. Ivo de Carvalho x Rua Manoel Garangau</w:t>
            </w:r>
          </w:p>
        </w:tc>
        <w:tc>
          <w:tcPr>
            <w:tcW w:w="1577" w:type="dxa"/>
            <w:noWrap/>
            <w:vAlign w:val="center"/>
          </w:tcPr>
          <w:p w14:paraId="03320998" w14:textId="413E73EC"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01F0D0C8"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4DEA611A" w14:textId="13F2070B"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Rua São Paulo x Rua 7 de Setembro</w:t>
            </w:r>
          </w:p>
        </w:tc>
        <w:tc>
          <w:tcPr>
            <w:tcW w:w="1577" w:type="dxa"/>
            <w:noWrap/>
            <w:vAlign w:val="center"/>
          </w:tcPr>
          <w:p w14:paraId="339BFAC9" w14:textId="4704F076"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0C3A29F4"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536D1F17" w14:textId="2389B2F0"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Engenheiro Carlos Reis x Rua Boanerges de Almeida Pinheiro x Av. Professor Jason Corrêa</w:t>
            </w:r>
          </w:p>
        </w:tc>
        <w:tc>
          <w:tcPr>
            <w:tcW w:w="1577" w:type="dxa"/>
            <w:noWrap/>
            <w:vAlign w:val="center"/>
          </w:tcPr>
          <w:p w14:paraId="1C4E8B13" w14:textId="74A27362"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51C8F4B8"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063DE8EC" w14:textId="17315A69"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Engenheiro Carlos Reis x Av. Otoniel Dórea x Av. Silvio Teixeira</w:t>
            </w:r>
          </w:p>
        </w:tc>
        <w:tc>
          <w:tcPr>
            <w:tcW w:w="1577" w:type="dxa"/>
            <w:noWrap/>
            <w:vAlign w:val="center"/>
          </w:tcPr>
          <w:p w14:paraId="101D5EC2" w14:textId="5B661F85"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bl>
    <w:p w14:paraId="13785BE6"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0B6A3D8E" w14:textId="12518D40" w:rsidR="008237F7"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Fundetrans</w:t>
      </w:r>
      <w:r w:rsidR="008237F7" w:rsidRPr="006469D7">
        <w:rPr>
          <w:rFonts w:ascii="Times New Roman" w:hAnsi="Times New Roman" w:cs="Times New Roman"/>
          <w:b/>
          <w:color w:val="auto"/>
          <w:sz w:val="24"/>
          <w:szCs w:val="24"/>
        </w:rPr>
        <w:t>:</w:t>
      </w:r>
    </w:p>
    <w:tbl>
      <w:tblPr>
        <w:tblStyle w:val="SimplesTabela2"/>
        <w:tblW w:w="0" w:type="auto"/>
        <w:tblInd w:w="0" w:type="dxa"/>
        <w:tblLook w:val="04A0" w:firstRow="1" w:lastRow="0" w:firstColumn="1" w:lastColumn="0" w:noHBand="0" w:noVBand="1"/>
      </w:tblPr>
      <w:tblGrid>
        <w:gridCol w:w="8063"/>
        <w:gridCol w:w="1577"/>
      </w:tblGrid>
      <w:tr w:rsidR="008237F7" w:rsidRPr="006469D7" w14:paraId="5C315749" w14:textId="77777777" w:rsidTr="00FA67E4">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8063" w:type="dxa"/>
            <w:shd w:val="clear" w:color="auto" w:fill="A6A6A6" w:themeFill="background1" w:themeFillShade="A6"/>
            <w:noWrap/>
            <w:hideMark/>
          </w:tcPr>
          <w:p w14:paraId="05C83081" w14:textId="77777777" w:rsidR="008237F7" w:rsidRPr="006469D7" w:rsidRDefault="008237F7" w:rsidP="00DA64E0">
            <w:pPr>
              <w:widowControl w:val="0"/>
              <w:tabs>
                <w:tab w:val="left" w:pos="561"/>
              </w:tabs>
              <w:autoSpaceDE w:val="0"/>
              <w:autoSpaceDN w:val="0"/>
              <w:spacing w:after="0"/>
              <w:jc w:val="center"/>
              <w:rPr>
                <w:rFonts w:ascii="Times New Roman" w:hAnsi="Times New Roman" w:cs="Times New Roman"/>
                <w:color w:val="auto"/>
                <w:sz w:val="24"/>
                <w:szCs w:val="24"/>
              </w:rPr>
            </w:pPr>
            <w:r w:rsidRPr="006469D7">
              <w:rPr>
                <w:rFonts w:ascii="Times New Roman" w:hAnsi="Times New Roman" w:cs="Times New Roman"/>
                <w:color w:val="auto"/>
                <w:sz w:val="24"/>
                <w:szCs w:val="24"/>
              </w:rPr>
              <w:t>Endereço</w:t>
            </w:r>
          </w:p>
        </w:tc>
        <w:tc>
          <w:tcPr>
            <w:tcW w:w="1577" w:type="dxa"/>
            <w:shd w:val="clear" w:color="auto" w:fill="A6A6A6" w:themeFill="background1" w:themeFillShade="A6"/>
            <w:noWrap/>
            <w:hideMark/>
          </w:tcPr>
          <w:p w14:paraId="6BF97604" w14:textId="77777777" w:rsidR="008237F7" w:rsidRPr="006469D7" w:rsidRDefault="008237F7" w:rsidP="00DA64E0">
            <w:pPr>
              <w:widowControl w:val="0"/>
              <w:tabs>
                <w:tab w:val="left" w:pos="561"/>
              </w:tabs>
              <w:autoSpaceDE w:val="0"/>
              <w:autoSpaceDN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469D7">
              <w:rPr>
                <w:rFonts w:ascii="Times New Roman" w:hAnsi="Times New Roman" w:cs="Times New Roman"/>
                <w:color w:val="auto"/>
                <w:sz w:val="24"/>
                <w:szCs w:val="24"/>
              </w:rPr>
              <w:t>Velocidade</w:t>
            </w:r>
          </w:p>
        </w:tc>
      </w:tr>
      <w:tr w:rsidR="008237F7" w:rsidRPr="006469D7" w14:paraId="2596E454"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6BEE71A5" w14:textId="6B834649"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Av. João </w:t>
            </w:r>
            <w:proofErr w:type="gramStart"/>
            <w:r w:rsidRPr="006469D7">
              <w:rPr>
                <w:rFonts w:ascii="Times New Roman" w:hAnsi="Times New Roman" w:cs="Times New Roman"/>
                <w:b w:val="0"/>
                <w:bCs w:val="0"/>
                <w:color w:val="auto"/>
                <w:sz w:val="24"/>
                <w:szCs w:val="24"/>
              </w:rPr>
              <w:t>Teixeira  x</w:t>
            </w:r>
            <w:proofErr w:type="gramEnd"/>
            <w:r w:rsidRPr="006469D7">
              <w:rPr>
                <w:rFonts w:ascii="Times New Roman" w:hAnsi="Times New Roman" w:cs="Times New Roman"/>
                <w:b w:val="0"/>
                <w:bCs w:val="0"/>
                <w:color w:val="auto"/>
                <w:sz w:val="24"/>
                <w:szCs w:val="24"/>
              </w:rPr>
              <w:t xml:space="preserve"> Av. Manoel Francisco Teles</w:t>
            </w:r>
          </w:p>
        </w:tc>
        <w:tc>
          <w:tcPr>
            <w:tcW w:w="1577" w:type="dxa"/>
            <w:noWrap/>
            <w:vAlign w:val="center"/>
          </w:tcPr>
          <w:p w14:paraId="358AB6E3" w14:textId="20E3B557" w:rsidR="008237F7" w:rsidRPr="006469D7" w:rsidRDefault="00FA67E4" w:rsidP="00DA64E0">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8237F7" w:rsidRPr="006469D7" w14:paraId="0422D83E" w14:textId="77777777" w:rsidTr="00FA67E4">
        <w:trPr>
          <w:trHeight w:val="70"/>
        </w:trPr>
        <w:tc>
          <w:tcPr>
            <w:cnfStyle w:val="001000000000" w:firstRow="0" w:lastRow="0" w:firstColumn="1" w:lastColumn="0" w:oddVBand="0" w:evenVBand="0" w:oddHBand="0" w:evenHBand="0" w:firstRowFirstColumn="0" w:firstRowLastColumn="0" w:lastRowFirstColumn="0" w:lastRowLastColumn="0"/>
            <w:tcW w:w="8063" w:type="dxa"/>
            <w:noWrap/>
          </w:tcPr>
          <w:p w14:paraId="28C23765" w14:textId="4C22444C"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Av. Vereador Olímpio </w:t>
            </w:r>
            <w:proofErr w:type="gramStart"/>
            <w:r w:rsidRPr="006469D7">
              <w:rPr>
                <w:rFonts w:ascii="Times New Roman" w:hAnsi="Times New Roman" w:cs="Times New Roman"/>
                <w:b w:val="0"/>
                <w:bCs w:val="0"/>
                <w:color w:val="auto"/>
                <w:sz w:val="24"/>
                <w:szCs w:val="24"/>
              </w:rPr>
              <w:t>Grande  x</w:t>
            </w:r>
            <w:proofErr w:type="gramEnd"/>
            <w:r w:rsidRPr="006469D7">
              <w:rPr>
                <w:rFonts w:ascii="Times New Roman" w:hAnsi="Times New Roman" w:cs="Times New Roman"/>
                <w:b w:val="0"/>
                <w:bCs w:val="0"/>
                <w:color w:val="auto"/>
                <w:sz w:val="24"/>
                <w:szCs w:val="24"/>
              </w:rPr>
              <w:t xml:space="preserve"> Rua Percílio Andrade x Av. Engenheiro Carlos Reis x Rua Antônio Cornélio da Fonseca x Av. Felisbelo Machado Menezes</w:t>
            </w:r>
          </w:p>
        </w:tc>
        <w:tc>
          <w:tcPr>
            <w:tcW w:w="1577" w:type="dxa"/>
            <w:noWrap/>
            <w:vAlign w:val="center"/>
          </w:tcPr>
          <w:p w14:paraId="3DD3DF1B" w14:textId="6D65C5FB" w:rsidR="008237F7" w:rsidRPr="006469D7" w:rsidRDefault="00FA67E4" w:rsidP="00DA64E0">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8237F7" w:rsidRPr="006469D7" w14:paraId="6726DA6F" w14:textId="77777777" w:rsidTr="00FA67E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063" w:type="dxa"/>
            <w:noWrap/>
          </w:tcPr>
          <w:p w14:paraId="47CE764C" w14:textId="4F7F8498"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Rua Boanerges </w:t>
            </w:r>
            <w:proofErr w:type="gramStart"/>
            <w:r w:rsidRPr="006469D7">
              <w:rPr>
                <w:rFonts w:ascii="Times New Roman" w:hAnsi="Times New Roman" w:cs="Times New Roman"/>
                <w:b w:val="0"/>
                <w:bCs w:val="0"/>
                <w:color w:val="auto"/>
                <w:sz w:val="24"/>
                <w:szCs w:val="24"/>
              </w:rPr>
              <w:t>Pinheiro  x</w:t>
            </w:r>
            <w:proofErr w:type="gramEnd"/>
            <w:r w:rsidRPr="006469D7">
              <w:rPr>
                <w:rFonts w:ascii="Times New Roman" w:hAnsi="Times New Roman" w:cs="Times New Roman"/>
                <w:b w:val="0"/>
                <w:bCs w:val="0"/>
                <w:color w:val="auto"/>
                <w:sz w:val="24"/>
                <w:szCs w:val="24"/>
              </w:rPr>
              <w:t xml:space="preserve"> Pç. General João Pereira</w:t>
            </w:r>
          </w:p>
        </w:tc>
        <w:tc>
          <w:tcPr>
            <w:tcW w:w="1577" w:type="dxa"/>
            <w:noWrap/>
            <w:vAlign w:val="center"/>
          </w:tcPr>
          <w:p w14:paraId="569D2F27" w14:textId="3517C35D" w:rsidR="008237F7" w:rsidRPr="006469D7" w:rsidRDefault="00FA67E4" w:rsidP="00DA64E0">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bl>
    <w:p w14:paraId="756D2493"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0A7292DA" w14:textId="77777777" w:rsidR="00FA67E4" w:rsidRPr="006469D7" w:rsidRDefault="00FA67E4" w:rsidP="00D43E57">
      <w:pPr>
        <w:widowControl w:val="0"/>
        <w:tabs>
          <w:tab w:val="left" w:pos="561"/>
        </w:tabs>
        <w:autoSpaceDE w:val="0"/>
        <w:autoSpaceDN w:val="0"/>
        <w:spacing w:after="0" w:line="360" w:lineRule="auto"/>
        <w:ind w:left="0" w:firstLine="0"/>
        <w:rPr>
          <w:rFonts w:ascii="Times New Roman" w:hAnsi="Times New Roman" w:cs="Times New Roman"/>
          <w:b/>
          <w:color w:val="auto"/>
          <w:sz w:val="24"/>
          <w:szCs w:val="24"/>
        </w:rPr>
      </w:pPr>
    </w:p>
    <w:p w14:paraId="6F398220"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Da Qualificação Técnica</w:t>
      </w:r>
    </w:p>
    <w:p w14:paraId="0C41EFC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Cs/>
          <w:color w:val="auto"/>
          <w:sz w:val="24"/>
          <w:szCs w:val="24"/>
        </w:rPr>
        <w:t>Os documentos referentes à qualificação técnica estão devidamente descritos no item 14.12 do instrumento convocatório.</w:t>
      </w:r>
    </w:p>
    <w:p w14:paraId="58994DC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0C49E85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Obrigações da Contratante</w:t>
      </w:r>
    </w:p>
    <w:p w14:paraId="0A63470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Assegurar, às pessoas credenciadas pela contratada, livre acesso as suas instalações, na extensão necessária para a execução do objeto contratual.</w:t>
      </w:r>
    </w:p>
    <w:p w14:paraId="1DA8567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Fornecer os dados técnicos e esclarecimentos solicitados pela contratada, em tempo hábil, de forma a não comprometer a execução do objeto contratual.</w:t>
      </w:r>
    </w:p>
    <w:p w14:paraId="5E0B0B2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Manter quantidade suficiente dos materiais objeto deste projeto, para permitir a correta execução deste termo contratual.</w:t>
      </w:r>
    </w:p>
    <w:p w14:paraId="68B76F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Comunicar imediatamente, por escrito ou por telefone, à contratada qualquer deficiência ou falha encontrada na execução do contrato.</w:t>
      </w:r>
    </w:p>
    <w:p w14:paraId="603B3C8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Designar profissional com perfil técnico da área para acompanhar a retirada e a devolução dos materiais durante o processo de execução dos serviços.</w:t>
      </w:r>
    </w:p>
    <w:p w14:paraId="5B8F131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Honrar com o compromisso financeiro previsto no contrato, desde que cumpridas todas as formalidades e exigências consignadas no presente instrumento contratual.</w:t>
      </w:r>
    </w:p>
    <w:p w14:paraId="1ADD1F39"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30037F76"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lastRenderedPageBreak/>
        <w:t>Obrigações da Contratada</w:t>
      </w:r>
    </w:p>
    <w:p w14:paraId="113D9CB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 contratada deverá executar os serviços descritos no presente Projeto e outros que, porventura, venham a ser fazer necessário durante o decorrer do período.</w:t>
      </w:r>
    </w:p>
    <w:p w14:paraId="03B22A4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 Contratada deverá, se assim exigido, manter à disposição no local da prestação dos serviços, o responsável pela empresa.</w:t>
      </w:r>
    </w:p>
    <w:p w14:paraId="650D44D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14:paraId="4917559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Responsabilizar-se pela obtenção de Alvarás, Licenças ou quaisquer outros Termos de Autorização que se façam necessários à execução do Contrato.</w:t>
      </w:r>
    </w:p>
    <w:p w14:paraId="1F3B0EA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Executar fielmente o objeto contratado e o prazo estipulado.</w:t>
      </w:r>
    </w:p>
    <w:p w14:paraId="37AE924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Reparar, corrigir, remover ou substituir, às suas expensas, no total ou em parte, o objeto do Contrato em que se verificarem vícios, defeitos ou incorreções, durante o prazo de vigência da garantia dada, estipulada na proposta da Contratada.</w:t>
      </w:r>
    </w:p>
    <w:p w14:paraId="3F2EBE0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7F3D05A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14:paraId="630DF1B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sz w:val="24"/>
          <w:szCs w:val="24"/>
        </w:rPr>
      </w:pPr>
      <w:r w:rsidRPr="006469D7">
        <w:rPr>
          <w:rFonts w:ascii="Times New Roman" w:hAnsi="Times New Roman" w:cs="Times New Roman"/>
          <w:bCs/>
          <w:sz w:val="24"/>
          <w:szCs w:val="24"/>
        </w:rPr>
        <w:t>É expressamente vedada a subcontratação para consecução do objeto contratual em quaisquer percentuais.</w:t>
      </w:r>
    </w:p>
    <w:p w14:paraId="2F48DDB8" w14:textId="77777777" w:rsidR="008237F7" w:rsidRPr="006469D7" w:rsidRDefault="008237F7" w:rsidP="0019522F">
      <w:pPr>
        <w:pStyle w:val="corpo"/>
        <w:numPr>
          <w:ilvl w:val="0"/>
          <w:numId w:val="8"/>
        </w:numPr>
        <w:tabs>
          <w:tab w:val="left" w:pos="567"/>
        </w:tabs>
        <w:spacing w:before="0" w:beforeAutospacing="0" w:after="0" w:afterAutospacing="0" w:line="360" w:lineRule="auto"/>
        <w:jc w:val="both"/>
        <w:rPr>
          <w:b/>
        </w:rPr>
      </w:pPr>
      <w:r w:rsidRPr="006469D7">
        <w:rPr>
          <w:b/>
        </w:rPr>
        <w:t>Da Subcontratação</w:t>
      </w:r>
    </w:p>
    <w:p w14:paraId="196EA5F3" w14:textId="77777777" w:rsidR="008237F7" w:rsidRPr="006469D7" w:rsidRDefault="008237F7" w:rsidP="0019522F">
      <w:pPr>
        <w:pStyle w:val="corpo"/>
        <w:numPr>
          <w:ilvl w:val="1"/>
          <w:numId w:val="8"/>
        </w:numPr>
        <w:tabs>
          <w:tab w:val="left" w:pos="567"/>
        </w:tabs>
        <w:spacing w:before="0" w:beforeAutospacing="0" w:after="0" w:afterAutospacing="0" w:line="360" w:lineRule="auto"/>
        <w:jc w:val="both"/>
        <w:rPr>
          <w:iCs/>
        </w:rPr>
      </w:pPr>
      <w:r w:rsidRPr="006469D7">
        <w:rPr>
          <w:iCs/>
        </w:rPr>
        <w:t>Não será admitida a subcontratação do objeto licitatório.</w:t>
      </w:r>
    </w:p>
    <w:p w14:paraId="44E1276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0CB1893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Fiscalização</w:t>
      </w:r>
    </w:p>
    <w:p w14:paraId="11EAB5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Fiscalização da execução dos serviços caberá à CONTRATANTE, através de seus representantes legais.</w:t>
      </w:r>
    </w:p>
    <w:p w14:paraId="743F601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A Fiscalização exercerá rigoroso controle em relação à quantidade e particularmente à </w:t>
      </w:r>
      <w:r w:rsidRPr="006469D7">
        <w:rPr>
          <w:rFonts w:ascii="Times New Roman" w:hAnsi="Times New Roman" w:cs="Times New Roman"/>
          <w:sz w:val="24"/>
          <w:szCs w:val="24"/>
        </w:rPr>
        <w:lastRenderedPageBreak/>
        <w:t>qualidade dos serviços executados.</w:t>
      </w:r>
    </w:p>
    <w:p w14:paraId="3E55C9A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contratante fiscalizará obrigatoriamente a execução do contrato, a fim de verificar se no seu desenvolvimento estão sendo observadas as especificações e demais requisitos nele previstos, reservando-se o direito de rejeitá-los no todo ou em parte os que não forem considerados satisfatórios e determinar a contratada a correção de irregularidades.</w:t>
      </w:r>
    </w:p>
    <w:p w14:paraId="7C2655E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fiscalização por parte da Contratante não eximirá a Contratada das responsabilidades previstas no Código Civil e no Código do Consumidor dos danos que causar à mesma ou a terceiros, por culpa ou dolo de seus funcionários, na execução dos serviços.</w:t>
      </w:r>
    </w:p>
    <w:p w14:paraId="65BA3BE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À Contratante reservar-se-á o direito de paralisar ou suspender, a qualquer tempo, a execução dos serviços contratados, mediante pagamento único e exclusivo daqueles já executados.</w:t>
      </w:r>
    </w:p>
    <w:p w14:paraId="34992E17"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7389F707"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rPr>
          <w:rFonts w:ascii="Times New Roman" w:hAnsi="Times New Roman" w:cs="Times New Roman"/>
          <w:b/>
          <w:sz w:val="24"/>
          <w:szCs w:val="24"/>
        </w:rPr>
      </w:pPr>
      <w:r w:rsidRPr="006469D7">
        <w:rPr>
          <w:rFonts w:ascii="Times New Roman" w:hAnsi="Times New Roman" w:cs="Times New Roman"/>
          <w:b/>
          <w:sz w:val="24"/>
          <w:szCs w:val="24"/>
        </w:rPr>
        <w:t>Da Vigência da Ata de Registro de Preços</w:t>
      </w:r>
    </w:p>
    <w:p w14:paraId="0ED6BD1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sz w:val="24"/>
          <w:szCs w:val="24"/>
        </w:rPr>
        <w:t xml:space="preserve">O Registro de </w:t>
      </w:r>
      <w:r w:rsidRPr="006469D7">
        <w:rPr>
          <w:rFonts w:ascii="Times New Roman" w:hAnsi="Times New Roman" w:cs="Times New Roman"/>
          <w:bCs/>
          <w:color w:val="auto"/>
          <w:sz w:val="24"/>
          <w:szCs w:val="24"/>
        </w:rPr>
        <w:t>Preços será formalizado por intermédio da Ata de Registro de Preços e nas condições previstas em Instrumento Convocatório e Anexos.</w:t>
      </w:r>
    </w:p>
    <w:p w14:paraId="5F218E7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sz w:val="24"/>
          <w:szCs w:val="24"/>
        </w:rPr>
      </w:pPr>
      <w:r w:rsidRPr="006469D7">
        <w:rPr>
          <w:rFonts w:ascii="Times New Roman" w:hAnsi="Times New Roman" w:cs="Times New Roman"/>
          <w:bCs/>
          <w:color w:val="auto"/>
          <w:sz w:val="24"/>
          <w:szCs w:val="24"/>
        </w:rPr>
        <w:t>A vigência da Ata de Registro de Preços será de 12 (</w:t>
      </w:r>
      <w:r w:rsidRPr="006469D7">
        <w:rPr>
          <w:rFonts w:ascii="Times New Roman" w:hAnsi="Times New Roman" w:cs="Times New Roman"/>
          <w:bCs/>
          <w:sz w:val="24"/>
          <w:szCs w:val="24"/>
        </w:rPr>
        <w:t>doze) meses, contada da data de sua assinatura, nos termos do que dispõe o inciso III do §3º do artigo 15 da Lei 8.666/93.</w:t>
      </w:r>
    </w:p>
    <w:p w14:paraId="2564883D"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1CCB476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Duração do Contrato:</w:t>
      </w:r>
    </w:p>
    <w:p w14:paraId="3D80147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prazo de duração do Contrato é de 12 (doze) meses, e começará a fluir a partir da data de sua assinatura, podendo ser prorrogados por iguais e sucessivos períodos limitado a (60) sessenta meses, conforme estabelece o Art. 57, inciso II da Lei n.º 8.666/93 e suas alterações posteriores.</w:t>
      </w:r>
    </w:p>
    <w:p w14:paraId="759CDF7B" w14:textId="77777777" w:rsidR="008237F7" w:rsidRPr="006469D7" w:rsidRDefault="008237F7" w:rsidP="008237F7">
      <w:pPr>
        <w:spacing w:after="0" w:line="360" w:lineRule="auto"/>
        <w:rPr>
          <w:rFonts w:ascii="Times New Roman" w:hAnsi="Times New Roman" w:cs="Times New Roman"/>
          <w:sz w:val="24"/>
          <w:szCs w:val="24"/>
        </w:rPr>
      </w:pPr>
    </w:p>
    <w:p w14:paraId="1E3666E0"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 Recebimento pelos Serviços Executados</w:t>
      </w:r>
    </w:p>
    <w:p w14:paraId="2815562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Os Serviços objeto do contrato a ser firmado serão recebidos pela contratante consoante</w:t>
      </w:r>
      <w:r w:rsidRPr="006469D7">
        <w:rPr>
          <w:rFonts w:ascii="Times New Roman" w:hAnsi="Times New Roman" w:cs="Times New Roman"/>
          <w:spacing w:val="-33"/>
          <w:sz w:val="24"/>
          <w:szCs w:val="24"/>
        </w:rPr>
        <w:t xml:space="preserve"> </w:t>
      </w:r>
      <w:r w:rsidRPr="006469D7">
        <w:rPr>
          <w:rFonts w:ascii="Times New Roman" w:hAnsi="Times New Roman" w:cs="Times New Roman"/>
          <w:sz w:val="24"/>
          <w:szCs w:val="24"/>
        </w:rPr>
        <w:t>o disposto no artigo 73 da Lei Federal n 8.666/93 e demais normas</w:t>
      </w:r>
      <w:r w:rsidRPr="006469D7">
        <w:rPr>
          <w:rFonts w:ascii="Times New Roman" w:hAnsi="Times New Roman" w:cs="Times New Roman"/>
          <w:spacing w:val="-17"/>
          <w:sz w:val="24"/>
          <w:szCs w:val="24"/>
        </w:rPr>
        <w:t xml:space="preserve"> </w:t>
      </w:r>
      <w:r w:rsidRPr="006469D7">
        <w:rPr>
          <w:rFonts w:ascii="Times New Roman" w:hAnsi="Times New Roman" w:cs="Times New Roman"/>
          <w:sz w:val="24"/>
          <w:szCs w:val="24"/>
        </w:rPr>
        <w:t>pertinentes.</w:t>
      </w:r>
    </w:p>
    <w:p w14:paraId="5596C12D" w14:textId="77777777" w:rsidR="008237F7" w:rsidRPr="006469D7" w:rsidRDefault="008237F7" w:rsidP="008237F7">
      <w:pPr>
        <w:spacing w:after="0" w:line="360" w:lineRule="auto"/>
        <w:rPr>
          <w:rFonts w:ascii="Times New Roman" w:hAnsi="Times New Roman" w:cs="Times New Roman"/>
          <w:sz w:val="24"/>
          <w:szCs w:val="24"/>
        </w:rPr>
      </w:pPr>
    </w:p>
    <w:p w14:paraId="137DBF3B"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Garantia de Execução</w:t>
      </w:r>
    </w:p>
    <w:p w14:paraId="5A1DF2C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iCs/>
          <w:sz w:val="24"/>
          <w:szCs w:val="24"/>
        </w:rPr>
        <w:t>Não haverá exigência de garantia contratual da execução.</w:t>
      </w:r>
    </w:p>
    <w:p w14:paraId="49F7ACE9" w14:textId="77777777" w:rsidR="008237F7" w:rsidRPr="006469D7" w:rsidRDefault="008237F7" w:rsidP="008237F7">
      <w:pPr>
        <w:spacing w:after="0" w:line="360" w:lineRule="auto"/>
        <w:rPr>
          <w:rFonts w:ascii="Times New Roman" w:hAnsi="Times New Roman" w:cs="Times New Roman"/>
          <w:sz w:val="24"/>
          <w:szCs w:val="24"/>
        </w:rPr>
      </w:pPr>
    </w:p>
    <w:p w14:paraId="3DB140B5"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lastRenderedPageBreak/>
        <w:t>Do Pagamento</w:t>
      </w:r>
    </w:p>
    <w:p w14:paraId="540C465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pagamento será realizado no prazo máximo de até 30 (trinta) dias, contados a partir do recebimento da Nota Fiscal ou Fatura, através de ordem bancária, para crédito em banco, agência e conta corrente indicados pelo contratado.</w:t>
      </w:r>
    </w:p>
    <w:p w14:paraId="75F2F7E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51D4EA2"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Considera-se ocorrido o recebimento da nota fiscal ou fatura no momento em que o órgão contratante atestar a execução do objeto do contrato.</w:t>
      </w:r>
    </w:p>
    <w:p w14:paraId="505E5E1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Nota Fiscal ou Fatura deverá ser obrigatoriamente acompanhada da comprovação da regularidade fiscal e trabalhista mediante consulta aos sítios eletrônicos oficiais ou à documentação mencionada no art. 29 da Lei nº 8.666, de 1993.</w:t>
      </w:r>
    </w:p>
    <w:p w14:paraId="4F4D606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Constatando-se, a situação de irregularidade do fornecedor contratado, deverão ser tomadas as providências previstas no do art. 31 da Instrução Normativa nº 3, de 26 de abril de 2018.</w:t>
      </w:r>
    </w:p>
    <w:p w14:paraId="6677BEB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ADC128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Será considerada data do pagamento o dia em que constar como emitida a ordem bancária para pagamento.</w:t>
      </w:r>
    </w:p>
    <w:p w14:paraId="07C07B2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E42198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Previamente à emissão de nota de empenho e a cada pagamento, a Administração deverá realizar consulta para identificar possível suspensão temporária de participação em </w:t>
      </w:r>
      <w:r w:rsidRPr="006469D7">
        <w:rPr>
          <w:rFonts w:ascii="Times New Roman" w:hAnsi="Times New Roman" w:cs="Times New Roman"/>
          <w:sz w:val="24"/>
          <w:szCs w:val="24"/>
        </w:rPr>
        <w:lastRenderedPageBreak/>
        <w:t>licitação, no âmbito do órgão ou entidade, proibição de contratar com o Poder Público, bem como ocorrências impeditivas indiretas, observado o disposto no art. 29, da Instrução Normativa nº 3, de 26 de abril de 2018.</w:t>
      </w:r>
    </w:p>
    <w:p w14:paraId="48DB3CDE"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DBAFA3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Persistindo a irregularidade, a contratante deverá adotar as medidas necessárias à rescisão contratual nos autos do processo administrativo correspondente, assegurada à contratada a ampla defesa.</w:t>
      </w:r>
    </w:p>
    <w:p w14:paraId="291E33E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Havendo a efetiva execução do objeto, os pagamentos serão realizados normalmente, até que se decida pela rescisão do contrato, caso a contratada não regularize sua situação.</w:t>
      </w:r>
    </w:p>
    <w:p w14:paraId="06BACF1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47A6429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Quando do pagamento, será efetuada a retenção tributária prevista na legislação aplicável.</w:t>
      </w:r>
    </w:p>
    <w:p w14:paraId="5056B53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73B91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7901EE3"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EM = I x N x VP, sendo:</w:t>
      </w:r>
    </w:p>
    <w:p w14:paraId="4EFDD683"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EM = Encargos moratórios;</w:t>
      </w:r>
    </w:p>
    <w:p w14:paraId="7B1B3694"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lastRenderedPageBreak/>
        <w:t>N = Número de dias entre a data prevista para o pagamento e a do efetivo pagamento;</w:t>
      </w:r>
    </w:p>
    <w:p w14:paraId="5E09C78C"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VP = Valor da parcela a ser paga.</w:t>
      </w:r>
    </w:p>
    <w:p w14:paraId="38392266"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I = Índice de compensação financeira = 0,00016438, assim apurado:</w:t>
      </w:r>
    </w:p>
    <w:p w14:paraId="02E9630C" w14:textId="77777777" w:rsidR="008237F7" w:rsidRPr="006469D7" w:rsidRDefault="008237F7" w:rsidP="008237F7">
      <w:pPr>
        <w:spacing w:after="0" w:line="360" w:lineRule="auto"/>
        <w:ind w:right="1"/>
        <w:rPr>
          <w:rFonts w:ascii="Times New Roman" w:hAnsi="Times New Roman" w:cs="Times New Roman"/>
          <w:bCs/>
          <w:sz w:val="24"/>
          <w:szCs w:val="24"/>
        </w:rPr>
      </w:pPr>
    </w:p>
    <w:tbl>
      <w:tblPr>
        <w:tblW w:w="5000" w:type="pct"/>
        <w:tblLook w:val="04A0" w:firstRow="1" w:lastRow="0" w:firstColumn="1" w:lastColumn="0" w:noHBand="0" w:noVBand="1"/>
      </w:tblPr>
      <w:tblGrid>
        <w:gridCol w:w="2527"/>
        <w:gridCol w:w="2848"/>
        <w:gridCol w:w="4265"/>
      </w:tblGrid>
      <w:tr w:rsidR="008237F7" w:rsidRPr="006469D7" w14:paraId="3C8392B8" w14:textId="77777777" w:rsidTr="00DA64E0">
        <w:tc>
          <w:tcPr>
            <w:tcW w:w="1311" w:type="pct"/>
            <w:vAlign w:val="center"/>
          </w:tcPr>
          <w:p w14:paraId="4E897B7B"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I = (TX)</w:t>
            </w:r>
          </w:p>
        </w:tc>
        <w:tc>
          <w:tcPr>
            <w:tcW w:w="1477" w:type="pct"/>
            <w:vAlign w:val="center"/>
          </w:tcPr>
          <w:p w14:paraId="0B52F967" w14:textId="77777777" w:rsidR="008237F7" w:rsidRPr="006469D7" w:rsidRDefault="008237F7" w:rsidP="006469D7">
            <w:pPr>
              <w:spacing w:after="0" w:line="360" w:lineRule="auto"/>
              <w:ind w:right="1"/>
              <w:jc w:val="center"/>
              <w:rPr>
                <w:rFonts w:ascii="Times New Roman" w:hAnsi="Times New Roman" w:cs="Times New Roman"/>
                <w:sz w:val="24"/>
                <w:szCs w:val="24"/>
              </w:rPr>
            </w:pPr>
            <m:oMathPara>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hAnsi="Cambria Math" w:cs="Times New Roman"/>
                        <w:sz w:val="24"/>
                        <w:szCs w:val="24"/>
                      </w:rPr>
                      <m:t>(6/100)</m:t>
                    </m:r>
                  </m:num>
                  <m:den>
                    <m:r>
                      <w:rPr>
                        <w:rFonts w:ascii="Cambria Math" w:hAnsi="Cambria Math" w:cs="Times New Roman"/>
                        <w:sz w:val="24"/>
                        <w:szCs w:val="24"/>
                      </w:rPr>
                      <m:t>365</m:t>
                    </m:r>
                  </m:den>
                </m:f>
              </m:oMath>
            </m:oMathPara>
          </w:p>
        </w:tc>
        <w:tc>
          <w:tcPr>
            <w:tcW w:w="2212" w:type="pct"/>
            <w:vAlign w:val="center"/>
          </w:tcPr>
          <w:p w14:paraId="09369520"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I = 0,00016438</w:t>
            </w:r>
          </w:p>
          <w:p w14:paraId="0E03A2A7"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TX = Percentual da taxa anual = 6%</w:t>
            </w:r>
          </w:p>
        </w:tc>
      </w:tr>
    </w:tbl>
    <w:p w14:paraId="1EA08393" w14:textId="77777777" w:rsidR="008237F7" w:rsidRPr="006469D7" w:rsidRDefault="008237F7" w:rsidP="008237F7">
      <w:pPr>
        <w:spacing w:after="0" w:line="360" w:lineRule="auto"/>
        <w:rPr>
          <w:rFonts w:ascii="Times New Roman" w:hAnsi="Times New Roman" w:cs="Times New Roman"/>
          <w:sz w:val="24"/>
          <w:szCs w:val="24"/>
        </w:rPr>
      </w:pPr>
    </w:p>
    <w:p w14:paraId="0EE45301"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 reajuste, do Reequilíbrio Econômico-Financeiro e da Repactuação</w:t>
      </w:r>
    </w:p>
    <w:p w14:paraId="6851147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Em ocorrendo fato superveniente extraordinário e irresistível e imprevisto que altere o equilíbrio da equação econômico-financeira original deste Contrato, as partes renegociarão as suas condições para que se retorne à equação comutativa originária, utilizando-se, para tanto, as provas apresentadas pela contratada e o Demonstrativo de Formação de Preços apresentado para fins de contratação.</w:t>
      </w:r>
    </w:p>
    <w:p w14:paraId="098B27E6" w14:textId="77777777" w:rsidR="008237F7" w:rsidRPr="006469D7" w:rsidRDefault="008237F7" w:rsidP="008237F7">
      <w:pPr>
        <w:spacing w:after="0" w:line="360" w:lineRule="auto"/>
        <w:rPr>
          <w:rFonts w:ascii="Times New Roman" w:hAnsi="Times New Roman" w:cs="Times New Roman"/>
          <w:sz w:val="24"/>
          <w:szCs w:val="24"/>
        </w:rPr>
      </w:pPr>
    </w:p>
    <w:p w14:paraId="3A86500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Das Penalidades</w:t>
      </w:r>
    </w:p>
    <w:p w14:paraId="4DB94CE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Comete infração administrativa nos termos da Lei nº 10.520, de 2002, a Contratada que:</w:t>
      </w:r>
    </w:p>
    <w:p w14:paraId="58C8E9E7"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inexecução total ou parcial de qualquer das obrigações assumidas em decorrência da contratação;</w:t>
      </w:r>
    </w:p>
    <w:p w14:paraId="2EC21989"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ensejar o retardamento da execução do objeto;</w:t>
      </w:r>
    </w:p>
    <w:p w14:paraId="675A75B5"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falhar ou fraudar na execução do contrato;</w:t>
      </w:r>
    </w:p>
    <w:p w14:paraId="146291E6"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comportar-se de modo inidôneo;</w:t>
      </w:r>
    </w:p>
    <w:p w14:paraId="2483E2AC"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cometer fraude fiscal;</w:t>
      </w:r>
    </w:p>
    <w:p w14:paraId="729BAA3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Pela inexecução total ou parcial do objeto deste contrato, a Administração pode aplicar à CONTRATADA as seguintes sanções:</w:t>
      </w:r>
    </w:p>
    <w:p w14:paraId="58DDCFA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Advertência, por faltas leves, assim entendidas aquelas que não acarretem prejuízos significativos para a Contratante;</w:t>
      </w:r>
    </w:p>
    <w:p w14:paraId="507330A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0,5% ao dia, aplicada sobre o valor dos produtos faltantes, no caso de atraso na entrega;</w:t>
      </w:r>
    </w:p>
    <w:p w14:paraId="6E1D3B7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Multa de 10%, aplicada sobre o valor do contrato, no caso de inexecução total ou </w:t>
      </w:r>
      <w:r w:rsidRPr="006469D7">
        <w:rPr>
          <w:rFonts w:ascii="Times New Roman" w:hAnsi="Times New Roman" w:cs="Times New Roman"/>
          <w:sz w:val="24"/>
          <w:szCs w:val="24"/>
        </w:rPr>
        <w:lastRenderedPageBreak/>
        <w:t>rescisão por culpa da contratada;</w:t>
      </w:r>
    </w:p>
    <w:p w14:paraId="72805B0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10%, aplicada sobre o valor do contrato, no caso de recusa injustificada em retirar a Nota de Empenho;</w:t>
      </w:r>
    </w:p>
    <w:p w14:paraId="4130873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0,5% ao dia, aplicada sobre o valor do contrato, por descumprimento de outras obrigações previstas neste edital e seus anexos.</w:t>
      </w:r>
    </w:p>
    <w:p w14:paraId="7DC10074" w14:textId="3D63F2BD"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multa será aplicada até o limite de 10% (dez por cento) sobre o valor da contratação, e poderá ser descontada dos pagamentos devidos pel</w:t>
      </w:r>
      <w:r w:rsidR="00D27972" w:rsidRPr="006469D7">
        <w:rPr>
          <w:rFonts w:ascii="Times New Roman" w:hAnsi="Times New Roman" w:cs="Times New Roman"/>
          <w:sz w:val="24"/>
          <w:szCs w:val="24"/>
        </w:rPr>
        <w:t>a</w:t>
      </w:r>
      <w:r w:rsidRPr="006469D7">
        <w:rPr>
          <w:rFonts w:ascii="Times New Roman" w:hAnsi="Times New Roman" w:cs="Times New Roman"/>
          <w:sz w:val="24"/>
          <w:szCs w:val="24"/>
        </w:rPr>
        <w:t xml:space="preserve"> </w:t>
      </w:r>
      <w:r w:rsidR="00D27972" w:rsidRPr="006469D7">
        <w:rPr>
          <w:rFonts w:ascii="Times New Roman" w:hAnsi="Times New Roman" w:cs="Times New Roman"/>
          <w:sz w:val="24"/>
          <w:szCs w:val="24"/>
        </w:rPr>
        <w:t>Superintendência Municipal de Trânsito e Transporte</w:t>
      </w:r>
      <w:r w:rsidRPr="006469D7">
        <w:rPr>
          <w:rFonts w:ascii="Times New Roman" w:hAnsi="Times New Roman" w:cs="Times New Roman"/>
          <w:sz w:val="24"/>
          <w:szCs w:val="24"/>
        </w:rPr>
        <w:t xml:space="preserve"> de Itabaiana, ou cobrada diretamente da empresa, amigável ou judicialmente;</w:t>
      </w:r>
    </w:p>
    <w:p w14:paraId="703B656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em caso de inexecução parcial, a multa compensatória, no mesmo percentual do subitem acima, será aplicada de forma proporcional à obrigação inadimplida;</w:t>
      </w:r>
    </w:p>
    <w:p w14:paraId="31AE765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suspensão de licitar e impedimento de contratar com o órgão, entidade ou unidade administrativa pela qual a Administração Pública opera e atua concretamente, pelo prazo de até dois anos;</w:t>
      </w:r>
    </w:p>
    <w:p w14:paraId="0CFEB190"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impedimento de licitar e contratar com órgãos e entidades da União, Estados, Distrito Federal ou Municípios pelo prazo de até cinco anos;</w:t>
      </w:r>
    </w:p>
    <w:p w14:paraId="21EE9F8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sz w:val="24"/>
          <w:szCs w:val="24"/>
        </w:rPr>
        <w:t xml:space="preserve">A Sanção de impedimento de licitar e contratar prevista neste </w:t>
      </w:r>
      <w:r w:rsidRPr="006469D7">
        <w:rPr>
          <w:rFonts w:ascii="Times New Roman" w:hAnsi="Times New Roman" w:cs="Times New Roman"/>
          <w:color w:val="auto"/>
          <w:sz w:val="24"/>
          <w:szCs w:val="24"/>
        </w:rPr>
        <w:t>subitem também é aplicável em quaisquer das hipóteses previstas como infração administrativa no subitem 16.1 deste Termo de Referência.</w:t>
      </w:r>
    </w:p>
    <w:p w14:paraId="5A69E88F"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color w:val="auto"/>
          <w:sz w:val="24"/>
          <w:szCs w:val="24"/>
        </w:rPr>
        <w:t xml:space="preserve">declaração de inidoneidade para licitar ou contratar com a Administração </w:t>
      </w:r>
      <w:r w:rsidRPr="006469D7">
        <w:rPr>
          <w:rFonts w:ascii="Times New Roman" w:hAnsi="Times New Roman" w:cs="Times New Roman"/>
          <w:sz w:val="24"/>
          <w:szCs w:val="24"/>
        </w:rPr>
        <w:t>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0BA7D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As sanções previstas nos </w:t>
      </w:r>
      <w:r w:rsidRPr="006469D7">
        <w:rPr>
          <w:rFonts w:ascii="Times New Roman" w:hAnsi="Times New Roman" w:cs="Times New Roman"/>
          <w:color w:val="auto"/>
          <w:sz w:val="24"/>
          <w:szCs w:val="24"/>
        </w:rPr>
        <w:t xml:space="preserve">subitens 16.2.1 a 16.2.9 poderão </w:t>
      </w:r>
      <w:r w:rsidRPr="006469D7">
        <w:rPr>
          <w:rFonts w:ascii="Times New Roman" w:hAnsi="Times New Roman" w:cs="Times New Roman"/>
          <w:sz w:val="24"/>
          <w:szCs w:val="24"/>
        </w:rPr>
        <w:t>ser aplicadas à CONTRATADA juntamente com as de multa, descontando-a dos pagamentos a serem efetuados.</w:t>
      </w:r>
    </w:p>
    <w:p w14:paraId="5632C08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Também ficam sujeitas às penalidades do art. 87, III e IV da Lei nº 8.666, de 1993, as empresas ou profissionais que:</w:t>
      </w:r>
    </w:p>
    <w:p w14:paraId="74115B6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tenham sofrido condenação definitiva por praticar, por meio dolosos, fraude fiscal no </w:t>
      </w:r>
      <w:r w:rsidRPr="006469D7">
        <w:rPr>
          <w:rFonts w:ascii="Times New Roman" w:hAnsi="Times New Roman" w:cs="Times New Roman"/>
          <w:sz w:val="24"/>
          <w:szCs w:val="24"/>
        </w:rPr>
        <w:lastRenderedPageBreak/>
        <w:t>recolhimento de quaisquer tributos;</w:t>
      </w:r>
    </w:p>
    <w:p w14:paraId="58EB6BA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tenham praticado atos ilícitos visando a frustrar os objetivos da licitação;</w:t>
      </w:r>
    </w:p>
    <w:p w14:paraId="5A8D062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demonstrem não possuir idoneidade para contratar com a Administração em virtude de atos ilícitos praticados.</w:t>
      </w:r>
    </w:p>
    <w:p w14:paraId="6F312FD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D058E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As multas devidas e/ou prejuízos causados à Contratante serão deduzidos dos valores a serem pagos, ou recolhidos em conta específica em favor da Contratante, ou cobrados judicialmente.</w:t>
      </w:r>
    </w:p>
    <w:p w14:paraId="6936739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Caso a Contratante determine, a multa deverá ser recolhida no prazo máximo de 30 (trinta) dias, a contar da data do recebimento da comunicação enviada pela autoridade competente.</w:t>
      </w:r>
    </w:p>
    <w:p w14:paraId="68FC7ECE"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Caso o valor da multa não seja suficiente para cobrir os prejuízos causados pela conduta do licitante, a Administração poderá cobrar o valor remanescente judicialmente, conforme artigo 419 do Código Civil.</w:t>
      </w:r>
    </w:p>
    <w:p w14:paraId="39998BB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291AE0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9CDB4A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3996043"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O processamento do PAR não interfere no seguimento regular dos processos </w:t>
      </w:r>
      <w:r w:rsidRPr="006469D7">
        <w:rPr>
          <w:rFonts w:ascii="Times New Roman" w:hAnsi="Times New Roman" w:cs="Times New Roman"/>
          <w:sz w:val="24"/>
          <w:szCs w:val="24"/>
        </w:rPr>
        <w:lastRenderedPageBreak/>
        <w:t>administrativos específicos para apuração da ocorrência de danos e prejuízos à Administração Pública Federal resultantes de ato lesivo cometido por pessoa jurídica, com ou sem a participação de agente público.</w:t>
      </w:r>
    </w:p>
    <w:p w14:paraId="2594C0E3" w14:textId="6E3BB600" w:rsidR="008237F7" w:rsidRPr="002D0730" w:rsidRDefault="008237F7" w:rsidP="002D0730">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w:t>
      </w:r>
    </w:p>
    <w:p w14:paraId="56B89204"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Rescisão</w:t>
      </w:r>
    </w:p>
    <w:p w14:paraId="01C67D3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Independentemente de notificações ou interpelações judiciais ou extrajudiciais constituem motivos para rescisão do Contrato às situações previstas nos artigos 77 e 78, na forma do artigo 79 da Lei nº.</w:t>
      </w:r>
      <w:r w:rsidRPr="006469D7">
        <w:rPr>
          <w:rFonts w:ascii="Times New Roman" w:hAnsi="Times New Roman" w:cs="Times New Roman"/>
          <w:spacing w:val="-2"/>
          <w:sz w:val="24"/>
          <w:szCs w:val="24"/>
        </w:rPr>
        <w:t xml:space="preserve"> </w:t>
      </w:r>
      <w:r w:rsidRPr="006469D7">
        <w:rPr>
          <w:rFonts w:ascii="Times New Roman" w:hAnsi="Times New Roman" w:cs="Times New Roman"/>
          <w:sz w:val="24"/>
          <w:szCs w:val="24"/>
        </w:rPr>
        <w:t>8.666/93.</w:t>
      </w:r>
    </w:p>
    <w:p w14:paraId="36BE980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Contrato a ser firmado poderá ser rescindido, também por conveniência administrativa, a Juízo do Contratante, sem que caiba à Contratada qualquer ação ou interpelação judicial</w:t>
      </w:r>
      <w:proofErr w:type="gramStart"/>
      <w:r w:rsidRPr="006469D7">
        <w:rPr>
          <w:rFonts w:ascii="Times New Roman" w:hAnsi="Times New Roman" w:cs="Times New Roman"/>
          <w:sz w:val="24"/>
          <w:szCs w:val="24"/>
        </w:rPr>
        <w:t>, ,</w:t>
      </w:r>
      <w:proofErr w:type="gramEnd"/>
      <w:r w:rsidRPr="006469D7">
        <w:rPr>
          <w:rFonts w:ascii="Times New Roman" w:hAnsi="Times New Roman" w:cs="Times New Roman"/>
          <w:sz w:val="24"/>
          <w:szCs w:val="24"/>
        </w:rPr>
        <w:t xml:space="preserve"> garantindo-se, porém, à contratada a devolução de garantia, os pagamentos devidos pela execução do contrato até a data da rescisão e o pagamento do custo da desmobilização, na forma do parágrafo 2º., incisos de I a III, do Art. 79, da Lei nº</w:t>
      </w:r>
      <w:r w:rsidRPr="006469D7">
        <w:rPr>
          <w:rFonts w:ascii="Times New Roman" w:hAnsi="Times New Roman" w:cs="Times New Roman"/>
          <w:spacing w:val="-16"/>
          <w:sz w:val="24"/>
          <w:szCs w:val="24"/>
        </w:rPr>
        <w:t xml:space="preserve"> </w:t>
      </w:r>
      <w:r w:rsidRPr="006469D7">
        <w:rPr>
          <w:rFonts w:ascii="Times New Roman" w:hAnsi="Times New Roman" w:cs="Times New Roman"/>
          <w:sz w:val="24"/>
          <w:szCs w:val="24"/>
        </w:rPr>
        <w:t>8.666/1993.</w:t>
      </w:r>
    </w:p>
    <w:p w14:paraId="36750CDE" w14:textId="1AF36029" w:rsidR="008237F7" w:rsidRPr="00702EFF" w:rsidRDefault="008237F7" w:rsidP="00702EF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No caso de rescisão do Contrato, a Contratante fica obrigada a comunicar tal decisão à Contratada, por escrito, no mínimo com 30 (trinta) dias de</w:t>
      </w:r>
      <w:r w:rsidRPr="006469D7">
        <w:rPr>
          <w:rFonts w:ascii="Times New Roman" w:hAnsi="Times New Roman" w:cs="Times New Roman"/>
          <w:spacing w:val="-6"/>
          <w:sz w:val="24"/>
          <w:szCs w:val="24"/>
        </w:rPr>
        <w:t xml:space="preserve"> </w:t>
      </w:r>
      <w:r w:rsidRPr="006469D7">
        <w:rPr>
          <w:rFonts w:ascii="Times New Roman" w:hAnsi="Times New Roman" w:cs="Times New Roman"/>
          <w:sz w:val="24"/>
          <w:szCs w:val="24"/>
        </w:rPr>
        <w:t>antecedência.</w:t>
      </w:r>
    </w:p>
    <w:p w14:paraId="437B66DB"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Estimativa de Preços e Preços Referenciais</w:t>
      </w:r>
    </w:p>
    <w:p w14:paraId="7368A2A9" w14:textId="733F0156" w:rsidR="008237F7" w:rsidRPr="002D0730" w:rsidRDefault="008237F7" w:rsidP="002D0730">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O custo estimado da contratação será tornado público apenas e imediatamente após o encerramento do envio de lances.</w:t>
      </w:r>
    </w:p>
    <w:p w14:paraId="74D1561E" w14:textId="77777777" w:rsidR="006469D7" w:rsidRDefault="008237F7" w:rsidP="006469D7">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Dos Recursos Orçamentários</w:t>
      </w:r>
    </w:p>
    <w:p w14:paraId="63F20F04" w14:textId="0AFBB166" w:rsidR="008237F7" w:rsidRPr="006469D7" w:rsidRDefault="008237F7" w:rsidP="006469D7">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color w:val="auto"/>
          <w:sz w:val="24"/>
          <w:szCs w:val="24"/>
        </w:rPr>
        <w:t>As despesas decorrentes da contratação do objeto da licitação correrão à conta dos recursos consignados no Orçamento Programa dos Órgãos Participantes do Registro de Preços para os exercícios alcançados pelo prazo de validade do contrato, a cargo do órgão contratante, tomada as cautelas de realização de empenho prévio a cada necessidade de compra/prestação do serviço, cujos programas de trabalho e elementos de despesas específicos constarão nas respectivas Notas de Empenhos, com dotação suficiente, obedecendo à classificação pertinente.</w:t>
      </w:r>
    </w:p>
    <w:p w14:paraId="4FAEA014" w14:textId="698B0EA0" w:rsidR="008237F7" w:rsidRPr="006469D7" w:rsidRDefault="008237F7" w:rsidP="00702EFF">
      <w:pPr>
        <w:tabs>
          <w:tab w:val="center" w:pos="2268"/>
          <w:tab w:val="center" w:pos="6946"/>
        </w:tabs>
        <w:spacing w:after="0"/>
        <w:jc w:val="center"/>
        <w:rPr>
          <w:rFonts w:ascii="Times New Roman" w:hAnsi="Times New Roman" w:cs="Times New Roman"/>
          <w:b/>
          <w:bCs/>
          <w:color w:val="auto"/>
          <w:sz w:val="24"/>
          <w:szCs w:val="24"/>
        </w:rPr>
      </w:pPr>
      <w:r w:rsidRPr="006469D7">
        <w:rPr>
          <w:rFonts w:ascii="Times New Roman" w:hAnsi="Times New Roman" w:cs="Times New Roman"/>
          <w:b/>
          <w:i/>
          <w:sz w:val="24"/>
          <w:szCs w:val="24"/>
          <w:lang w:eastAsia="ar-SA"/>
        </w:rPr>
        <w:br w:type="page"/>
      </w: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793FFA60" w14:textId="77777777" w:rsidR="008237F7" w:rsidRPr="006469D7" w:rsidRDefault="008237F7" w:rsidP="008237F7">
      <w:pPr>
        <w:pStyle w:val="Estilo1"/>
        <w:spacing w:line="360" w:lineRule="auto"/>
        <w:jc w:val="center"/>
        <w:rPr>
          <w:rFonts w:ascii="Times New Roman" w:hAnsi="Times New Roman" w:cs="Times New Roman"/>
          <w:b/>
          <w:sz w:val="24"/>
          <w:szCs w:val="24"/>
        </w:rPr>
      </w:pPr>
      <w:r w:rsidRPr="006469D7">
        <w:rPr>
          <w:rFonts w:ascii="Times New Roman" w:hAnsi="Times New Roman" w:cs="Times New Roman"/>
          <w:b/>
          <w:sz w:val="24"/>
          <w:szCs w:val="24"/>
        </w:rPr>
        <w:t>Anexo I – Termo de Referência</w:t>
      </w:r>
    </w:p>
    <w:p w14:paraId="26753049" w14:textId="77777777" w:rsidR="008237F7" w:rsidRPr="006469D7" w:rsidRDefault="008237F7" w:rsidP="008237F7">
      <w:pPr>
        <w:pStyle w:val="Estilo1"/>
        <w:spacing w:line="360" w:lineRule="auto"/>
        <w:jc w:val="center"/>
        <w:rPr>
          <w:rFonts w:ascii="Times New Roman" w:hAnsi="Times New Roman" w:cs="Times New Roman"/>
          <w:b/>
          <w:sz w:val="24"/>
          <w:szCs w:val="24"/>
        </w:rPr>
      </w:pPr>
      <w:r w:rsidRPr="006469D7">
        <w:rPr>
          <w:rFonts w:ascii="Times New Roman" w:hAnsi="Times New Roman" w:cs="Times New Roman"/>
          <w:b/>
          <w:sz w:val="24"/>
          <w:szCs w:val="24"/>
        </w:rPr>
        <w:t>Apenso A ao Termo de Referência (Planilha de Custos e Formação de Preços)</w:t>
      </w:r>
    </w:p>
    <w:p w14:paraId="78CA1A49" w14:textId="77777777" w:rsidR="008237F7" w:rsidRPr="006469D7" w:rsidRDefault="008237F7" w:rsidP="008237F7">
      <w:pPr>
        <w:autoSpaceDE w:val="0"/>
        <w:autoSpaceDN w:val="0"/>
        <w:adjustRightInd w:val="0"/>
        <w:spacing w:after="0" w:line="240" w:lineRule="auto"/>
        <w:ind w:left="0" w:right="0"/>
        <w:rPr>
          <w:rFonts w:ascii="Times New Roman" w:hAnsi="Times New Roman" w:cs="Times New Roman"/>
          <w:sz w:val="24"/>
          <w:szCs w:val="24"/>
        </w:rPr>
      </w:pPr>
    </w:p>
    <w:p w14:paraId="7C5F6471" w14:textId="77777777" w:rsidR="008237F7" w:rsidRPr="006469D7" w:rsidRDefault="008237F7" w:rsidP="008237F7">
      <w:pPr>
        <w:spacing w:after="0" w:line="240" w:lineRule="auto"/>
        <w:ind w:left="0" w:right="0"/>
        <w:rPr>
          <w:rFonts w:ascii="Times New Roman" w:hAnsi="Times New Roman" w:cs="Times New Roman"/>
          <w:sz w:val="24"/>
          <w:szCs w:val="24"/>
        </w:rPr>
      </w:pPr>
      <w:r w:rsidRPr="006469D7">
        <w:rPr>
          <w:rFonts w:ascii="Times New Roman" w:hAnsi="Times New Roman" w:cs="Times New Roman"/>
          <w:b/>
          <w:sz w:val="24"/>
          <w:szCs w:val="24"/>
        </w:rPr>
        <w:t>Pregão Eletrônico nº</w:t>
      </w:r>
      <w:r w:rsidRPr="006469D7">
        <w:rPr>
          <w:rFonts w:ascii="Times New Roman" w:hAnsi="Times New Roman" w:cs="Times New Roman"/>
          <w:sz w:val="24"/>
          <w:szCs w:val="24"/>
        </w:rPr>
        <w:t xml:space="preserve"> ___/20___</w:t>
      </w:r>
    </w:p>
    <w:p w14:paraId="729D420D" w14:textId="77777777" w:rsidR="008237F7" w:rsidRPr="006469D7" w:rsidRDefault="008237F7" w:rsidP="008237F7">
      <w:pPr>
        <w:spacing w:after="0" w:line="240" w:lineRule="auto"/>
        <w:ind w:left="0" w:right="0"/>
        <w:rPr>
          <w:rFonts w:ascii="Times New Roman" w:hAnsi="Times New Roman" w:cs="Times New Roman"/>
          <w:sz w:val="24"/>
          <w:szCs w:val="24"/>
        </w:rPr>
      </w:pPr>
      <w:r w:rsidRPr="006469D7">
        <w:rPr>
          <w:rFonts w:ascii="Times New Roman" w:hAnsi="Times New Roman" w:cs="Times New Roman"/>
          <w:b/>
          <w:sz w:val="24"/>
          <w:szCs w:val="24"/>
        </w:rPr>
        <w:t>Data</w:t>
      </w:r>
      <w:r w:rsidRPr="006469D7">
        <w:rPr>
          <w:rFonts w:ascii="Times New Roman" w:hAnsi="Times New Roman" w:cs="Times New Roman"/>
          <w:sz w:val="24"/>
          <w:szCs w:val="24"/>
        </w:rPr>
        <w:t>: ____/____/20___ às ___:___h</w:t>
      </w:r>
    </w:p>
    <w:p w14:paraId="15FBE86F"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2852"/>
      </w:tblGrid>
      <w:tr w:rsidR="008237F7" w:rsidRPr="006469D7" w14:paraId="23E19A64" w14:textId="77777777" w:rsidTr="00DA64E0">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hideMark/>
          </w:tcPr>
          <w:p w14:paraId="7C10999A"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Discriminação dos Serviços (dados referentes à contratação)</w:t>
            </w:r>
          </w:p>
        </w:tc>
      </w:tr>
      <w:tr w:rsidR="008237F7" w:rsidRPr="006469D7" w14:paraId="6B30956F"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0ECA21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3113AC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Data de apresentação da proposta (dia/mês/ano) </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5AE0552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____/ ____ /____</w:t>
            </w:r>
          </w:p>
        </w:tc>
      </w:tr>
      <w:tr w:rsidR="008237F7" w:rsidRPr="006469D7" w14:paraId="12CD22E4"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1E1A75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08DE146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Município/UF </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4AC215D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B5AA58D"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2C03E5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0425AF8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Ano Acordo, Convenção ou Sentença Normativa em Dissídio Coletivo</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34CBD94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p>
        </w:tc>
      </w:tr>
      <w:tr w:rsidR="008237F7" w:rsidRPr="006469D7" w14:paraId="2A0A94BA"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F8DCD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6E0888A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N</w:t>
            </w:r>
            <w:r w:rsidRPr="006469D7">
              <w:rPr>
                <w:rFonts w:ascii="Times New Roman" w:hAnsi="Times New Roman" w:cs="Times New Roman"/>
                <w:strike/>
                <w:sz w:val="24"/>
                <w:szCs w:val="24"/>
              </w:rPr>
              <w:t>º</w:t>
            </w:r>
            <w:r w:rsidRPr="006469D7">
              <w:rPr>
                <w:rFonts w:ascii="Times New Roman" w:hAnsi="Times New Roman" w:cs="Times New Roman"/>
                <w:sz w:val="24"/>
                <w:szCs w:val="24"/>
              </w:rPr>
              <w:t xml:space="preserve"> de meses de execução contratual</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586EB45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12</w:t>
            </w:r>
          </w:p>
        </w:tc>
      </w:tr>
    </w:tbl>
    <w:p w14:paraId="72F872D7"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8"/>
        <w:gridCol w:w="2862"/>
      </w:tblGrid>
      <w:tr w:rsidR="008237F7" w:rsidRPr="006469D7" w14:paraId="711436CE" w14:textId="77777777" w:rsidTr="00DA64E0">
        <w:trPr>
          <w:trHeight w:val="20"/>
        </w:trPr>
        <w:tc>
          <w:tcPr>
            <w:tcW w:w="5000" w:type="pct"/>
            <w:gridSpan w:val="2"/>
            <w:shd w:val="clear" w:color="auto" w:fill="D9E2F3" w:themeFill="accent1" w:themeFillTint="33"/>
            <w:noWrap/>
            <w:vAlign w:val="center"/>
            <w:hideMark/>
          </w:tcPr>
          <w:p w14:paraId="405AA90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Identificação do Serviço</w:t>
            </w:r>
          </w:p>
        </w:tc>
      </w:tr>
      <w:tr w:rsidR="008237F7" w:rsidRPr="006469D7" w14:paraId="52D8A19B" w14:textId="77777777" w:rsidTr="00DA64E0">
        <w:trPr>
          <w:trHeight w:val="20"/>
        </w:trPr>
        <w:tc>
          <w:tcPr>
            <w:tcW w:w="3514" w:type="pct"/>
            <w:shd w:val="clear" w:color="000000" w:fill="FFFFFF"/>
            <w:vAlign w:val="center"/>
            <w:hideMark/>
          </w:tcPr>
          <w:p w14:paraId="2F8769E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Tipo de Serviço</w:t>
            </w:r>
          </w:p>
        </w:tc>
        <w:tc>
          <w:tcPr>
            <w:tcW w:w="1486" w:type="pct"/>
            <w:shd w:val="clear" w:color="000000" w:fill="FFFFFF"/>
            <w:vAlign w:val="center"/>
            <w:hideMark/>
          </w:tcPr>
          <w:p w14:paraId="78F7BB4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231A3DE7" w14:textId="77777777" w:rsidTr="00DA64E0">
        <w:trPr>
          <w:trHeight w:val="20"/>
        </w:trPr>
        <w:tc>
          <w:tcPr>
            <w:tcW w:w="3514" w:type="pct"/>
            <w:shd w:val="clear" w:color="000000" w:fill="FFFFFF"/>
            <w:vAlign w:val="center"/>
            <w:hideMark/>
          </w:tcPr>
          <w:p w14:paraId="5BBC993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sz w:val="24"/>
                <w:szCs w:val="24"/>
              </w:rPr>
              <w:t>Salário Normativo da Categoria Profissional</w:t>
            </w:r>
          </w:p>
        </w:tc>
        <w:tc>
          <w:tcPr>
            <w:tcW w:w="1486" w:type="pct"/>
            <w:shd w:val="clear" w:color="000000" w:fill="FFFFFF"/>
            <w:noWrap/>
            <w:vAlign w:val="center"/>
            <w:hideMark/>
          </w:tcPr>
          <w:p w14:paraId="6D4FA28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CC4E0F9" w14:textId="77777777" w:rsidTr="00DA64E0">
        <w:trPr>
          <w:trHeight w:val="20"/>
        </w:trPr>
        <w:tc>
          <w:tcPr>
            <w:tcW w:w="3514" w:type="pct"/>
            <w:shd w:val="clear" w:color="000000" w:fill="FFFFFF"/>
            <w:vAlign w:val="center"/>
          </w:tcPr>
          <w:p w14:paraId="40C5975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Categoria profissional</w:t>
            </w:r>
          </w:p>
        </w:tc>
        <w:tc>
          <w:tcPr>
            <w:tcW w:w="1486" w:type="pct"/>
            <w:shd w:val="clear" w:color="000000" w:fill="FFFFFF"/>
            <w:noWrap/>
            <w:vAlign w:val="center"/>
          </w:tcPr>
          <w:p w14:paraId="774AD47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482DBC6F" w14:textId="77777777" w:rsidTr="00DA64E0">
        <w:trPr>
          <w:trHeight w:val="20"/>
        </w:trPr>
        <w:tc>
          <w:tcPr>
            <w:tcW w:w="3514" w:type="pct"/>
            <w:shd w:val="clear" w:color="000000" w:fill="FFFFFF"/>
            <w:vAlign w:val="center"/>
          </w:tcPr>
          <w:p w14:paraId="77F775E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Data base da categoria (dia/mês/ano)</w:t>
            </w:r>
          </w:p>
        </w:tc>
        <w:tc>
          <w:tcPr>
            <w:tcW w:w="1486" w:type="pct"/>
            <w:shd w:val="clear" w:color="000000" w:fill="FFFFFF"/>
            <w:noWrap/>
            <w:vAlign w:val="center"/>
          </w:tcPr>
          <w:p w14:paraId="6B737A7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bl>
    <w:p w14:paraId="1DA2D7C0" w14:textId="77777777" w:rsidR="008237F7" w:rsidRPr="006469D7" w:rsidRDefault="008237F7" w:rsidP="008237F7">
      <w:pPr>
        <w:spacing w:after="0" w:line="240" w:lineRule="auto"/>
        <w:ind w:left="0" w:right="0"/>
        <w:rPr>
          <w:rFonts w:ascii="Times New Roman" w:hAnsi="Times New Roman" w:cs="Times New Roman"/>
          <w:sz w:val="24"/>
          <w:szCs w:val="24"/>
        </w:rPr>
      </w:pPr>
    </w:p>
    <w:p w14:paraId="0B3BAA09"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375B1E99"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AF6C11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b/>
                <w:bCs/>
                <w:sz w:val="24"/>
                <w:szCs w:val="24"/>
              </w:rPr>
              <w:t>MÓDULO 1: COMPOSIÇÃO DA REMUNERAÇÃO</w:t>
            </w:r>
          </w:p>
        </w:tc>
      </w:tr>
      <w:tr w:rsidR="008237F7" w:rsidRPr="006469D7" w14:paraId="6262CCC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DB19BB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1B0786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Composição da Remuneração</w:t>
            </w:r>
          </w:p>
        </w:tc>
        <w:tc>
          <w:tcPr>
            <w:tcW w:w="566" w:type="pct"/>
            <w:tcBorders>
              <w:top w:val="nil"/>
              <w:left w:val="nil"/>
              <w:bottom w:val="single" w:sz="4" w:space="0" w:color="auto"/>
              <w:right w:val="single" w:sz="4" w:space="0" w:color="auto"/>
            </w:tcBorders>
            <w:shd w:val="clear" w:color="000000" w:fill="FFFFFF"/>
            <w:noWrap/>
            <w:vAlign w:val="center"/>
            <w:hideMark/>
          </w:tcPr>
          <w:p w14:paraId="4A08D47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4FCC0ED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4EDBA23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357241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10F935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Salário Base</w:t>
            </w:r>
          </w:p>
        </w:tc>
        <w:tc>
          <w:tcPr>
            <w:tcW w:w="566" w:type="pct"/>
            <w:tcBorders>
              <w:top w:val="nil"/>
              <w:left w:val="nil"/>
              <w:bottom w:val="single" w:sz="4" w:space="0" w:color="auto"/>
              <w:right w:val="single" w:sz="4" w:space="0" w:color="auto"/>
            </w:tcBorders>
            <w:shd w:val="clear" w:color="000000" w:fill="FFFFFF"/>
            <w:vAlign w:val="center"/>
            <w:hideMark/>
          </w:tcPr>
          <w:p w14:paraId="0D94516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0E041D1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79C5563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AEAE2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007311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periculosidade</w:t>
            </w:r>
          </w:p>
        </w:tc>
        <w:tc>
          <w:tcPr>
            <w:tcW w:w="566" w:type="pct"/>
            <w:tcBorders>
              <w:top w:val="nil"/>
              <w:left w:val="nil"/>
              <w:bottom w:val="single" w:sz="4" w:space="0" w:color="auto"/>
              <w:right w:val="single" w:sz="4" w:space="0" w:color="auto"/>
            </w:tcBorders>
            <w:shd w:val="clear" w:color="000000" w:fill="FFFFFF"/>
            <w:vAlign w:val="center"/>
            <w:hideMark/>
          </w:tcPr>
          <w:p w14:paraId="2EF2E6D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378EBBB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9CDF1A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28A69C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3308EEC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Adicional de insalubridade </w:t>
            </w:r>
          </w:p>
        </w:tc>
        <w:tc>
          <w:tcPr>
            <w:tcW w:w="566" w:type="pct"/>
            <w:tcBorders>
              <w:top w:val="nil"/>
              <w:left w:val="nil"/>
              <w:bottom w:val="single" w:sz="4" w:space="0" w:color="auto"/>
              <w:right w:val="single" w:sz="4" w:space="0" w:color="auto"/>
            </w:tcBorders>
            <w:shd w:val="clear" w:color="000000" w:fill="FFFFFF"/>
            <w:vAlign w:val="center"/>
          </w:tcPr>
          <w:p w14:paraId="78BE23C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170A74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03D1FB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CBBBF7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9AC725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noturno</w:t>
            </w:r>
          </w:p>
        </w:tc>
        <w:tc>
          <w:tcPr>
            <w:tcW w:w="566" w:type="pct"/>
            <w:tcBorders>
              <w:top w:val="nil"/>
              <w:left w:val="nil"/>
              <w:bottom w:val="single" w:sz="4" w:space="0" w:color="auto"/>
              <w:right w:val="single" w:sz="4" w:space="0" w:color="auto"/>
            </w:tcBorders>
            <w:shd w:val="clear" w:color="000000" w:fill="FFFFFF"/>
            <w:vAlign w:val="center"/>
          </w:tcPr>
          <w:p w14:paraId="77AAA20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81607F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796BB9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3F5BEA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759F5E4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Hora noturna adicional</w:t>
            </w:r>
          </w:p>
        </w:tc>
        <w:tc>
          <w:tcPr>
            <w:tcW w:w="566" w:type="pct"/>
            <w:tcBorders>
              <w:top w:val="nil"/>
              <w:left w:val="nil"/>
              <w:bottom w:val="single" w:sz="4" w:space="0" w:color="auto"/>
              <w:right w:val="single" w:sz="4" w:space="0" w:color="auto"/>
            </w:tcBorders>
            <w:shd w:val="clear" w:color="000000" w:fill="FFFFFF"/>
            <w:vAlign w:val="center"/>
          </w:tcPr>
          <w:p w14:paraId="7DF1060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228085B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7F8C2A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CA737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617195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Hora Extra</w:t>
            </w:r>
          </w:p>
        </w:tc>
        <w:tc>
          <w:tcPr>
            <w:tcW w:w="566" w:type="pct"/>
            <w:tcBorders>
              <w:top w:val="nil"/>
              <w:left w:val="nil"/>
              <w:bottom w:val="single" w:sz="4" w:space="0" w:color="auto"/>
              <w:right w:val="single" w:sz="4" w:space="0" w:color="auto"/>
            </w:tcBorders>
            <w:shd w:val="clear" w:color="000000" w:fill="FFFFFF"/>
            <w:vAlign w:val="center"/>
          </w:tcPr>
          <w:p w14:paraId="5F33E25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47F053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21AC8A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D4FBA0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69FD3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Intervalo Intrajornada</w:t>
            </w:r>
          </w:p>
        </w:tc>
        <w:tc>
          <w:tcPr>
            <w:tcW w:w="566" w:type="pct"/>
            <w:tcBorders>
              <w:top w:val="nil"/>
              <w:left w:val="nil"/>
              <w:bottom w:val="single" w:sz="4" w:space="0" w:color="auto"/>
              <w:right w:val="single" w:sz="4" w:space="0" w:color="auto"/>
            </w:tcBorders>
            <w:shd w:val="clear" w:color="000000" w:fill="FFFFFF"/>
            <w:vAlign w:val="center"/>
          </w:tcPr>
          <w:p w14:paraId="0C94750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659E7B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A71B99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8903D2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085F70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nil"/>
              <w:bottom w:val="single" w:sz="4" w:space="0" w:color="auto"/>
              <w:right w:val="single" w:sz="4" w:space="0" w:color="auto"/>
            </w:tcBorders>
            <w:shd w:val="clear" w:color="000000" w:fill="FFFFFF"/>
            <w:vAlign w:val="center"/>
          </w:tcPr>
          <w:p w14:paraId="0E6196F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50E84A2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A44256F"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7EAE17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736" w:type="pct"/>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8D8E19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 da Remuneração</w:t>
            </w: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0351F582"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235D0FC9"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7FBE56A1"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433512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2: BENEFÍCIOS MENSAIS E DIÁRIOS</w:t>
            </w:r>
          </w:p>
        </w:tc>
      </w:tr>
      <w:tr w:rsidR="008237F7" w:rsidRPr="006469D7" w14:paraId="2FC5BEE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40E678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2</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77A6AEC9"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Benefícios Mensais e Diários</w:t>
            </w:r>
          </w:p>
        </w:tc>
        <w:tc>
          <w:tcPr>
            <w:tcW w:w="915" w:type="pct"/>
            <w:tcBorders>
              <w:top w:val="nil"/>
              <w:left w:val="nil"/>
              <w:bottom w:val="single" w:sz="4" w:space="0" w:color="auto"/>
              <w:right w:val="single" w:sz="4" w:space="0" w:color="auto"/>
            </w:tcBorders>
            <w:shd w:val="clear" w:color="000000" w:fill="FFFFFF"/>
            <w:vAlign w:val="center"/>
            <w:hideMark/>
          </w:tcPr>
          <w:p w14:paraId="508C41D1"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2425060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03869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1F45493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Transporte</w:t>
            </w:r>
          </w:p>
        </w:tc>
        <w:tc>
          <w:tcPr>
            <w:tcW w:w="915" w:type="pct"/>
            <w:tcBorders>
              <w:top w:val="nil"/>
              <w:left w:val="nil"/>
              <w:bottom w:val="single" w:sz="4" w:space="0" w:color="auto"/>
              <w:right w:val="single" w:sz="4" w:space="0" w:color="auto"/>
            </w:tcBorders>
            <w:shd w:val="clear" w:color="000000" w:fill="FFFFFF"/>
            <w:vAlign w:val="center"/>
            <w:hideMark/>
          </w:tcPr>
          <w:p w14:paraId="4015ECA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310EA6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B6442C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1063CF0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alimentação (Vales, cesta básica etc.)</w:t>
            </w:r>
          </w:p>
        </w:tc>
        <w:tc>
          <w:tcPr>
            <w:tcW w:w="915" w:type="pct"/>
            <w:tcBorders>
              <w:top w:val="nil"/>
              <w:left w:val="nil"/>
              <w:bottom w:val="single" w:sz="4" w:space="0" w:color="auto"/>
              <w:right w:val="single" w:sz="4" w:space="0" w:color="auto"/>
            </w:tcBorders>
            <w:shd w:val="clear" w:color="000000" w:fill="FFFFFF"/>
            <w:vAlign w:val="center"/>
            <w:hideMark/>
          </w:tcPr>
          <w:p w14:paraId="6008F7A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340C58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AFC4DA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4C3ACA6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Assistência médica e familiar</w:t>
            </w:r>
          </w:p>
        </w:tc>
        <w:tc>
          <w:tcPr>
            <w:tcW w:w="915" w:type="pct"/>
            <w:tcBorders>
              <w:top w:val="nil"/>
              <w:left w:val="nil"/>
              <w:bottom w:val="single" w:sz="4" w:space="0" w:color="auto"/>
              <w:right w:val="single" w:sz="4" w:space="0" w:color="auto"/>
            </w:tcBorders>
            <w:shd w:val="clear" w:color="000000" w:fill="FFFFFF"/>
            <w:vAlign w:val="center"/>
            <w:hideMark/>
          </w:tcPr>
          <w:p w14:paraId="067435C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BAB371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6E68D8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65D06A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creche</w:t>
            </w:r>
          </w:p>
        </w:tc>
        <w:tc>
          <w:tcPr>
            <w:tcW w:w="915" w:type="pct"/>
            <w:tcBorders>
              <w:top w:val="nil"/>
              <w:left w:val="nil"/>
              <w:bottom w:val="single" w:sz="4" w:space="0" w:color="auto"/>
              <w:right w:val="single" w:sz="4" w:space="0" w:color="auto"/>
            </w:tcBorders>
            <w:shd w:val="clear" w:color="000000" w:fill="FFFFFF"/>
            <w:vAlign w:val="center"/>
            <w:hideMark/>
          </w:tcPr>
          <w:p w14:paraId="079E36D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025FEF1"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6E3F4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E8EA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Seguro de vida, invalidez </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E91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2C4DE12"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B20B4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6ED8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Funeral</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B2E9E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03C5B18"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427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B891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77A68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7A5FFF"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67F573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736" w:type="pct"/>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7E4205B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 de Benefícios mensais e diários</w:t>
            </w: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45E1335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2486756"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C1B4F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lastRenderedPageBreak/>
              <w:t>Nota:</w:t>
            </w:r>
            <w:r w:rsidRPr="006469D7">
              <w:rPr>
                <w:rFonts w:ascii="Times New Roman" w:hAnsi="Times New Roman" w:cs="Times New Roman"/>
                <w:sz w:val="24"/>
                <w:szCs w:val="24"/>
              </w:rPr>
              <w:t xml:space="preserve"> o valor informado deverá ser o custo real do insumo (descontado o valor eventualmente pago pelo empregado).</w:t>
            </w:r>
          </w:p>
        </w:tc>
      </w:tr>
    </w:tbl>
    <w:p w14:paraId="1EB10E8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266479A6"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9874B6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3: INSUMOS DIVERSOS</w:t>
            </w:r>
          </w:p>
        </w:tc>
      </w:tr>
      <w:tr w:rsidR="008237F7" w:rsidRPr="006469D7" w14:paraId="37FBCD5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79B96D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3</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26F79A04"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Insumos Diversos</w:t>
            </w:r>
          </w:p>
        </w:tc>
        <w:tc>
          <w:tcPr>
            <w:tcW w:w="915" w:type="pct"/>
            <w:tcBorders>
              <w:top w:val="nil"/>
              <w:left w:val="nil"/>
              <w:bottom w:val="single" w:sz="4" w:space="0" w:color="auto"/>
              <w:right w:val="single" w:sz="4" w:space="0" w:color="auto"/>
            </w:tcBorders>
            <w:shd w:val="clear" w:color="000000" w:fill="FFFFFF"/>
            <w:vAlign w:val="center"/>
            <w:hideMark/>
          </w:tcPr>
          <w:p w14:paraId="03DC5D81"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4537A12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2026F2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426E38F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Uniformes</w:t>
            </w:r>
          </w:p>
        </w:tc>
        <w:tc>
          <w:tcPr>
            <w:tcW w:w="915" w:type="pct"/>
            <w:tcBorders>
              <w:top w:val="nil"/>
              <w:left w:val="nil"/>
              <w:bottom w:val="single" w:sz="4" w:space="0" w:color="auto"/>
              <w:right w:val="single" w:sz="4" w:space="0" w:color="auto"/>
            </w:tcBorders>
            <w:shd w:val="clear" w:color="000000" w:fill="FFFFFF"/>
            <w:vAlign w:val="bottom"/>
            <w:hideMark/>
          </w:tcPr>
          <w:p w14:paraId="198CAF8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10E57D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22ECC8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868618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Materiais e Ferramentas</w:t>
            </w:r>
          </w:p>
        </w:tc>
        <w:tc>
          <w:tcPr>
            <w:tcW w:w="915" w:type="pct"/>
            <w:tcBorders>
              <w:top w:val="nil"/>
              <w:left w:val="nil"/>
              <w:bottom w:val="single" w:sz="4" w:space="0" w:color="auto"/>
              <w:right w:val="single" w:sz="4" w:space="0" w:color="auto"/>
            </w:tcBorders>
            <w:shd w:val="clear" w:color="000000" w:fill="FFFFFF"/>
            <w:vAlign w:val="bottom"/>
            <w:hideMark/>
          </w:tcPr>
          <w:p w14:paraId="3773659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D6A92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E4D574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78194BA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915" w:type="pct"/>
            <w:tcBorders>
              <w:top w:val="nil"/>
              <w:left w:val="nil"/>
              <w:bottom w:val="single" w:sz="4" w:space="0" w:color="auto"/>
              <w:right w:val="single" w:sz="4" w:space="0" w:color="auto"/>
            </w:tcBorders>
            <w:shd w:val="clear" w:color="000000" w:fill="FFFFFF"/>
            <w:vAlign w:val="bottom"/>
            <w:hideMark/>
          </w:tcPr>
          <w:p w14:paraId="7D77326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31AD3F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62465D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D637159"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Total de Insumos diversos</w:t>
            </w:r>
          </w:p>
        </w:tc>
        <w:tc>
          <w:tcPr>
            <w:tcW w:w="915" w:type="pct"/>
            <w:tcBorders>
              <w:top w:val="nil"/>
              <w:left w:val="nil"/>
              <w:bottom w:val="single" w:sz="4" w:space="0" w:color="auto"/>
              <w:right w:val="single" w:sz="4" w:space="0" w:color="auto"/>
            </w:tcBorders>
            <w:shd w:val="clear" w:color="000000" w:fill="FFFFFF"/>
            <w:vAlign w:val="bottom"/>
            <w:hideMark/>
          </w:tcPr>
          <w:p w14:paraId="4B003C6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1741ED84"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0D5A89EF"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741AB6E"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4: ENCARGOS SOCIAIS E TRABALHISTAS</w:t>
            </w:r>
          </w:p>
        </w:tc>
      </w:tr>
      <w:tr w:rsidR="008237F7" w:rsidRPr="006469D7" w14:paraId="39994000"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6A49AC"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4.1 – Encargos previdenciários e FGTS:</w:t>
            </w:r>
          </w:p>
        </w:tc>
      </w:tr>
      <w:tr w:rsidR="008237F7" w:rsidRPr="006469D7" w14:paraId="472B818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73904C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7179631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Encargos previdenciários e FGTS</w:t>
            </w:r>
          </w:p>
        </w:tc>
        <w:tc>
          <w:tcPr>
            <w:tcW w:w="566" w:type="pct"/>
            <w:tcBorders>
              <w:top w:val="nil"/>
              <w:left w:val="nil"/>
              <w:bottom w:val="single" w:sz="4" w:space="0" w:color="auto"/>
              <w:right w:val="single" w:sz="4" w:space="0" w:color="auto"/>
            </w:tcBorders>
            <w:shd w:val="clear" w:color="000000" w:fill="FFFFFF"/>
            <w:vAlign w:val="center"/>
            <w:hideMark/>
          </w:tcPr>
          <w:p w14:paraId="58DC566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17EBABD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5C912911"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B15545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C5152D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INSS</w:t>
            </w:r>
          </w:p>
        </w:tc>
        <w:tc>
          <w:tcPr>
            <w:tcW w:w="566" w:type="pct"/>
            <w:tcBorders>
              <w:top w:val="nil"/>
              <w:left w:val="nil"/>
              <w:bottom w:val="single" w:sz="4" w:space="0" w:color="auto"/>
              <w:right w:val="nil"/>
            </w:tcBorders>
            <w:shd w:val="clear" w:color="000000" w:fill="FFFFFF"/>
            <w:vAlign w:val="center"/>
          </w:tcPr>
          <w:p w14:paraId="46E3D5A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2D882F73"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55C28B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7E1464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852924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SESI ou SESC</w:t>
            </w:r>
          </w:p>
        </w:tc>
        <w:tc>
          <w:tcPr>
            <w:tcW w:w="566" w:type="pct"/>
            <w:tcBorders>
              <w:top w:val="nil"/>
              <w:left w:val="nil"/>
              <w:bottom w:val="single" w:sz="4" w:space="0" w:color="auto"/>
              <w:right w:val="nil"/>
            </w:tcBorders>
            <w:shd w:val="clear" w:color="000000" w:fill="FFFFFF"/>
            <w:vAlign w:val="center"/>
          </w:tcPr>
          <w:p w14:paraId="02C257E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74B315E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242215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B92F7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034AA1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SENAI ou SENAC</w:t>
            </w:r>
          </w:p>
        </w:tc>
        <w:tc>
          <w:tcPr>
            <w:tcW w:w="566" w:type="pct"/>
            <w:tcBorders>
              <w:top w:val="nil"/>
              <w:left w:val="nil"/>
              <w:bottom w:val="single" w:sz="4" w:space="0" w:color="auto"/>
              <w:right w:val="nil"/>
            </w:tcBorders>
            <w:shd w:val="clear" w:color="000000" w:fill="FFFFFF"/>
            <w:vAlign w:val="center"/>
          </w:tcPr>
          <w:p w14:paraId="1F6D68E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35E432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E44C02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E05734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224238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INCRA</w:t>
            </w:r>
          </w:p>
        </w:tc>
        <w:tc>
          <w:tcPr>
            <w:tcW w:w="566" w:type="pct"/>
            <w:tcBorders>
              <w:top w:val="nil"/>
              <w:left w:val="nil"/>
              <w:bottom w:val="single" w:sz="4" w:space="0" w:color="auto"/>
              <w:right w:val="nil"/>
            </w:tcBorders>
            <w:shd w:val="clear" w:color="000000" w:fill="FFFFFF"/>
            <w:vAlign w:val="center"/>
          </w:tcPr>
          <w:p w14:paraId="3F7345B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445366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D52237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E8C242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153EEC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Salário Educação</w:t>
            </w:r>
          </w:p>
        </w:tc>
        <w:tc>
          <w:tcPr>
            <w:tcW w:w="566" w:type="pct"/>
            <w:tcBorders>
              <w:top w:val="nil"/>
              <w:left w:val="nil"/>
              <w:bottom w:val="single" w:sz="4" w:space="0" w:color="auto"/>
              <w:right w:val="nil"/>
            </w:tcBorders>
            <w:shd w:val="clear" w:color="000000" w:fill="FFFFFF"/>
            <w:vAlign w:val="center"/>
          </w:tcPr>
          <w:p w14:paraId="0BFBC60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4E982F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12D6A0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326A92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D34F83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FGTS</w:t>
            </w:r>
          </w:p>
        </w:tc>
        <w:tc>
          <w:tcPr>
            <w:tcW w:w="566" w:type="pct"/>
            <w:tcBorders>
              <w:top w:val="nil"/>
              <w:left w:val="nil"/>
              <w:bottom w:val="single" w:sz="4" w:space="0" w:color="auto"/>
              <w:right w:val="nil"/>
            </w:tcBorders>
            <w:shd w:val="clear" w:color="000000" w:fill="FFFFFF"/>
            <w:vAlign w:val="center"/>
          </w:tcPr>
          <w:p w14:paraId="642434B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C075AA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ACAEDF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64A1CB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43D31F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Seguro acidente do trabalho</w:t>
            </w:r>
          </w:p>
        </w:tc>
        <w:tc>
          <w:tcPr>
            <w:tcW w:w="566" w:type="pct"/>
            <w:tcBorders>
              <w:top w:val="nil"/>
              <w:left w:val="nil"/>
              <w:bottom w:val="single" w:sz="4" w:space="0" w:color="auto"/>
              <w:right w:val="nil"/>
            </w:tcBorders>
            <w:shd w:val="clear" w:color="000000" w:fill="FFFFFF"/>
            <w:vAlign w:val="center"/>
          </w:tcPr>
          <w:p w14:paraId="7AB37AA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274ED9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444EC2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617836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F18F7A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SEBRAE</w:t>
            </w:r>
          </w:p>
        </w:tc>
        <w:tc>
          <w:tcPr>
            <w:tcW w:w="566" w:type="pct"/>
            <w:tcBorders>
              <w:top w:val="nil"/>
              <w:left w:val="nil"/>
              <w:bottom w:val="single" w:sz="4" w:space="0" w:color="auto"/>
              <w:right w:val="nil"/>
            </w:tcBorders>
            <w:shd w:val="clear" w:color="000000" w:fill="FFFFFF"/>
            <w:vAlign w:val="center"/>
          </w:tcPr>
          <w:p w14:paraId="0BE0ED4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EFC689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249B0D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23246DB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single" w:sz="4" w:space="0" w:color="auto"/>
            </w:tcBorders>
            <w:shd w:val="clear" w:color="auto" w:fill="DEEAF6" w:themeFill="accent5" w:themeFillTint="33"/>
            <w:vAlign w:val="center"/>
            <w:hideMark/>
          </w:tcPr>
          <w:p w14:paraId="479194EA"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bottom"/>
            <w:hideMark/>
          </w:tcPr>
          <w:p w14:paraId="370ABEE2"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4CA2393B"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118ED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xml:space="preserve"> - Os percentuais dos encargos previdenciários e FGTS são aqueles estabelecidos pela legislação vigente.</w:t>
            </w:r>
          </w:p>
        </w:tc>
      </w:tr>
      <w:tr w:rsidR="008237F7" w:rsidRPr="006469D7" w14:paraId="20A11DE1"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A65D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 Percentuais incidentes sobre a remuneração.</w:t>
            </w:r>
          </w:p>
        </w:tc>
      </w:tr>
    </w:tbl>
    <w:p w14:paraId="60040C7D"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7D62EBA1"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66009C1"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4.2 – 13º Salário e Adicional de Férias</w:t>
            </w:r>
          </w:p>
        </w:tc>
      </w:tr>
      <w:tr w:rsidR="008237F7" w:rsidRPr="006469D7" w14:paraId="5CF70A0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6F67A5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4.2</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8C16428"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13º Salário e Adicional de Férias</w:t>
            </w:r>
          </w:p>
        </w:tc>
        <w:tc>
          <w:tcPr>
            <w:tcW w:w="566" w:type="pct"/>
            <w:tcBorders>
              <w:top w:val="nil"/>
              <w:left w:val="nil"/>
              <w:bottom w:val="single" w:sz="4" w:space="0" w:color="auto"/>
              <w:right w:val="single" w:sz="4" w:space="0" w:color="auto"/>
            </w:tcBorders>
            <w:shd w:val="clear" w:color="000000" w:fill="FFFFFF"/>
            <w:noWrap/>
            <w:vAlign w:val="bottom"/>
            <w:hideMark/>
          </w:tcPr>
          <w:p w14:paraId="3E2C1D9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3D78C3A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8B1105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C47998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31D9059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13 º Salário</w:t>
            </w:r>
          </w:p>
        </w:tc>
        <w:tc>
          <w:tcPr>
            <w:tcW w:w="566" w:type="pct"/>
            <w:tcBorders>
              <w:top w:val="nil"/>
              <w:left w:val="nil"/>
              <w:bottom w:val="single" w:sz="4" w:space="0" w:color="auto"/>
              <w:right w:val="nil"/>
            </w:tcBorders>
            <w:shd w:val="clear" w:color="000000" w:fill="FFFFFF"/>
            <w:vAlign w:val="center"/>
            <w:hideMark/>
          </w:tcPr>
          <w:p w14:paraId="6DB7506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hideMark/>
          </w:tcPr>
          <w:p w14:paraId="2C93AF1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75141D1"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BCCFDF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02390D6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Férias</w:t>
            </w:r>
          </w:p>
        </w:tc>
        <w:tc>
          <w:tcPr>
            <w:tcW w:w="566" w:type="pct"/>
            <w:tcBorders>
              <w:top w:val="nil"/>
              <w:left w:val="nil"/>
              <w:bottom w:val="single" w:sz="4" w:space="0" w:color="auto"/>
              <w:right w:val="nil"/>
            </w:tcBorders>
            <w:shd w:val="clear" w:color="000000" w:fill="FFFFFF"/>
            <w:vAlign w:val="center"/>
            <w:hideMark/>
          </w:tcPr>
          <w:p w14:paraId="61C42C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hideMark/>
          </w:tcPr>
          <w:p w14:paraId="3DF2667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6014993" w14:textId="77777777" w:rsidTr="00DA64E0">
        <w:trPr>
          <w:trHeight w:val="20"/>
        </w:trPr>
        <w:tc>
          <w:tcPr>
            <w:tcW w:w="349" w:type="pct"/>
            <w:tcBorders>
              <w:top w:val="single" w:sz="4" w:space="0" w:color="auto"/>
              <w:left w:val="single" w:sz="4" w:space="0" w:color="auto"/>
              <w:bottom w:val="single" w:sz="4" w:space="0" w:color="auto"/>
              <w:right w:val="nil"/>
            </w:tcBorders>
            <w:shd w:val="clear" w:color="000000" w:fill="FFFFFF"/>
            <w:noWrap/>
            <w:vAlign w:val="bottom"/>
            <w:hideMark/>
          </w:tcPr>
          <w:p w14:paraId="2356A1F4"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FDB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w:t>
            </w:r>
          </w:p>
        </w:tc>
        <w:tc>
          <w:tcPr>
            <w:tcW w:w="566" w:type="pct"/>
            <w:tcBorders>
              <w:top w:val="single" w:sz="4" w:space="0" w:color="auto"/>
              <w:left w:val="nil"/>
              <w:bottom w:val="single" w:sz="4" w:space="0" w:color="auto"/>
              <w:right w:val="nil"/>
            </w:tcBorders>
            <w:shd w:val="clear" w:color="000000" w:fill="FFFFFF"/>
            <w:vAlign w:val="center"/>
            <w:hideMark/>
          </w:tcPr>
          <w:p w14:paraId="22F29F6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9FE6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F5EFE31"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060E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44313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Incidência do Submódulo 4.1 sobre 13º Salário e Adicional de Férias</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C4B3B5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nil"/>
              <w:bottom w:val="single" w:sz="4" w:space="0" w:color="auto"/>
              <w:right w:val="single" w:sz="4" w:space="0" w:color="auto"/>
            </w:tcBorders>
            <w:shd w:val="clear" w:color="000000" w:fill="FFFFFF"/>
            <w:vAlign w:val="bottom"/>
            <w:hideMark/>
          </w:tcPr>
          <w:p w14:paraId="1D2F6C6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76A7D2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3A4A75E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hideMark/>
          </w:tcPr>
          <w:p w14:paraId="559A833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23A90D28"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3B4F9E1A"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27A4B3B6"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787124FB"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4.3 - Afastamento Maternidade</w:t>
            </w:r>
          </w:p>
        </w:tc>
      </w:tr>
      <w:tr w:rsidR="008237F7" w:rsidRPr="006469D7" w14:paraId="65937E4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48F10C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4.3</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F837CF5"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Afastamento Maternidade</w:t>
            </w:r>
          </w:p>
        </w:tc>
        <w:tc>
          <w:tcPr>
            <w:tcW w:w="566" w:type="pct"/>
            <w:tcBorders>
              <w:top w:val="nil"/>
              <w:left w:val="nil"/>
              <w:bottom w:val="single" w:sz="4" w:space="0" w:color="auto"/>
              <w:right w:val="single" w:sz="4" w:space="0" w:color="auto"/>
            </w:tcBorders>
            <w:shd w:val="clear" w:color="000000" w:fill="FFFFFF"/>
            <w:noWrap/>
            <w:vAlign w:val="bottom"/>
            <w:hideMark/>
          </w:tcPr>
          <w:p w14:paraId="625D94C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3B206A1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2867BF6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66035E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401673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Afastamento Maternidade </w:t>
            </w:r>
          </w:p>
        </w:tc>
        <w:tc>
          <w:tcPr>
            <w:tcW w:w="566" w:type="pct"/>
            <w:tcBorders>
              <w:top w:val="nil"/>
              <w:left w:val="nil"/>
              <w:bottom w:val="single" w:sz="4" w:space="0" w:color="auto"/>
              <w:right w:val="nil"/>
            </w:tcBorders>
            <w:shd w:val="clear" w:color="000000" w:fill="FFFFFF"/>
            <w:vAlign w:val="center"/>
            <w:hideMark/>
          </w:tcPr>
          <w:p w14:paraId="14E08F1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5DDC8A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49E5FC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F27B61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181E6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submódulo 4.1 sobre Afastamento Maternidade</w:t>
            </w:r>
          </w:p>
        </w:tc>
        <w:tc>
          <w:tcPr>
            <w:tcW w:w="566" w:type="pct"/>
            <w:tcBorders>
              <w:top w:val="nil"/>
              <w:left w:val="nil"/>
              <w:bottom w:val="single" w:sz="4" w:space="0" w:color="auto"/>
              <w:right w:val="nil"/>
            </w:tcBorders>
            <w:shd w:val="clear" w:color="000000" w:fill="FFFFFF"/>
            <w:vAlign w:val="center"/>
            <w:hideMark/>
          </w:tcPr>
          <w:p w14:paraId="0F801AC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408FB84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F27A4A1"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2ACD2E2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hideMark/>
          </w:tcPr>
          <w:p w14:paraId="1C709EB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78547FE"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6EE387A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64C480A2"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9D829B3"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4.4 - Provisão para Rescisão</w:t>
            </w:r>
          </w:p>
        </w:tc>
      </w:tr>
      <w:tr w:rsidR="008237F7" w:rsidRPr="006469D7" w14:paraId="7979EB0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187A11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4.4</w:t>
            </w:r>
          </w:p>
        </w:tc>
        <w:tc>
          <w:tcPr>
            <w:tcW w:w="3170" w:type="pct"/>
            <w:tcBorders>
              <w:top w:val="single" w:sz="4" w:space="0" w:color="auto"/>
              <w:left w:val="nil"/>
              <w:bottom w:val="single" w:sz="4" w:space="0" w:color="auto"/>
              <w:right w:val="nil"/>
            </w:tcBorders>
            <w:shd w:val="clear" w:color="000000" w:fill="FFFFFF"/>
            <w:vAlign w:val="center"/>
            <w:hideMark/>
          </w:tcPr>
          <w:p w14:paraId="2B3AD754"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Provisão para Rescisão</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B63764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01BE381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51EB0FB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53B036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nil"/>
            </w:tcBorders>
            <w:shd w:val="clear" w:color="000000" w:fill="FFFFFF"/>
            <w:vAlign w:val="center"/>
            <w:hideMark/>
          </w:tcPr>
          <w:p w14:paraId="53FE614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Aviso prévio indenizado</w:t>
            </w:r>
          </w:p>
        </w:tc>
        <w:tc>
          <w:tcPr>
            <w:tcW w:w="566" w:type="pct"/>
            <w:tcBorders>
              <w:top w:val="nil"/>
              <w:left w:val="single" w:sz="4" w:space="0" w:color="auto"/>
              <w:bottom w:val="single" w:sz="4" w:space="0" w:color="auto"/>
              <w:right w:val="nil"/>
            </w:tcBorders>
            <w:shd w:val="clear" w:color="000000" w:fill="FFFFFF"/>
            <w:vAlign w:val="center"/>
            <w:hideMark/>
          </w:tcPr>
          <w:p w14:paraId="60E7D3D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38B6A52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C438F1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1C739B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lastRenderedPageBreak/>
              <w:t>B</w:t>
            </w:r>
          </w:p>
        </w:tc>
        <w:tc>
          <w:tcPr>
            <w:tcW w:w="3170" w:type="pct"/>
            <w:tcBorders>
              <w:top w:val="single" w:sz="4" w:space="0" w:color="auto"/>
              <w:left w:val="nil"/>
              <w:bottom w:val="single" w:sz="4" w:space="0" w:color="auto"/>
              <w:right w:val="nil"/>
            </w:tcBorders>
            <w:shd w:val="clear" w:color="000000" w:fill="FFFFFF"/>
            <w:vAlign w:val="center"/>
            <w:hideMark/>
          </w:tcPr>
          <w:p w14:paraId="12FF32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FGTS sobre aviso prévio indenizado</w:t>
            </w:r>
          </w:p>
        </w:tc>
        <w:tc>
          <w:tcPr>
            <w:tcW w:w="566" w:type="pct"/>
            <w:tcBorders>
              <w:top w:val="nil"/>
              <w:left w:val="single" w:sz="4" w:space="0" w:color="auto"/>
              <w:bottom w:val="single" w:sz="4" w:space="0" w:color="auto"/>
              <w:right w:val="nil"/>
            </w:tcBorders>
            <w:shd w:val="clear" w:color="000000" w:fill="FFFFFF"/>
            <w:vAlign w:val="center"/>
            <w:hideMark/>
          </w:tcPr>
          <w:p w14:paraId="634C90D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B5DE5B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5D488A5"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6D5B38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nil"/>
            </w:tcBorders>
            <w:shd w:val="clear" w:color="auto" w:fill="auto"/>
            <w:vAlign w:val="center"/>
            <w:hideMark/>
          </w:tcPr>
          <w:p w14:paraId="3F5649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Multa do FGTS do Aviso Prévio Indenizado</w:t>
            </w:r>
          </w:p>
        </w:tc>
        <w:tc>
          <w:tcPr>
            <w:tcW w:w="566" w:type="pct"/>
            <w:tcBorders>
              <w:top w:val="nil"/>
              <w:left w:val="single" w:sz="4" w:space="0" w:color="auto"/>
              <w:bottom w:val="single" w:sz="4" w:space="0" w:color="auto"/>
              <w:right w:val="nil"/>
            </w:tcBorders>
            <w:shd w:val="clear" w:color="auto" w:fill="auto"/>
            <w:vAlign w:val="center"/>
            <w:hideMark/>
          </w:tcPr>
          <w:p w14:paraId="6C61755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auto"/>
            <w:vAlign w:val="center"/>
            <w:hideMark/>
          </w:tcPr>
          <w:p w14:paraId="71DF127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7D468AE"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AEF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3CDC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Aviso prévio trabalhado</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98A2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6E67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66F91F5"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C0A1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nil"/>
            </w:tcBorders>
            <w:shd w:val="clear" w:color="000000" w:fill="FFFFFF"/>
            <w:vAlign w:val="center"/>
            <w:hideMark/>
          </w:tcPr>
          <w:p w14:paraId="6B11865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submódulo 4.1 sobre aviso prévio trabalhado</w:t>
            </w:r>
          </w:p>
        </w:tc>
        <w:tc>
          <w:tcPr>
            <w:tcW w:w="566" w:type="pct"/>
            <w:tcBorders>
              <w:top w:val="single" w:sz="4" w:space="0" w:color="auto"/>
              <w:left w:val="single" w:sz="4" w:space="0" w:color="auto"/>
              <w:bottom w:val="single" w:sz="4" w:space="0" w:color="auto"/>
              <w:right w:val="nil"/>
            </w:tcBorders>
            <w:shd w:val="clear" w:color="000000" w:fill="FFFFFF"/>
            <w:vAlign w:val="center"/>
            <w:hideMark/>
          </w:tcPr>
          <w:p w14:paraId="1A5CD2F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094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7FF5D7"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F4CD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33F4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Multa do FGTS do aviso prévio trabalhado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F4D9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0D96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37449D"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27071B4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6ADB1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07AC07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435026A2"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6109"/>
        <w:gridCol w:w="1091"/>
        <w:gridCol w:w="1763"/>
      </w:tblGrid>
      <w:tr w:rsidR="008237F7" w:rsidRPr="006469D7" w14:paraId="596E58D6" w14:textId="77777777" w:rsidTr="00DA64E0">
        <w:trPr>
          <w:trHeight w:val="20"/>
        </w:trPr>
        <w:tc>
          <w:tcPr>
            <w:tcW w:w="5000" w:type="pct"/>
            <w:gridSpan w:val="4"/>
            <w:tcBorders>
              <w:top w:val="single" w:sz="4" w:space="0" w:color="auto"/>
              <w:left w:val="single" w:sz="4" w:space="0" w:color="auto"/>
              <w:bottom w:val="single" w:sz="4" w:space="0" w:color="auto"/>
              <w:right w:val="nil"/>
            </w:tcBorders>
            <w:shd w:val="clear" w:color="auto" w:fill="DEEAF6" w:themeFill="accent5" w:themeFillTint="33"/>
            <w:noWrap/>
            <w:vAlign w:val="center"/>
            <w:hideMark/>
          </w:tcPr>
          <w:p w14:paraId="74E6E865"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4.5 – Custo de Reposição do Profissional Ausente</w:t>
            </w:r>
          </w:p>
        </w:tc>
      </w:tr>
      <w:tr w:rsidR="008237F7" w:rsidRPr="006469D7" w14:paraId="4D477D0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952E42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4.5</w:t>
            </w:r>
          </w:p>
        </w:tc>
        <w:tc>
          <w:tcPr>
            <w:tcW w:w="3170" w:type="pct"/>
            <w:tcBorders>
              <w:top w:val="nil"/>
              <w:left w:val="nil"/>
              <w:bottom w:val="single" w:sz="4" w:space="0" w:color="auto"/>
              <w:right w:val="nil"/>
            </w:tcBorders>
            <w:shd w:val="clear" w:color="000000" w:fill="FFFFFF"/>
            <w:vAlign w:val="center"/>
            <w:hideMark/>
          </w:tcPr>
          <w:p w14:paraId="7C089BC3"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Composição do Custo de Reposição do Profissional Ausente</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714C8D2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20CF56F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F57AD37"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4135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B7BBD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Férias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EE86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16661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20CC1A2"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9CF28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nil"/>
            </w:tcBorders>
            <w:shd w:val="clear" w:color="000000" w:fill="FFFFFF"/>
            <w:vAlign w:val="center"/>
            <w:hideMark/>
          </w:tcPr>
          <w:p w14:paraId="1D1196F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 por doença</w:t>
            </w:r>
          </w:p>
        </w:tc>
        <w:tc>
          <w:tcPr>
            <w:tcW w:w="566" w:type="pct"/>
            <w:tcBorders>
              <w:top w:val="single" w:sz="4" w:space="0" w:color="auto"/>
              <w:left w:val="single" w:sz="4" w:space="0" w:color="auto"/>
              <w:bottom w:val="single" w:sz="4" w:space="0" w:color="auto"/>
              <w:right w:val="nil"/>
            </w:tcBorders>
            <w:shd w:val="clear" w:color="000000" w:fill="FFFFFF"/>
            <w:vAlign w:val="center"/>
            <w:hideMark/>
          </w:tcPr>
          <w:p w14:paraId="46DA2F3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345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678B65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E6D22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nil"/>
            </w:tcBorders>
            <w:shd w:val="clear" w:color="000000" w:fill="FFFFFF"/>
            <w:vAlign w:val="center"/>
            <w:hideMark/>
          </w:tcPr>
          <w:p w14:paraId="7BC8704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Licença paternidade</w:t>
            </w:r>
          </w:p>
        </w:tc>
        <w:tc>
          <w:tcPr>
            <w:tcW w:w="566" w:type="pct"/>
            <w:tcBorders>
              <w:top w:val="nil"/>
              <w:left w:val="single" w:sz="4" w:space="0" w:color="auto"/>
              <w:bottom w:val="single" w:sz="4" w:space="0" w:color="auto"/>
              <w:right w:val="nil"/>
            </w:tcBorders>
            <w:shd w:val="clear" w:color="000000" w:fill="FFFFFF"/>
            <w:vAlign w:val="center"/>
            <w:hideMark/>
          </w:tcPr>
          <w:p w14:paraId="53895C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57BC864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375661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FF7682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nil"/>
            </w:tcBorders>
            <w:shd w:val="clear" w:color="000000" w:fill="FFFFFF"/>
            <w:vAlign w:val="center"/>
            <w:hideMark/>
          </w:tcPr>
          <w:p w14:paraId="21630CC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Ausências legais</w:t>
            </w:r>
          </w:p>
        </w:tc>
        <w:tc>
          <w:tcPr>
            <w:tcW w:w="566" w:type="pct"/>
            <w:tcBorders>
              <w:top w:val="nil"/>
              <w:left w:val="single" w:sz="4" w:space="0" w:color="auto"/>
              <w:bottom w:val="single" w:sz="4" w:space="0" w:color="auto"/>
              <w:right w:val="nil"/>
            </w:tcBorders>
            <w:shd w:val="clear" w:color="000000" w:fill="FFFFFF"/>
            <w:vAlign w:val="center"/>
            <w:hideMark/>
          </w:tcPr>
          <w:p w14:paraId="6FED6CF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279BDD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113DB9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9DA003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nil"/>
            </w:tcBorders>
            <w:shd w:val="clear" w:color="000000" w:fill="FFFFFF"/>
            <w:vAlign w:val="center"/>
            <w:hideMark/>
          </w:tcPr>
          <w:p w14:paraId="5B46D42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 por Acidente de trabalho</w:t>
            </w:r>
          </w:p>
        </w:tc>
        <w:tc>
          <w:tcPr>
            <w:tcW w:w="566" w:type="pct"/>
            <w:tcBorders>
              <w:top w:val="nil"/>
              <w:left w:val="single" w:sz="4" w:space="0" w:color="auto"/>
              <w:bottom w:val="single" w:sz="4" w:space="0" w:color="auto"/>
              <w:right w:val="nil"/>
            </w:tcBorders>
            <w:shd w:val="clear" w:color="000000" w:fill="FFFFFF"/>
            <w:vAlign w:val="center"/>
            <w:hideMark/>
          </w:tcPr>
          <w:p w14:paraId="4745F9B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628AC77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CCF791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1DC90F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nil"/>
            </w:tcBorders>
            <w:shd w:val="clear" w:color="000000" w:fill="FFFFFF"/>
            <w:vAlign w:val="center"/>
            <w:hideMark/>
          </w:tcPr>
          <w:p w14:paraId="35B139E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single" w:sz="4" w:space="0" w:color="auto"/>
              <w:bottom w:val="single" w:sz="4" w:space="0" w:color="auto"/>
              <w:right w:val="nil"/>
            </w:tcBorders>
            <w:shd w:val="clear" w:color="000000" w:fill="FFFFFF"/>
            <w:vAlign w:val="center"/>
            <w:hideMark/>
          </w:tcPr>
          <w:p w14:paraId="6B073BE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F91860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0DA664"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000000" w:fill="FFFFFF"/>
            <w:vAlign w:val="center"/>
            <w:hideMark/>
          </w:tcPr>
          <w:p w14:paraId="1E65F45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w:t>
            </w:r>
          </w:p>
        </w:tc>
        <w:tc>
          <w:tcPr>
            <w:tcW w:w="566" w:type="pct"/>
            <w:tcBorders>
              <w:top w:val="nil"/>
              <w:left w:val="single" w:sz="4" w:space="0" w:color="auto"/>
              <w:bottom w:val="single" w:sz="4" w:space="0" w:color="auto"/>
              <w:right w:val="nil"/>
            </w:tcBorders>
            <w:shd w:val="clear" w:color="000000" w:fill="FFFFFF"/>
            <w:vAlign w:val="center"/>
            <w:hideMark/>
          </w:tcPr>
          <w:p w14:paraId="485BD79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66BA7B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55BDBE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5B529C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nil"/>
            </w:tcBorders>
            <w:shd w:val="clear" w:color="000000" w:fill="FFFFFF"/>
            <w:vAlign w:val="center"/>
            <w:hideMark/>
          </w:tcPr>
          <w:p w14:paraId="1210EDB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Incidência do submódulo 4.1 sobre o Custo de reposição </w:t>
            </w:r>
          </w:p>
        </w:tc>
        <w:tc>
          <w:tcPr>
            <w:tcW w:w="566" w:type="pct"/>
            <w:tcBorders>
              <w:top w:val="nil"/>
              <w:left w:val="single" w:sz="4" w:space="0" w:color="auto"/>
              <w:bottom w:val="single" w:sz="4" w:space="0" w:color="auto"/>
              <w:right w:val="nil"/>
            </w:tcBorders>
            <w:shd w:val="clear" w:color="000000" w:fill="FFFFFF"/>
            <w:vAlign w:val="center"/>
            <w:hideMark/>
          </w:tcPr>
          <w:p w14:paraId="2E7D772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1E51DB6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CCA37E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700F4D8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single" w:sz="4" w:space="0" w:color="auto"/>
            </w:tcBorders>
            <w:shd w:val="clear" w:color="auto" w:fill="DEEAF6" w:themeFill="accent5" w:themeFillTint="33"/>
            <w:noWrap/>
            <w:vAlign w:val="center"/>
            <w:hideMark/>
          </w:tcPr>
          <w:p w14:paraId="161E51D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243693A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54CF0CB4"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4A8D821C"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6273E4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Quadro - Resumo – Módulo 4 - Encargos Sociais e Trabalhistas</w:t>
            </w:r>
          </w:p>
        </w:tc>
      </w:tr>
      <w:tr w:rsidR="008237F7" w:rsidRPr="006469D7" w14:paraId="6CF8740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1C5553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w:t>
            </w:r>
          </w:p>
        </w:tc>
        <w:tc>
          <w:tcPr>
            <w:tcW w:w="3170" w:type="pct"/>
            <w:tcBorders>
              <w:top w:val="single" w:sz="4" w:space="0" w:color="auto"/>
              <w:left w:val="nil"/>
              <w:bottom w:val="single" w:sz="4" w:space="0" w:color="auto"/>
              <w:right w:val="nil"/>
            </w:tcBorders>
            <w:shd w:val="clear" w:color="000000" w:fill="FFFFFF"/>
            <w:vAlign w:val="center"/>
            <w:hideMark/>
          </w:tcPr>
          <w:p w14:paraId="7A633881"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Módulo 4 - Encargos sociais e trabalhistas</w:t>
            </w:r>
          </w:p>
        </w:tc>
        <w:tc>
          <w:tcPr>
            <w:tcW w:w="566" w:type="pct"/>
            <w:tcBorders>
              <w:top w:val="nil"/>
              <w:left w:val="single" w:sz="4" w:space="0" w:color="auto"/>
              <w:bottom w:val="single" w:sz="4" w:space="0" w:color="auto"/>
              <w:right w:val="nil"/>
            </w:tcBorders>
            <w:shd w:val="clear" w:color="000000" w:fill="FFFFFF"/>
            <w:vAlign w:val="center"/>
            <w:hideMark/>
          </w:tcPr>
          <w:p w14:paraId="4B7BB40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63B68AD2"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EFBC0D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28907C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DFCADF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Encargos previdenciários e FGTS</w:t>
            </w:r>
          </w:p>
        </w:tc>
        <w:tc>
          <w:tcPr>
            <w:tcW w:w="566" w:type="pct"/>
            <w:tcBorders>
              <w:top w:val="nil"/>
              <w:left w:val="nil"/>
              <w:bottom w:val="single" w:sz="4" w:space="0" w:color="auto"/>
              <w:right w:val="single" w:sz="4" w:space="0" w:color="auto"/>
            </w:tcBorders>
            <w:shd w:val="clear" w:color="auto" w:fill="auto"/>
            <w:noWrap/>
            <w:vAlign w:val="bottom"/>
            <w:hideMark/>
          </w:tcPr>
          <w:p w14:paraId="51AAD7E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2229F72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87CC2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B2246A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4.2</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CFE791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13 º salário + Adicional de férias </w:t>
            </w:r>
          </w:p>
        </w:tc>
        <w:tc>
          <w:tcPr>
            <w:tcW w:w="566" w:type="pct"/>
            <w:tcBorders>
              <w:top w:val="nil"/>
              <w:left w:val="nil"/>
              <w:bottom w:val="single" w:sz="4" w:space="0" w:color="auto"/>
              <w:right w:val="single" w:sz="4" w:space="0" w:color="auto"/>
            </w:tcBorders>
            <w:shd w:val="clear" w:color="auto" w:fill="auto"/>
            <w:noWrap/>
            <w:vAlign w:val="bottom"/>
            <w:hideMark/>
          </w:tcPr>
          <w:p w14:paraId="59787F8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7EC1813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17ECBE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4B03A5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4.3</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7BB796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Afastamento maternidade</w:t>
            </w:r>
          </w:p>
        </w:tc>
        <w:tc>
          <w:tcPr>
            <w:tcW w:w="566" w:type="pct"/>
            <w:tcBorders>
              <w:top w:val="nil"/>
              <w:left w:val="nil"/>
              <w:bottom w:val="single" w:sz="4" w:space="0" w:color="auto"/>
              <w:right w:val="single" w:sz="4" w:space="0" w:color="auto"/>
            </w:tcBorders>
            <w:shd w:val="clear" w:color="auto" w:fill="auto"/>
            <w:noWrap/>
            <w:vAlign w:val="bottom"/>
            <w:hideMark/>
          </w:tcPr>
          <w:p w14:paraId="3E2CE45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5B40D6D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362131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8610F9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4.4</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E9F25C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 de rescisão</w:t>
            </w:r>
          </w:p>
        </w:tc>
        <w:tc>
          <w:tcPr>
            <w:tcW w:w="566" w:type="pct"/>
            <w:tcBorders>
              <w:top w:val="nil"/>
              <w:left w:val="nil"/>
              <w:bottom w:val="single" w:sz="4" w:space="0" w:color="auto"/>
              <w:right w:val="single" w:sz="4" w:space="0" w:color="auto"/>
            </w:tcBorders>
            <w:shd w:val="clear" w:color="auto" w:fill="auto"/>
            <w:noWrap/>
            <w:vAlign w:val="bottom"/>
          </w:tcPr>
          <w:p w14:paraId="5A79706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7FD9035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9E484C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4836E8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4.5</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134706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 de reposição do profissional ausente</w:t>
            </w:r>
          </w:p>
        </w:tc>
        <w:tc>
          <w:tcPr>
            <w:tcW w:w="566" w:type="pct"/>
            <w:tcBorders>
              <w:top w:val="nil"/>
              <w:left w:val="nil"/>
              <w:bottom w:val="single" w:sz="4" w:space="0" w:color="auto"/>
              <w:right w:val="single" w:sz="4" w:space="0" w:color="auto"/>
            </w:tcBorders>
            <w:shd w:val="clear" w:color="auto" w:fill="auto"/>
            <w:noWrap/>
            <w:vAlign w:val="bottom"/>
          </w:tcPr>
          <w:p w14:paraId="33C9428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4B0A6C2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181068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EC6103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4.6</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F68227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nil"/>
              <w:bottom w:val="single" w:sz="4" w:space="0" w:color="auto"/>
              <w:right w:val="single" w:sz="4" w:space="0" w:color="auto"/>
            </w:tcBorders>
            <w:shd w:val="clear" w:color="auto" w:fill="auto"/>
            <w:noWrap/>
            <w:vAlign w:val="bottom"/>
          </w:tcPr>
          <w:p w14:paraId="28FEC9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518BF69F"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598548C"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DE36D6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8E93A3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center"/>
          </w:tcPr>
          <w:p w14:paraId="166B8349"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2FF04E36"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49116FB9"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0F52EC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b/>
                <w:bCs/>
                <w:sz w:val="24"/>
                <w:szCs w:val="24"/>
              </w:rPr>
              <w:t>MÓDULO 5 - CUSTOS INDIRETOS, TRIBUTOS E LUCRO</w:t>
            </w:r>
          </w:p>
        </w:tc>
      </w:tr>
      <w:tr w:rsidR="008237F7" w:rsidRPr="006469D7" w14:paraId="6BF41FD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CF7F2B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5</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0F26F62E"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Custos Indiretos, Tributos e Lucro</w:t>
            </w:r>
          </w:p>
        </w:tc>
        <w:tc>
          <w:tcPr>
            <w:tcW w:w="566" w:type="pct"/>
            <w:tcBorders>
              <w:top w:val="nil"/>
              <w:left w:val="nil"/>
              <w:bottom w:val="nil"/>
              <w:right w:val="nil"/>
            </w:tcBorders>
            <w:shd w:val="clear" w:color="auto" w:fill="auto"/>
            <w:noWrap/>
            <w:vAlign w:val="bottom"/>
            <w:hideMark/>
          </w:tcPr>
          <w:p w14:paraId="64BEEFD1"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C030C1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6AAB151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F76E94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5FE1199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Custos Indiretos</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599FC8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1D2AFB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B99E1F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054A32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A04689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Tributos</w:t>
            </w:r>
          </w:p>
        </w:tc>
        <w:tc>
          <w:tcPr>
            <w:tcW w:w="566" w:type="pct"/>
            <w:tcBorders>
              <w:top w:val="nil"/>
              <w:left w:val="nil"/>
              <w:bottom w:val="single" w:sz="4" w:space="0" w:color="auto"/>
              <w:right w:val="single" w:sz="4" w:space="0" w:color="auto"/>
            </w:tcBorders>
            <w:shd w:val="clear" w:color="auto" w:fill="auto"/>
            <w:noWrap/>
            <w:vAlign w:val="bottom"/>
          </w:tcPr>
          <w:p w14:paraId="662E072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0ED5653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8C8B06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97E0CB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3BB398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B1. Tributos Federais – (especificar)</w:t>
            </w:r>
          </w:p>
        </w:tc>
        <w:tc>
          <w:tcPr>
            <w:tcW w:w="566" w:type="pct"/>
            <w:tcBorders>
              <w:top w:val="nil"/>
              <w:left w:val="nil"/>
              <w:bottom w:val="single" w:sz="4" w:space="0" w:color="auto"/>
              <w:right w:val="single" w:sz="4" w:space="0" w:color="auto"/>
            </w:tcBorders>
            <w:shd w:val="clear" w:color="auto" w:fill="auto"/>
            <w:noWrap/>
            <w:vAlign w:val="bottom"/>
          </w:tcPr>
          <w:p w14:paraId="409AB07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0971409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82D7E0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623884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3C2FDC1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B.2 Tributos Estaduais – (especificar)</w:t>
            </w:r>
          </w:p>
        </w:tc>
        <w:tc>
          <w:tcPr>
            <w:tcW w:w="566" w:type="pct"/>
            <w:tcBorders>
              <w:top w:val="nil"/>
              <w:left w:val="nil"/>
              <w:bottom w:val="single" w:sz="4" w:space="0" w:color="auto"/>
              <w:right w:val="single" w:sz="4" w:space="0" w:color="auto"/>
            </w:tcBorders>
            <w:shd w:val="clear" w:color="auto" w:fill="auto"/>
            <w:noWrap/>
            <w:vAlign w:val="bottom"/>
          </w:tcPr>
          <w:p w14:paraId="131C39F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CE7EAF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D6D48DF"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tcPr>
          <w:p w14:paraId="74481E1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170" w:type="pct"/>
            <w:tcBorders>
              <w:top w:val="single" w:sz="4" w:space="0" w:color="auto"/>
              <w:left w:val="nil"/>
              <w:bottom w:val="single" w:sz="4" w:space="0" w:color="auto"/>
              <w:right w:val="single" w:sz="4" w:space="0" w:color="000000"/>
            </w:tcBorders>
            <w:shd w:val="clear" w:color="000000" w:fill="FFFFFF"/>
            <w:vAlign w:val="center"/>
          </w:tcPr>
          <w:p w14:paraId="0DB752D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B.3 Tributos Municipais – (especificar)</w:t>
            </w:r>
          </w:p>
        </w:tc>
        <w:tc>
          <w:tcPr>
            <w:tcW w:w="566" w:type="pct"/>
            <w:tcBorders>
              <w:top w:val="nil"/>
              <w:left w:val="nil"/>
              <w:bottom w:val="single" w:sz="4" w:space="0" w:color="auto"/>
              <w:right w:val="single" w:sz="4" w:space="0" w:color="auto"/>
            </w:tcBorders>
            <w:shd w:val="clear" w:color="auto" w:fill="auto"/>
            <w:noWrap/>
            <w:vAlign w:val="bottom"/>
          </w:tcPr>
          <w:p w14:paraId="4CF2C18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17F7185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4492A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tcPr>
          <w:p w14:paraId="6491849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170" w:type="pct"/>
            <w:tcBorders>
              <w:top w:val="single" w:sz="4" w:space="0" w:color="auto"/>
              <w:left w:val="nil"/>
              <w:bottom w:val="single" w:sz="4" w:space="0" w:color="auto"/>
              <w:right w:val="single" w:sz="4" w:space="0" w:color="000000"/>
            </w:tcBorders>
            <w:shd w:val="clear" w:color="000000" w:fill="FFFFFF"/>
            <w:vAlign w:val="center"/>
          </w:tcPr>
          <w:p w14:paraId="3D98EFD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B.4 Outros Tributos – (especificar)</w:t>
            </w:r>
          </w:p>
        </w:tc>
        <w:tc>
          <w:tcPr>
            <w:tcW w:w="566" w:type="pct"/>
            <w:tcBorders>
              <w:top w:val="nil"/>
              <w:left w:val="nil"/>
              <w:bottom w:val="single" w:sz="4" w:space="0" w:color="auto"/>
              <w:right w:val="single" w:sz="4" w:space="0" w:color="auto"/>
            </w:tcBorders>
            <w:shd w:val="clear" w:color="auto" w:fill="auto"/>
            <w:noWrap/>
            <w:vAlign w:val="bottom"/>
          </w:tcPr>
          <w:p w14:paraId="2F3715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F3BFC2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7186E0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0BAAC2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546BBA9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Lucro (5%)</w:t>
            </w:r>
          </w:p>
        </w:tc>
        <w:tc>
          <w:tcPr>
            <w:tcW w:w="566" w:type="pct"/>
            <w:tcBorders>
              <w:top w:val="nil"/>
              <w:left w:val="nil"/>
              <w:bottom w:val="single" w:sz="4" w:space="0" w:color="auto"/>
              <w:right w:val="single" w:sz="4" w:space="0" w:color="auto"/>
            </w:tcBorders>
            <w:shd w:val="clear" w:color="000000" w:fill="FFFFFF"/>
            <w:vAlign w:val="center"/>
          </w:tcPr>
          <w:p w14:paraId="43E161C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871215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9BA6069"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F41EC9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F1D515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tcPr>
          <w:p w14:paraId="72C64833"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3BCCC55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CBD4F2E"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11678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Custos Indiretos, Tributos e Lucro por empregado.</w:t>
            </w:r>
          </w:p>
        </w:tc>
      </w:tr>
      <w:tr w:rsidR="008237F7" w:rsidRPr="006469D7" w14:paraId="42DCF263"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9366D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O valor referente a tributos é obtido aplicando-se o percentual sobre o valor do faturamento.</w:t>
            </w:r>
          </w:p>
        </w:tc>
      </w:tr>
    </w:tbl>
    <w:p w14:paraId="314BA73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3CAB700C"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E5ACE5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lastRenderedPageBreak/>
              <w:t>Anexo V - Quadro-resumo do Custo por Empregado</w:t>
            </w:r>
          </w:p>
        </w:tc>
      </w:tr>
      <w:tr w:rsidR="008237F7" w:rsidRPr="006469D7" w14:paraId="08B4C90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7F640E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D2558E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Mão-de-obra vinculada à execução contratual (valor por empregado)</w:t>
            </w:r>
          </w:p>
        </w:tc>
        <w:tc>
          <w:tcPr>
            <w:tcW w:w="915" w:type="pct"/>
            <w:tcBorders>
              <w:top w:val="nil"/>
              <w:left w:val="nil"/>
              <w:bottom w:val="single" w:sz="4" w:space="0" w:color="auto"/>
              <w:right w:val="single" w:sz="4" w:space="0" w:color="auto"/>
            </w:tcBorders>
            <w:shd w:val="clear" w:color="000000" w:fill="FFFFFF"/>
            <w:vAlign w:val="center"/>
            <w:hideMark/>
          </w:tcPr>
          <w:p w14:paraId="7CD168F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(R$)</w:t>
            </w:r>
          </w:p>
        </w:tc>
      </w:tr>
      <w:tr w:rsidR="008237F7" w:rsidRPr="006469D7" w14:paraId="54DB266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A90468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2BEEFCC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1 – Composição da Remuneração</w:t>
            </w:r>
          </w:p>
        </w:tc>
        <w:tc>
          <w:tcPr>
            <w:tcW w:w="915" w:type="pct"/>
            <w:tcBorders>
              <w:top w:val="nil"/>
              <w:left w:val="nil"/>
              <w:bottom w:val="single" w:sz="4" w:space="0" w:color="auto"/>
              <w:right w:val="single" w:sz="4" w:space="0" w:color="auto"/>
            </w:tcBorders>
            <w:shd w:val="clear" w:color="000000" w:fill="FFFFFF"/>
            <w:vAlign w:val="center"/>
          </w:tcPr>
          <w:p w14:paraId="0A64B75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4C66B5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65E13E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122EDC9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2 – Benefícios Mensais e Diários</w:t>
            </w:r>
          </w:p>
        </w:tc>
        <w:tc>
          <w:tcPr>
            <w:tcW w:w="915" w:type="pct"/>
            <w:tcBorders>
              <w:top w:val="nil"/>
              <w:left w:val="nil"/>
              <w:bottom w:val="single" w:sz="4" w:space="0" w:color="auto"/>
              <w:right w:val="single" w:sz="4" w:space="0" w:color="auto"/>
            </w:tcBorders>
            <w:shd w:val="clear" w:color="000000" w:fill="FFFFFF"/>
            <w:vAlign w:val="center"/>
          </w:tcPr>
          <w:p w14:paraId="2AD0512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006B25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B117D9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090CDE0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3 – Insumos Diversos (especificar se for o caso)</w:t>
            </w:r>
          </w:p>
        </w:tc>
        <w:tc>
          <w:tcPr>
            <w:tcW w:w="915" w:type="pct"/>
            <w:tcBorders>
              <w:top w:val="nil"/>
              <w:left w:val="nil"/>
              <w:bottom w:val="single" w:sz="4" w:space="0" w:color="auto"/>
              <w:right w:val="single" w:sz="4" w:space="0" w:color="auto"/>
            </w:tcBorders>
            <w:shd w:val="clear" w:color="000000" w:fill="FFFFFF"/>
            <w:vAlign w:val="center"/>
          </w:tcPr>
          <w:p w14:paraId="4DAEA54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846A8A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BF4738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4C008CD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4 – Encargos Sociais e Trabalhistas</w:t>
            </w:r>
          </w:p>
        </w:tc>
        <w:tc>
          <w:tcPr>
            <w:tcW w:w="915" w:type="pct"/>
            <w:tcBorders>
              <w:top w:val="nil"/>
              <w:left w:val="nil"/>
              <w:bottom w:val="single" w:sz="4" w:space="0" w:color="auto"/>
              <w:right w:val="single" w:sz="4" w:space="0" w:color="auto"/>
            </w:tcBorders>
            <w:shd w:val="clear" w:color="000000" w:fill="FFFFFF"/>
            <w:vAlign w:val="center"/>
          </w:tcPr>
          <w:p w14:paraId="4C27A73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3CFC2EF" w14:textId="77777777" w:rsidTr="00DA64E0">
        <w:trPr>
          <w:trHeight w:val="20"/>
        </w:trPr>
        <w:tc>
          <w:tcPr>
            <w:tcW w:w="408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C1911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 (A + B +C+ D)</w:t>
            </w:r>
          </w:p>
        </w:tc>
        <w:tc>
          <w:tcPr>
            <w:tcW w:w="915" w:type="pct"/>
            <w:tcBorders>
              <w:top w:val="nil"/>
              <w:left w:val="nil"/>
              <w:bottom w:val="single" w:sz="4" w:space="0" w:color="auto"/>
              <w:right w:val="single" w:sz="4" w:space="0" w:color="auto"/>
            </w:tcBorders>
            <w:shd w:val="clear" w:color="000000" w:fill="FFFFFF"/>
            <w:vAlign w:val="center"/>
          </w:tcPr>
          <w:p w14:paraId="51E831E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47E3878"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4763E5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2743531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5 – Custos indiretos, tributos e lucro</w:t>
            </w:r>
          </w:p>
        </w:tc>
        <w:tc>
          <w:tcPr>
            <w:tcW w:w="915" w:type="pct"/>
            <w:tcBorders>
              <w:top w:val="nil"/>
              <w:left w:val="nil"/>
              <w:bottom w:val="single" w:sz="4" w:space="0" w:color="auto"/>
              <w:right w:val="single" w:sz="4" w:space="0" w:color="auto"/>
            </w:tcBorders>
            <w:shd w:val="clear" w:color="000000" w:fill="FFFFFF"/>
            <w:vAlign w:val="center"/>
          </w:tcPr>
          <w:p w14:paraId="5CD6B8D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64631D3" w14:textId="77777777" w:rsidTr="00DA64E0">
        <w:trPr>
          <w:trHeight w:val="20"/>
        </w:trPr>
        <w:tc>
          <w:tcPr>
            <w:tcW w:w="4085" w:type="pct"/>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14:paraId="6949330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total por empregado</w:t>
            </w:r>
          </w:p>
        </w:tc>
        <w:tc>
          <w:tcPr>
            <w:tcW w:w="915" w:type="pct"/>
            <w:tcBorders>
              <w:top w:val="nil"/>
              <w:left w:val="nil"/>
              <w:bottom w:val="nil"/>
              <w:right w:val="single" w:sz="4" w:space="0" w:color="auto"/>
            </w:tcBorders>
            <w:shd w:val="clear" w:color="000000" w:fill="DCE6F1"/>
            <w:vAlign w:val="center"/>
          </w:tcPr>
          <w:p w14:paraId="3838634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44D927FE"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F255F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Preencher uma planilha para cada grupo de especialidade que contenham a mesma remuneração mensal.</w:t>
            </w:r>
          </w:p>
        </w:tc>
      </w:tr>
      <w:tr w:rsidR="008237F7" w:rsidRPr="006469D7" w14:paraId="06A1F3AC"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E022C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Preencher todos os campos, incluindo os que não se aplicam que deverão conter valor igual a zero.</w:t>
            </w:r>
          </w:p>
        </w:tc>
      </w:tr>
      <w:tr w:rsidR="008237F7" w:rsidRPr="006469D7" w14:paraId="43345212"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0DD1BF"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Nota (3):</w:t>
            </w:r>
            <w:r w:rsidRPr="006469D7">
              <w:rPr>
                <w:rFonts w:ascii="Times New Roman" w:hAnsi="Times New Roman" w:cs="Times New Roman"/>
                <w:sz w:val="24"/>
                <w:szCs w:val="24"/>
              </w:rPr>
              <w:t xml:space="preserve"> Caso algum insumo não esteja relacionado, incluir na planilha.</w:t>
            </w:r>
          </w:p>
        </w:tc>
      </w:tr>
    </w:tbl>
    <w:p w14:paraId="493D538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12"/>
        <w:gridCol w:w="2595"/>
        <w:gridCol w:w="1439"/>
        <w:gridCol w:w="1200"/>
        <w:gridCol w:w="1022"/>
        <w:gridCol w:w="1487"/>
        <w:gridCol w:w="1275"/>
      </w:tblGrid>
      <w:tr w:rsidR="008237F7" w:rsidRPr="006469D7" w14:paraId="18AE4431" w14:textId="77777777" w:rsidTr="00DA64E0">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BA5DD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Quadro-resumo – VALOR DOS SERVIÇOS</w:t>
            </w:r>
          </w:p>
        </w:tc>
      </w:tr>
      <w:tr w:rsidR="008237F7" w:rsidRPr="006469D7" w14:paraId="34FEA078"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18" w:type="pct"/>
            <w:gridSpan w:val="2"/>
            <w:shd w:val="clear" w:color="auto" w:fill="D9E2F3" w:themeFill="accent1" w:themeFillTint="33"/>
            <w:vAlign w:val="center"/>
          </w:tcPr>
          <w:p w14:paraId="707ACBC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Descrição do Serviço</w:t>
            </w:r>
          </w:p>
        </w:tc>
        <w:tc>
          <w:tcPr>
            <w:tcW w:w="686" w:type="pct"/>
            <w:shd w:val="clear" w:color="auto" w:fill="D9E2F3" w:themeFill="accent1" w:themeFillTint="33"/>
            <w:vAlign w:val="center"/>
          </w:tcPr>
          <w:p w14:paraId="31E8E2DE"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Quantidade </w:t>
            </w:r>
          </w:p>
          <w:p w14:paraId="4E543A6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Profissionais</w:t>
            </w:r>
          </w:p>
        </w:tc>
        <w:tc>
          <w:tcPr>
            <w:tcW w:w="610" w:type="pct"/>
            <w:shd w:val="clear" w:color="auto" w:fill="D9E2F3" w:themeFill="accent1" w:themeFillTint="33"/>
            <w:vAlign w:val="center"/>
          </w:tcPr>
          <w:p w14:paraId="1052A1B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Salário </w:t>
            </w:r>
          </w:p>
          <w:p w14:paraId="4D12F12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Individual</w:t>
            </w:r>
          </w:p>
        </w:tc>
        <w:tc>
          <w:tcPr>
            <w:tcW w:w="557" w:type="pct"/>
            <w:shd w:val="clear" w:color="auto" w:fill="D9E2F3" w:themeFill="accent1" w:themeFillTint="33"/>
            <w:vAlign w:val="center"/>
          </w:tcPr>
          <w:p w14:paraId="6ABB235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Mensal</w:t>
            </w:r>
          </w:p>
        </w:tc>
        <w:tc>
          <w:tcPr>
            <w:tcW w:w="741" w:type="pct"/>
            <w:shd w:val="clear" w:color="auto" w:fill="D9E2F3" w:themeFill="accent1" w:themeFillTint="33"/>
            <w:vAlign w:val="center"/>
          </w:tcPr>
          <w:p w14:paraId="2846975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Proporcional por Serviço</w:t>
            </w:r>
          </w:p>
        </w:tc>
        <w:tc>
          <w:tcPr>
            <w:tcW w:w="688" w:type="pct"/>
            <w:shd w:val="clear" w:color="auto" w:fill="D9E2F3" w:themeFill="accent1" w:themeFillTint="33"/>
            <w:vAlign w:val="center"/>
          </w:tcPr>
          <w:p w14:paraId="3728D84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Total do Serviço</w:t>
            </w:r>
          </w:p>
        </w:tc>
      </w:tr>
      <w:tr w:rsidR="008237F7" w:rsidRPr="006469D7" w14:paraId="0AD2748A"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275EF2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009019C9"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339E613"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F3C27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51BB422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17E6415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776578A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031C47D"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46CD8BE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567CF87B"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13555F2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D3108A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6D26D20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05552A9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2F4EE19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CFA7CA5"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04BA65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4138EA30"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F7D1D7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3DDF5A9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3CA2DA8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4EA5283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31044C9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7600D525"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008C863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2A06596E"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50A19C3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62F1D0D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71E6945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35D5903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5D0A7A4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4FA8F352"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8FDDBD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5DE864A8"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76A63C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0782FF4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4788C1F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6485821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70DC54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79A841C3"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F8B6A7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4280B46B"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5E964E8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74E785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286B746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3D5D623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428EC1A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3B3D07BB"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2" w:type="pct"/>
            <w:gridSpan w:val="6"/>
            <w:shd w:val="clear" w:color="auto" w:fill="D9E2F3" w:themeFill="accent1" w:themeFillTint="33"/>
            <w:vAlign w:val="center"/>
            <w:hideMark/>
          </w:tcPr>
          <w:p w14:paraId="46EFE015"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Total da Proposta</w:t>
            </w:r>
          </w:p>
        </w:tc>
        <w:tc>
          <w:tcPr>
            <w:tcW w:w="688" w:type="pct"/>
            <w:shd w:val="clear" w:color="auto" w:fill="D9E2F3" w:themeFill="accent1" w:themeFillTint="33"/>
            <w:vAlign w:val="center"/>
            <w:hideMark/>
          </w:tcPr>
          <w:p w14:paraId="7B746469" w14:textId="77777777" w:rsidR="008237F7" w:rsidRPr="006469D7" w:rsidRDefault="008237F7" w:rsidP="00DA64E0">
            <w:pPr>
              <w:spacing w:after="0" w:line="240" w:lineRule="auto"/>
              <w:ind w:left="0" w:right="0"/>
              <w:jc w:val="center"/>
              <w:rPr>
                <w:rFonts w:ascii="Times New Roman" w:hAnsi="Times New Roman" w:cs="Times New Roman"/>
                <w:b/>
                <w:sz w:val="24"/>
                <w:szCs w:val="24"/>
              </w:rPr>
            </w:pPr>
          </w:p>
        </w:tc>
      </w:tr>
    </w:tbl>
    <w:p w14:paraId="2F5E66E1" w14:textId="77777777" w:rsidR="008237F7" w:rsidRPr="006469D7" w:rsidRDefault="008237F7" w:rsidP="008237F7">
      <w:pPr>
        <w:rPr>
          <w:rFonts w:ascii="Times New Roman" w:hAnsi="Times New Roman" w:cs="Times New Roman"/>
          <w:sz w:val="24"/>
          <w:szCs w:val="24"/>
        </w:rPr>
      </w:pPr>
    </w:p>
    <w:p w14:paraId="539D8653" w14:textId="77777777"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br w:type="page"/>
      </w:r>
    </w:p>
    <w:bookmarkEnd w:id="3"/>
    <w:p w14:paraId="5D370E05" w14:textId="52823205"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2421B6ED" w14:textId="77777777" w:rsidR="008237F7" w:rsidRPr="006469D7" w:rsidRDefault="008237F7" w:rsidP="008237F7">
      <w:pPr>
        <w:spacing w:after="0" w:line="36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Anexo II – Atestado que a Licitante Efetuou Visita aos Locais de Execução dos Serviços</w:t>
      </w:r>
    </w:p>
    <w:p w14:paraId="3C736529"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u w:val="single"/>
        </w:rPr>
      </w:pPr>
    </w:p>
    <w:p w14:paraId="31FC9F2D"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rPr>
      </w:pPr>
    </w:p>
    <w:p w14:paraId="43734D8D" w14:textId="3B617D20" w:rsidR="008237F7" w:rsidRPr="006469D7" w:rsidRDefault="008237F7" w:rsidP="008237F7">
      <w:pPr>
        <w:spacing w:after="0" w:line="360" w:lineRule="auto"/>
        <w:ind w:left="0"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A ..........................., inscrita no CNPJ nº ..........................., com sede ... .................................., por intermédio de seu Representante devidamente nomeado, o (a) Sr. (ª) ...........................</w:t>
      </w:r>
      <w:r w:rsidRPr="006469D7">
        <w:rPr>
          <w:rFonts w:ascii="Times New Roman" w:hAnsi="Times New Roman" w:cs="Times New Roman"/>
          <w:sz w:val="24"/>
          <w:szCs w:val="24"/>
        </w:rPr>
        <w:t xml:space="preserve"> </w:t>
      </w:r>
      <w:r w:rsidRPr="006469D7">
        <w:rPr>
          <w:rFonts w:ascii="Times New Roman" w:hAnsi="Times New Roman" w:cs="Times New Roman"/>
          <w:color w:val="auto"/>
          <w:sz w:val="24"/>
          <w:szCs w:val="24"/>
        </w:rPr>
        <w:t xml:space="preserve">infra-assinado, portador(a) da Carteira de Identidade n.º e do CPF/MF n.º ........................, para os fins de habilitação no Pregão Eletrônico nº ....../20......, </w:t>
      </w:r>
      <w:r w:rsidRPr="006469D7">
        <w:rPr>
          <w:rFonts w:ascii="Times New Roman" w:hAnsi="Times New Roman" w:cs="Times New Roman"/>
          <w:b/>
          <w:bCs/>
          <w:color w:val="auto"/>
          <w:sz w:val="24"/>
          <w:szCs w:val="24"/>
        </w:rPr>
        <w:t>DECLARA</w:t>
      </w:r>
      <w:r w:rsidRPr="006469D7">
        <w:rPr>
          <w:rFonts w:ascii="Times New Roman" w:hAnsi="Times New Roman" w:cs="Times New Roman"/>
          <w:color w:val="auto"/>
          <w:sz w:val="24"/>
          <w:szCs w:val="24"/>
        </w:rPr>
        <w:t xml:space="preserve"> expressamente que visitou e vistoriou todos os locais Vinculados a </w:t>
      </w:r>
      <w:r w:rsidR="00D27972" w:rsidRPr="006469D7">
        <w:rPr>
          <w:rFonts w:ascii="Times New Roman" w:hAnsi="Times New Roman" w:cs="Times New Roman"/>
          <w:color w:val="auto"/>
          <w:sz w:val="24"/>
          <w:szCs w:val="24"/>
        </w:rPr>
        <w:t xml:space="preserve">Superintendência Municipal de Trânsito e Transporte </w:t>
      </w:r>
      <w:r w:rsidRPr="006469D7">
        <w:rPr>
          <w:rFonts w:ascii="Times New Roman" w:hAnsi="Times New Roman" w:cs="Times New Roman"/>
          <w:color w:val="auto"/>
          <w:sz w:val="24"/>
          <w:szCs w:val="24"/>
        </w:rPr>
        <w:t>de Itabaiana/SE, onde serão realizados os serviços, objeto desta licitação, estando ciente de suas reais situações e de suas verdadeiras necessidades para a perfeita execução do contrato</w:t>
      </w:r>
      <w:r w:rsidRPr="006469D7">
        <w:rPr>
          <w:rFonts w:ascii="Times New Roman" w:hAnsi="Times New Roman" w:cs="Times New Roman"/>
          <w:bCs/>
          <w:color w:val="auto"/>
          <w:sz w:val="24"/>
          <w:szCs w:val="24"/>
        </w:rPr>
        <w:t>.</w:t>
      </w:r>
    </w:p>
    <w:p w14:paraId="3972E9A6"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087A4D77" w14:textId="77777777" w:rsidR="008237F7" w:rsidRPr="006469D7" w:rsidRDefault="008237F7" w:rsidP="008237F7">
      <w:pPr>
        <w:spacing w:after="0" w:line="240" w:lineRule="auto"/>
        <w:ind w:left="0" w:right="0" w:firstLine="0"/>
        <w:jc w:val="right"/>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(data)</w:t>
      </w:r>
    </w:p>
    <w:p w14:paraId="56FA7EA2"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62D8F3BA" w14:textId="77777777" w:rsidR="008237F7" w:rsidRPr="006469D7" w:rsidRDefault="008237F7" w:rsidP="008237F7">
      <w:pPr>
        <w:tabs>
          <w:tab w:val="center" w:pos="2268"/>
          <w:tab w:val="center" w:pos="7655"/>
        </w:tabs>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
        <w:t>(Servidor que acompanhou a visita)</w:t>
      </w:r>
      <w:r w:rsidRPr="006469D7">
        <w:rPr>
          <w:rFonts w:ascii="Times New Roman" w:hAnsi="Times New Roman" w:cs="Times New Roman"/>
          <w:bCs/>
          <w:color w:val="auto"/>
          <w:sz w:val="24"/>
          <w:szCs w:val="24"/>
        </w:rPr>
        <w:tab/>
        <w:t>(Nome da empresa)</w:t>
      </w:r>
    </w:p>
    <w:p w14:paraId="380B0F79" w14:textId="77777777" w:rsidR="008237F7" w:rsidRPr="006469D7" w:rsidRDefault="008237F7" w:rsidP="008237F7">
      <w:pPr>
        <w:tabs>
          <w:tab w:val="center" w:pos="2268"/>
          <w:tab w:val="center" w:pos="7655"/>
        </w:tabs>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
        <w:t>(Cargo que ocupa)</w:t>
      </w:r>
      <w:r w:rsidRPr="006469D7">
        <w:rPr>
          <w:rFonts w:ascii="Times New Roman" w:hAnsi="Times New Roman" w:cs="Times New Roman"/>
          <w:bCs/>
          <w:color w:val="auto"/>
          <w:sz w:val="24"/>
          <w:szCs w:val="24"/>
        </w:rPr>
        <w:tab/>
        <w:t>(Nome do Representante)</w:t>
      </w:r>
    </w:p>
    <w:p w14:paraId="1B5D53D3"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66658856"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602C3E68"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1C62FC97"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1C80FA69" w14:textId="0EFE55C2" w:rsidR="008237F7" w:rsidRPr="00C7585F" w:rsidRDefault="008237F7" w:rsidP="008237F7">
      <w:pPr>
        <w:tabs>
          <w:tab w:val="center" w:pos="2268"/>
          <w:tab w:val="center" w:pos="7655"/>
        </w:tabs>
        <w:spacing w:after="0" w:line="360" w:lineRule="auto"/>
        <w:ind w:left="0" w:right="0" w:firstLine="0"/>
        <w:rPr>
          <w:rFonts w:ascii="Times New Roman" w:hAnsi="Times New Roman" w:cs="Times New Roman"/>
          <w:bCs/>
          <w:color w:val="auto"/>
          <w:sz w:val="20"/>
          <w:szCs w:val="20"/>
        </w:rPr>
      </w:pPr>
      <w:r w:rsidRPr="006469D7">
        <w:rPr>
          <w:rFonts w:ascii="Times New Roman" w:hAnsi="Times New Roman" w:cs="Times New Roman"/>
          <w:bCs/>
          <w:color w:val="auto"/>
          <w:sz w:val="24"/>
          <w:szCs w:val="24"/>
        </w:rPr>
        <w:t xml:space="preserve">** </w:t>
      </w:r>
      <w:r w:rsidRPr="00C7585F">
        <w:rPr>
          <w:rFonts w:ascii="Times New Roman" w:hAnsi="Times New Roman" w:cs="Times New Roman"/>
          <w:bCs/>
          <w:color w:val="auto"/>
          <w:sz w:val="20"/>
          <w:szCs w:val="20"/>
        </w:rPr>
        <w:t>O licitante que optar pela vistoria deverá agendar, junto ao Setor de Licitações d</w:t>
      </w:r>
      <w:r w:rsidR="00D27972" w:rsidRPr="00C7585F">
        <w:rPr>
          <w:rFonts w:ascii="Times New Roman" w:hAnsi="Times New Roman" w:cs="Times New Roman"/>
          <w:bCs/>
          <w:color w:val="auto"/>
          <w:sz w:val="20"/>
          <w:szCs w:val="20"/>
        </w:rPr>
        <w:t>a</w:t>
      </w:r>
      <w:r w:rsidRPr="00C7585F">
        <w:rPr>
          <w:rFonts w:ascii="Times New Roman" w:hAnsi="Times New Roman" w:cs="Times New Roman"/>
          <w:bCs/>
          <w:color w:val="auto"/>
          <w:sz w:val="20"/>
          <w:szCs w:val="20"/>
        </w:rPr>
        <w:t xml:space="preserve"> </w:t>
      </w:r>
      <w:r w:rsidR="00D27972" w:rsidRPr="00C7585F">
        <w:rPr>
          <w:rFonts w:ascii="Times New Roman" w:hAnsi="Times New Roman" w:cs="Times New Roman"/>
          <w:bCs/>
          <w:color w:val="auto"/>
          <w:sz w:val="20"/>
          <w:szCs w:val="20"/>
        </w:rPr>
        <w:t>SMTT</w:t>
      </w:r>
      <w:r w:rsidRPr="00C7585F">
        <w:rPr>
          <w:rFonts w:ascii="Times New Roman" w:hAnsi="Times New Roman" w:cs="Times New Roman"/>
          <w:bCs/>
          <w:color w:val="auto"/>
          <w:sz w:val="20"/>
          <w:szCs w:val="20"/>
        </w:rPr>
        <w:t xml:space="preserve"> de Itabaiana/SE, exclusivamente, por meio do e-mail eletrônico: </w:t>
      </w:r>
      <w:r w:rsidR="00D27972" w:rsidRPr="00C7585F">
        <w:rPr>
          <w:rFonts w:ascii="Times New Roman" w:hAnsi="Times New Roman" w:cs="Times New Roman"/>
          <w:b/>
          <w:color w:val="auto"/>
          <w:sz w:val="20"/>
          <w:szCs w:val="20"/>
        </w:rPr>
        <w:t>licitação.smtt.ita@hotmail.com</w:t>
      </w:r>
      <w:r w:rsidRPr="00C7585F">
        <w:rPr>
          <w:rFonts w:ascii="Times New Roman" w:hAnsi="Times New Roman" w:cs="Times New Roman"/>
          <w:bCs/>
          <w:color w:val="auto"/>
          <w:sz w:val="20"/>
          <w:szCs w:val="20"/>
        </w:rPr>
        <w:t>, em até três dias úteis anteriores à data da abertura do certame, no horário das 7h00min às 13h00min.</w:t>
      </w:r>
    </w:p>
    <w:p w14:paraId="1B13418C" w14:textId="514B76E3" w:rsidR="008237F7" w:rsidRPr="00C7585F" w:rsidRDefault="008237F7" w:rsidP="008237F7">
      <w:pPr>
        <w:tabs>
          <w:tab w:val="center" w:pos="2268"/>
          <w:tab w:val="center" w:pos="7655"/>
        </w:tabs>
        <w:spacing w:after="0" w:line="360" w:lineRule="auto"/>
        <w:ind w:left="0" w:right="0" w:firstLine="0"/>
        <w:rPr>
          <w:rFonts w:ascii="Times New Roman" w:hAnsi="Times New Roman" w:cs="Times New Roman"/>
          <w:bCs/>
          <w:color w:val="auto"/>
          <w:sz w:val="20"/>
          <w:szCs w:val="20"/>
        </w:rPr>
      </w:pPr>
      <w:r w:rsidRPr="00C7585F">
        <w:rPr>
          <w:rFonts w:ascii="Times New Roman" w:hAnsi="Times New Roman" w:cs="Times New Roman"/>
          <w:bCs/>
          <w:color w:val="auto"/>
          <w:sz w:val="20"/>
          <w:szCs w:val="20"/>
        </w:rPr>
        <w:t xml:space="preserve">Após o agendamento, os responsáveis pelo Setor de Licitações garantirão que a visita será acompanhada por profissional técnico, habilitado e vinculado à </w:t>
      </w:r>
      <w:r w:rsidR="00D27972" w:rsidRPr="00C7585F">
        <w:rPr>
          <w:rFonts w:ascii="Times New Roman" w:hAnsi="Times New Roman" w:cs="Times New Roman"/>
          <w:bCs/>
          <w:color w:val="auto"/>
          <w:sz w:val="20"/>
          <w:szCs w:val="20"/>
        </w:rPr>
        <w:t>SMTT</w:t>
      </w:r>
      <w:r w:rsidRPr="00C7585F">
        <w:rPr>
          <w:rFonts w:ascii="Times New Roman" w:hAnsi="Times New Roman" w:cs="Times New Roman"/>
          <w:bCs/>
          <w:color w:val="auto"/>
          <w:sz w:val="20"/>
          <w:szCs w:val="20"/>
        </w:rPr>
        <w:t xml:space="preserve"> de Itabaiana/SE.</w:t>
      </w:r>
    </w:p>
    <w:p w14:paraId="4CC66290"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71C00BD2"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r w:rsidRPr="006469D7">
        <w:rPr>
          <w:rFonts w:ascii="Times New Roman" w:hAnsi="Times New Roman" w:cs="Times New Roman"/>
          <w:b/>
          <w:iCs/>
          <w:sz w:val="24"/>
          <w:szCs w:val="24"/>
        </w:rPr>
        <w:br w:type="page"/>
      </w:r>
    </w:p>
    <w:p w14:paraId="6F926B80" w14:textId="28D31700"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5F330336" w14:textId="77777777" w:rsidR="008237F7" w:rsidRPr="006469D7" w:rsidRDefault="008237F7" w:rsidP="008237F7">
      <w:pPr>
        <w:spacing w:after="0" w:line="36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Anexo III – Modelo de Declaração de Renúncia à Visita aos Locais de execução dos Serviços</w:t>
      </w:r>
    </w:p>
    <w:p w14:paraId="430F163E"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u w:val="single"/>
        </w:rPr>
      </w:pPr>
    </w:p>
    <w:p w14:paraId="34D52A61" w14:textId="77777777" w:rsidR="008237F7" w:rsidRPr="006469D7" w:rsidRDefault="008237F7" w:rsidP="008237F7">
      <w:pPr>
        <w:spacing w:after="0" w:line="360" w:lineRule="auto"/>
        <w:ind w:left="0" w:right="0" w:firstLine="0"/>
        <w:jc w:val="left"/>
        <w:rPr>
          <w:rFonts w:ascii="Times New Roman" w:hAnsi="Times New Roman" w:cs="Times New Roman"/>
          <w:b/>
          <w:color w:val="auto"/>
          <w:sz w:val="24"/>
          <w:szCs w:val="24"/>
          <w:u w:val="single"/>
        </w:rPr>
      </w:pPr>
    </w:p>
    <w:p w14:paraId="70C7AD9E"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 xml:space="preserve">A empresa ..........................., inscrita no CNPJ ..........................., com sede na ..........(endereço).........., por intermédio do seu  representante legal o Sr.(a) ..........................., </w:t>
      </w:r>
      <w:r w:rsidRPr="006469D7">
        <w:rPr>
          <w:rFonts w:ascii="Times New Roman" w:hAnsi="Times New Roman" w:cs="Times New Roman"/>
          <w:b/>
          <w:bCs/>
          <w:color w:val="auto"/>
          <w:sz w:val="24"/>
          <w:szCs w:val="24"/>
        </w:rPr>
        <w:t>DECLARA</w:t>
      </w:r>
      <w:r w:rsidRPr="006469D7">
        <w:rPr>
          <w:rFonts w:ascii="Times New Roman" w:hAnsi="Times New Roman" w:cs="Times New Roman"/>
          <w:color w:val="auto"/>
          <w:sz w:val="24"/>
          <w:szCs w:val="24"/>
        </w:rPr>
        <w:t xml:space="preserve"> que renunciou à Visita aos locais para a prestação dos serviços constantes do objeto do Edital nº ....../20......, e o quadro técnico da empresa tomou conhecimento das reais condições de execução dos serviços, bem como coletaram informações de todos os dados e elementos necessários à perfeita elaboração da proposta comercial, responsabilizando-se por manter as garantias que vincularem nossa proposta ao presente processo licitatório, em nome da empresa que represento</w:t>
      </w:r>
      <w:r w:rsidRPr="006469D7">
        <w:rPr>
          <w:rFonts w:ascii="Times New Roman" w:hAnsi="Times New Roman" w:cs="Times New Roman"/>
          <w:bCs/>
          <w:color w:val="auto"/>
          <w:sz w:val="24"/>
          <w:szCs w:val="24"/>
        </w:rPr>
        <w:t>.</w:t>
      </w:r>
    </w:p>
    <w:p w14:paraId="375C7332"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70BC151C" w14:textId="77777777" w:rsidR="008237F7" w:rsidRPr="006469D7" w:rsidRDefault="008237F7" w:rsidP="008237F7">
      <w:pPr>
        <w:spacing w:after="0" w:line="240" w:lineRule="auto"/>
        <w:ind w:left="0" w:right="0" w:firstLine="0"/>
        <w:jc w:val="right"/>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(data)</w:t>
      </w:r>
    </w:p>
    <w:p w14:paraId="7A82CC1A" w14:textId="77777777" w:rsidR="008237F7" w:rsidRPr="006469D7" w:rsidRDefault="008237F7" w:rsidP="008237F7">
      <w:pPr>
        <w:spacing w:after="0" w:line="240" w:lineRule="auto"/>
        <w:ind w:left="0" w:right="0" w:firstLine="0"/>
        <w:jc w:val="left"/>
        <w:rPr>
          <w:rFonts w:ascii="Times New Roman" w:eastAsia="Times New Roman" w:hAnsi="Times New Roman" w:cs="Times New Roman"/>
          <w:color w:val="auto"/>
          <w:sz w:val="24"/>
          <w:szCs w:val="24"/>
        </w:rPr>
      </w:pPr>
    </w:p>
    <w:p w14:paraId="06DD083F" w14:textId="77777777" w:rsidR="008237F7" w:rsidRPr="006469D7" w:rsidRDefault="008237F7" w:rsidP="008237F7">
      <w:pPr>
        <w:spacing w:after="0" w:line="240" w:lineRule="auto"/>
        <w:ind w:left="0" w:right="0" w:firstLine="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(Nome e assinatura do representante legal)</w:t>
      </w:r>
    </w:p>
    <w:p w14:paraId="689203AB" w14:textId="77777777" w:rsidR="008237F7" w:rsidRPr="006469D7" w:rsidRDefault="008237F7" w:rsidP="008237F7">
      <w:pPr>
        <w:spacing w:after="0" w:line="360" w:lineRule="auto"/>
        <w:ind w:left="0" w:right="0" w:firstLine="0"/>
        <w:jc w:val="center"/>
        <w:rPr>
          <w:rFonts w:ascii="Times New Roman" w:hAnsi="Times New Roman" w:cs="Times New Roman"/>
          <w:b/>
          <w:iCs/>
          <w:color w:val="auto"/>
          <w:sz w:val="24"/>
          <w:szCs w:val="24"/>
        </w:rPr>
      </w:pPr>
      <w:r w:rsidRPr="006469D7">
        <w:rPr>
          <w:rFonts w:ascii="Times New Roman" w:eastAsia="Times New Roman" w:hAnsi="Times New Roman" w:cs="Times New Roman"/>
          <w:color w:val="auto"/>
          <w:sz w:val="24"/>
          <w:szCs w:val="24"/>
        </w:rPr>
        <w:t>(Carteira de Identidade - n°. e órgão expedidor)</w:t>
      </w:r>
    </w:p>
    <w:p w14:paraId="44A3AC75"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br w:type="page"/>
      </w:r>
    </w:p>
    <w:p w14:paraId="561BEF93" w14:textId="60622BDA"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08C2C9E6" w14:textId="528E7AE8" w:rsidR="008237F7" w:rsidRPr="006469D7" w:rsidRDefault="00D27972"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SUPERINTENDÊNCIA MUNICIPAL DE TRÂNSITO E TRANSPORTE</w:t>
      </w:r>
      <w:r w:rsidR="008237F7" w:rsidRPr="006469D7">
        <w:rPr>
          <w:rFonts w:ascii="Times New Roman" w:hAnsi="Times New Roman" w:cs="Times New Roman"/>
          <w:b/>
          <w:bCs/>
          <w:sz w:val="24"/>
          <w:szCs w:val="24"/>
        </w:rPr>
        <w:t xml:space="preserve"> DE ITABAIANA/SE</w:t>
      </w:r>
    </w:p>
    <w:p w14:paraId="33C83AD2"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color w:val="auto"/>
          <w:sz w:val="24"/>
          <w:szCs w:val="24"/>
        </w:rPr>
        <w:t xml:space="preserve">Anexo IV – </w:t>
      </w:r>
      <w:r w:rsidRPr="006469D7">
        <w:rPr>
          <w:rFonts w:ascii="Times New Roman" w:hAnsi="Times New Roman" w:cs="Times New Roman"/>
          <w:b/>
          <w:bCs/>
          <w:sz w:val="24"/>
          <w:szCs w:val="24"/>
        </w:rPr>
        <w:t xml:space="preserve">MINUTA – ATA DE REGISTRO DE PREÇO N° </w:t>
      </w:r>
      <w:proofErr w:type="gramStart"/>
      <w:r w:rsidRPr="006469D7">
        <w:rPr>
          <w:rFonts w:ascii="Times New Roman" w:hAnsi="Times New Roman" w:cs="Times New Roman"/>
          <w:b/>
          <w:bCs/>
          <w:sz w:val="24"/>
          <w:szCs w:val="24"/>
        </w:rPr>
        <w:t>.....</w:t>
      </w:r>
      <w:proofErr w:type="gramEnd"/>
    </w:p>
    <w:p w14:paraId="238561F5" w14:textId="2D57D47C"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PREGÃO ELETRÔNICO Nº </w:t>
      </w:r>
      <w:proofErr w:type="gramStart"/>
      <w:r w:rsidRPr="006469D7">
        <w:rPr>
          <w:rFonts w:ascii="Times New Roman" w:hAnsi="Times New Roman" w:cs="Times New Roman"/>
          <w:b/>
          <w:bCs/>
          <w:sz w:val="24"/>
          <w:szCs w:val="24"/>
        </w:rPr>
        <w:t>.....</w:t>
      </w:r>
      <w:proofErr w:type="gramEnd"/>
      <w:r w:rsidRPr="006469D7">
        <w:rPr>
          <w:rFonts w:ascii="Times New Roman" w:hAnsi="Times New Roman" w:cs="Times New Roman"/>
          <w:b/>
          <w:bCs/>
          <w:sz w:val="24"/>
          <w:szCs w:val="24"/>
        </w:rPr>
        <w:t>/202</w:t>
      </w:r>
      <w:r w:rsidR="00C722E8" w:rsidRPr="006469D7">
        <w:rPr>
          <w:rFonts w:ascii="Times New Roman" w:hAnsi="Times New Roman" w:cs="Times New Roman"/>
          <w:b/>
          <w:bCs/>
          <w:sz w:val="24"/>
          <w:szCs w:val="24"/>
        </w:rPr>
        <w:t>3</w:t>
      </w:r>
    </w:p>
    <w:p w14:paraId="102188F5" w14:textId="77777777" w:rsidR="008237F7" w:rsidRPr="006469D7" w:rsidRDefault="008237F7" w:rsidP="008237F7">
      <w:pPr>
        <w:rPr>
          <w:rFonts w:ascii="Times New Roman" w:hAnsi="Times New Roman" w:cs="Times New Roman"/>
          <w:sz w:val="24"/>
          <w:szCs w:val="24"/>
        </w:rPr>
      </w:pPr>
    </w:p>
    <w:p w14:paraId="718FE25D" w14:textId="47348DA9" w:rsidR="008237F7" w:rsidRPr="006469D7" w:rsidRDefault="008237F7" w:rsidP="008237F7">
      <w:pPr>
        <w:pStyle w:val="text-left"/>
        <w:spacing w:before="0" w:beforeAutospacing="0" w:after="150" w:afterAutospacing="0"/>
        <w:jc w:val="both"/>
      </w:pPr>
      <w:r w:rsidRPr="006469D7">
        <w:t xml:space="preserve">No dia *** de *** de 20***, no(a) </w:t>
      </w:r>
      <w:r w:rsidR="00C722E8" w:rsidRPr="006469D7">
        <w:rPr>
          <w:rFonts w:eastAsia="Calibri"/>
        </w:rPr>
        <w:t>SUPERINTENDÊNCIA MUNICIPAL DE TRÂNSITO E TRANSPORTE</w:t>
      </w:r>
      <w:r w:rsidRPr="006469D7">
        <w:rPr>
          <w:rFonts w:eastAsia="Calibri"/>
        </w:rPr>
        <w:t xml:space="preserve"> DE ITABAIANA/SE</w:t>
      </w:r>
      <w:r w:rsidRPr="006469D7">
        <w:t xml:space="preserve">, inscrito(a) no CNPJ </w:t>
      </w:r>
      <w:r w:rsidR="00C722E8" w:rsidRPr="006469D7">
        <w:t>07.734.057/0001-63</w:t>
      </w:r>
      <w:r w:rsidRPr="006469D7">
        <w:t>, com sede à AV</w:t>
      </w:r>
      <w:r w:rsidR="00C7585F">
        <w:t>.</w:t>
      </w:r>
      <w:r w:rsidRPr="006469D7">
        <w:t xml:space="preserve"> </w:t>
      </w:r>
      <w:r w:rsidR="00C722E8" w:rsidRPr="006469D7">
        <w:t>IVO DE CARVALHO</w:t>
      </w:r>
      <w:r w:rsidRPr="006469D7">
        <w:t xml:space="preserve"> n° </w:t>
      </w:r>
      <w:r w:rsidR="00C722E8" w:rsidRPr="006469D7">
        <w:t>245</w:t>
      </w:r>
      <w:r w:rsidRPr="006469D7">
        <w:t xml:space="preserve"> CEP 49</w:t>
      </w:r>
      <w:r w:rsidR="00C722E8" w:rsidRPr="006469D7">
        <w:t>.</w:t>
      </w:r>
      <w:r w:rsidRPr="006469D7">
        <w:t>500-</w:t>
      </w:r>
      <w:r w:rsidR="00C722E8" w:rsidRPr="006469D7">
        <w:t>064</w:t>
      </w:r>
      <w:r w:rsidRPr="006469D7">
        <w:t xml:space="preserve"> – Itabaiana/SE neste ato legalmente representado por </w:t>
      </w:r>
      <w:r w:rsidRPr="006469D7">
        <w:rPr>
          <w:b/>
          <w:bCs/>
        </w:rPr>
        <w:t>***</w:t>
      </w:r>
      <w:r w:rsidRPr="006469D7">
        <w:rPr>
          <w:rFonts w:eastAsia="Calibri"/>
        </w:rPr>
        <w:t>&lt;autoridade competente&gt;***</w:t>
      </w:r>
      <w:r w:rsidRPr="006469D7">
        <w:t xml:space="preserve">, portador do CPF n </w:t>
      </w:r>
      <w:r w:rsidRPr="006469D7">
        <w:rPr>
          <w:rFonts w:eastAsia="Calibri"/>
        </w:rPr>
        <w:t>***.***.***-**</w:t>
      </w:r>
      <w:r w:rsidRPr="006469D7">
        <w:t>, RESOLVE registrar preços para eventual aquisição em face da apresentação da(s) proposta(s) da(s) empresa(s) abaixo qualificada(s):</w:t>
      </w:r>
    </w:p>
    <w:p w14:paraId="37EBEEF0" w14:textId="77777777" w:rsidR="008237F7" w:rsidRPr="006469D7" w:rsidRDefault="008237F7" w:rsidP="008237F7">
      <w:pPr>
        <w:pStyle w:val="text-left"/>
        <w:spacing w:before="0" w:beforeAutospacing="0" w:after="150" w:afterAutospacing="0"/>
        <w:jc w:val="both"/>
      </w:pPr>
      <w:r w:rsidRPr="006469D7">
        <w:rPr>
          <w:rFonts w:eastAsia="Calibri"/>
        </w:rPr>
        <w:t>Fornecedor: *** CNPJ: *</w:t>
      </w:r>
      <w:proofErr w:type="gramStart"/>
      <w:r w:rsidRPr="006469D7">
        <w:rPr>
          <w:rFonts w:eastAsia="Calibri"/>
        </w:rPr>
        <w:t>*.*</w:t>
      </w:r>
      <w:proofErr w:type="gramEnd"/>
      <w:r w:rsidRPr="006469D7">
        <w:rPr>
          <w:rFonts w:eastAsia="Calibri"/>
        </w:rPr>
        <w:t>**.***/****-**</w:t>
      </w:r>
    </w:p>
    <w:p w14:paraId="713A4F6A" w14:textId="77777777" w:rsidR="008237F7" w:rsidRPr="006469D7" w:rsidRDefault="008237F7" w:rsidP="008237F7">
      <w:pPr>
        <w:pStyle w:val="text-left"/>
        <w:spacing w:before="0" w:beforeAutospacing="0" w:after="150" w:afterAutospacing="0"/>
        <w:jc w:val="both"/>
      </w:pPr>
      <w:r w:rsidRPr="006469D7">
        <w:rPr>
          <w:rFonts w:eastAsia="Calibri"/>
        </w:rPr>
        <w:t xml:space="preserve">Representante: </w:t>
      </w:r>
      <w:r w:rsidRPr="006469D7">
        <w:t>*****</w:t>
      </w:r>
    </w:p>
    <w:p w14:paraId="65059ABA" w14:textId="77777777" w:rsidR="008237F7" w:rsidRPr="006469D7" w:rsidRDefault="008237F7" w:rsidP="008237F7">
      <w:pPr>
        <w:pStyle w:val="text-left"/>
        <w:spacing w:before="0" w:beforeAutospacing="0" w:after="150" w:afterAutospacing="0"/>
        <w:jc w:val="both"/>
      </w:pPr>
      <w:r w:rsidRPr="006469D7">
        <w:rPr>
          <w:rFonts w:eastAsia="Calibri"/>
        </w:rPr>
        <w:t xml:space="preserve">Telefone: </w:t>
      </w:r>
      <w:r w:rsidRPr="006469D7">
        <w:t>*****</w:t>
      </w:r>
    </w:p>
    <w:p w14:paraId="230DD047" w14:textId="77777777" w:rsidR="008237F7" w:rsidRPr="006469D7" w:rsidRDefault="008237F7" w:rsidP="008237F7">
      <w:pPr>
        <w:pStyle w:val="text-left"/>
        <w:spacing w:before="0" w:beforeAutospacing="0" w:after="150" w:afterAutospacing="0"/>
        <w:jc w:val="both"/>
      </w:pPr>
      <w:r w:rsidRPr="006469D7">
        <w:rPr>
          <w:rFonts w:eastAsia="Calibri"/>
        </w:rPr>
        <w:t xml:space="preserve">E-mail: </w:t>
      </w:r>
      <w:r w:rsidRPr="006469D7">
        <w:t>*****</w:t>
      </w:r>
    </w:p>
    <w:p w14:paraId="63FBED30" w14:textId="77777777" w:rsidR="008237F7" w:rsidRPr="006469D7" w:rsidRDefault="008237F7" w:rsidP="008237F7">
      <w:pPr>
        <w:pStyle w:val="text-left"/>
        <w:spacing w:before="0" w:beforeAutospacing="0" w:after="150" w:afterAutospacing="0"/>
        <w:jc w:val="both"/>
      </w:pPr>
      <w:r w:rsidRPr="006469D7">
        <w:rPr>
          <w:rFonts w:eastAsia="Calibri"/>
        </w:rPr>
        <w:t xml:space="preserve">Endereço: </w:t>
      </w:r>
      <w:r w:rsidRPr="006469D7">
        <w:t>*****</w:t>
      </w:r>
    </w:p>
    <w:tbl>
      <w:tblPr>
        <w:tblW w:w="5000" w:type="pct"/>
        <w:tblLook w:val="04A0" w:firstRow="1" w:lastRow="0" w:firstColumn="1" w:lastColumn="0" w:noHBand="0" w:noVBand="1"/>
      </w:tblPr>
      <w:tblGrid>
        <w:gridCol w:w="1128"/>
        <w:gridCol w:w="1216"/>
        <w:gridCol w:w="1490"/>
        <w:gridCol w:w="1139"/>
        <w:gridCol w:w="1134"/>
        <w:gridCol w:w="1138"/>
        <w:gridCol w:w="1265"/>
        <w:gridCol w:w="1130"/>
      </w:tblGrid>
      <w:tr w:rsidR="008237F7" w:rsidRPr="006469D7" w14:paraId="4CC8D598" w14:textId="77777777" w:rsidTr="00DA64E0">
        <w:tc>
          <w:tcPr>
            <w:tcW w:w="590" w:type="pct"/>
            <w:vAlign w:val="center"/>
            <w:hideMark/>
          </w:tcPr>
          <w:p w14:paraId="52C72985"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Lote</w:t>
            </w:r>
          </w:p>
        </w:tc>
        <w:tc>
          <w:tcPr>
            <w:tcW w:w="629" w:type="pct"/>
            <w:vAlign w:val="center"/>
            <w:hideMark/>
          </w:tcPr>
          <w:p w14:paraId="3D90C06A"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Descrição</w:t>
            </w:r>
          </w:p>
        </w:tc>
        <w:tc>
          <w:tcPr>
            <w:tcW w:w="744" w:type="pct"/>
            <w:vAlign w:val="center"/>
            <w:hideMark/>
          </w:tcPr>
          <w:p w14:paraId="753267F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Quantidade.</w:t>
            </w:r>
          </w:p>
        </w:tc>
        <w:tc>
          <w:tcPr>
            <w:tcW w:w="596" w:type="pct"/>
            <w:vAlign w:val="center"/>
            <w:hideMark/>
          </w:tcPr>
          <w:p w14:paraId="29CB572F"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Unidade</w:t>
            </w:r>
          </w:p>
        </w:tc>
        <w:tc>
          <w:tcPr>
            <w:tcW w:w="593" w:type="pct"/>
            <w:vAlign w:val="center"/>
            <w:hideMark/>
          </w:tcPr>
          <w:p w14:paraId="78DC61A4"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Marca</w:t>
            </w:r>
          </w:p>
        </w:tc>
        <w:tc>
          <w:tcPr>
            <w:tcW w:w="595" w:type="pct"/>
            <w:vAlign w:val="center"/>
            <w:hideMark/>
          </w:tcPr>
          <w:p w14:paraId="399AB9EE"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Modelo</w:t>
            </w:r>
          </w:p>
        </w:tc>
        <w:tc>
          <w:tcPr>
            <w:tcW w:w="661" w:type="pct"/>
            <w:vAlign w:val="center"/>
            <w:hideMark/>
          </w:tcPr>
          <w:p w14:paraId="7FDBA1EB"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Preço Unitário</w:t>
            </w:r>
          </w:p>
        </w:tc>
        <w:tc>
          <w:tcPr>
            <w:tcW w:w="591" w:type="pct"/>
            <w:vAlign w:val="center"/>
            <w:hideMark/>
          </w:tcPr>
          <w:p w14:paraId="27DFB8FF"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Valor Total</w:t>
            </w:r>
          </w:p>
        </w:tc>
      </w:tr>
      <w:tr w:rsidR="008237F7" w:rsidRPr="006469D7" w14:paraId="2CA10072" w14:textId="77777777" w:rsidTr="00DA64E0">
        <w:tc>
          <w:tcPr>
            <w:tcW w:w="590" w:type="pct"/>
            <w:hideMark/>
          </w:tcPr>
          <w:p w14:paraId="4FB70295"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1</w:t>
            </w:r>
          </w:p>
        </w:tc>
        <w:tc>
          <w:tcPr>
            <w:tcW w:w="629" w:type="pct"/>
            <w:hideMark/>
          </w:tcPr>
          <w:p w14:paraId="3AEAEA3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744" w:type="pct"/>
            <w:hideMark/>
          </w:tcPr>
          <w:p w14:paraId="612822E2"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6" w:type="pct"/>
            <w:hideMark/>
          </w:tcPr>
          <w:p w14:paraId="5BCF2F50"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3" w:type="pct"/>
            <w:hideMark/>
          </w:tcPr>
          <w:p w14:paraId="3656E98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5" w:type="pct"/>
            <w:hideMark/>
          </w:tcPr>
          <w:p w14:paraId="3F49B53D"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61" w:type="pct"/>
            <w:hideMark/>
          </w:tcPr>
          <w:p w14:paraId="09BAACCC"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1" w:type="pct"/>
            <w:hideMark/>
          </w:tcPr>
          <w:p w14:paraId="5983B419"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r>
      <w:tr w:rsidR="008237F7" w:rsidRPr="006469D7" w14:paraId="3F647E41" w14:textId="77777777" w:rsidTr="00DA64E0">
        <w:tc>
          <w:tcPr>
            <w:tcW w:w="590" w:type="pct"/>
            <w:hideMark/>
          </w:tcPr>
          <w:p w14:paraId="379AD554"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29" w:type="pct"/>
            <w:hideMark/>
          </w:tcPr>
          <w:p w14:paraId="49F6CF0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744" w:type="pct"/>
            <w:hideMark/>
          </w:tcPr>
          <w:p w14:paraId="1C7145BE"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6" w:type="pct"/>
            <w:hideMark/>
          </w:tcPr>
          <w:p w14:paraId="408D49B6"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3" w:type="pct"/>
            <w:hideMark/>
          </w:tcPr>
          <w:p w14:paraId="0751B41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5" w:type="pct"/>
            <w:hideMark/>
          </w:tcPr>
          <w:p w14:paraId="6476C28D"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61" w:type="pct"/>
            <w:hideMark/>
          </w:tcPr>
          <w:p w14:paraId="3B12802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1" w:type="pct"/>
            <w:hideMark/>
          </w:tcPr>
          <w:p w14:paraId="4FCB255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r>
    </w:tbl>
    <w:p w14:paraId="0D4C62ED" w14:textId="77777777" w:rsidR="008237F7" w:rsidRPr="006469D7" w:rsidRDefault="008237F7" w:rsidP="008237F7">
      <w:pPr>
        <w:rPr>
          <w:rFonts w:ascii="Times New Roman" w:hAnsi="Times New Roman" w:cs="Times New Roman"/>
          <w:sz w:val="24"/>
          <w:szCs w:val="24"/>
        </w:rPr>
      </w:pPr>
    </w:p>
    <w:p w14:paraId="467BD35F" w14:textId="77777777" w:rsidR="008237F7" w:rsidRPr="006469D7" w:rsidRDefault="008237F7" w:rsidP="008237F7">
      <w:pPr>
        <w:pStyle w:val="text-justify"/>
        <w:spacing w:before="0" w:beforeAutospacing="0" w:after="150" w:afterAutospacing="0"/>
        <w:jc w:val="both"/>
      </w:pPr>
      <w:r w:rsidRPr="006469D7">
        <w:t>As especificações técnicas constantes do processo em epígrafe, assim como todas as obrigações e condições descritas na minuta da Ata de Registro de Preços e na Proposta de Preços integram esta ARP, independentemente de transcrição.</w:t>
      </w:r>
    </w:p>
    <w:p w14:paraId="1768C2F9" w14:textId="77777777" w:rsidR="008237F7" w:rsidRPr="006469D7" w:rsidRDefault="008237F7" w:rsidP="008237F7">
      <w:pPr>
        <w:pStyle w:val="text-justify"/>
        <w:spacing w:before="0" w:beforeAutospacing="0" w:after="150" w:afterAutospacing="0"/>
        <w:jc w:val="both"/>
      </w:pPr>
      <w:r w:rsidRPr="006469D7">
        <w:t xml:space="preserve">A validade desta Ata de Registro de Preços é até </w:t>
      </w:r>
      <w:r w:rsidRPr="006469D7">
        <w:rPr>
          <w:rFonts w:eastAsia="Calibri"/>
        </w:rPr>
        <w:t>***/***/20***</w:t>
      </w:r>
      <w:r w:rsidRPr="006469D7">
        <w:t xml:space="preserve">, a contar do dia </w:t>
      </w:r>
      <w:r w:rsidRPr="006469D7">
        <w:rPr>
          <w:rFonts w:eastAsia="Calibri"/>
        </w:rPr>
        <w:t>***/***/20***</w:t>
      </w:r>
      <w:r w:rsidRPr="006469D7">
        <w:t>.</w:t>
      </w:r>
    </w:p>
    <w:p w14:paraId="290C8DAB" w14:textId="77777777" w:rsidR="008237F7" w:rsidRPr="006469D7" w:rsidRDefault="008237F7" w:rsidP="008237F7">
      <w:pPr>
        <w:pStyle w:val="text-justify"/>
        <w:pBdr>
          <w:top w:val="single" w:sz="4" w:space="1" w:color="auto"/>
        </w:pBdr>
        <w:spacing w:after="0" w:afterAutospacing="0"/>
        <w:jc w:val="both"/>
        <w:rPr>
          <w:b/>
          <w:bCs/>
        </w:rPr>
      </w:pPr>
      <w:r w:rsidRPr="006469D7">
        <w:rPr>
          <w:b/>
          <w:bCs/>
        </w:rPr>
        <w:t>Cláusulas:</w:t>
      </w:r>
    </w:p>
    <w:p w14:paraId="61A3B056" w14:textId="77777777" w:rsidR="008237F7" w:rsidRPr="006469D7" w:rsidRDefault="008237F7" w:rsidP="008237F7">
      <w:pPr>
        <w:pStyle w:val="text-justify"/>
        <w:spacing w:after="0" w:afterAutospacing="0"/>
        <w:jc w:val="both"/>
      </w:pPr>
      <w:r w:rsidRPr="006469D7">
        <w:rPr>
          <w:b/>
          <w:bCs/>
        </w:rPr>
        <w:t>1. Dados Gerais do Fornecedor:</w:t>
      </w:r>
      <w:r w:rsidRPr="006469D7">
        <w:t xml:space="preserve"> </w:t>
      </w:r>
      <w:r w:rsidRPr="006469D7">
        <w:rPr>
          <w:b/>
          <w:bCs/>
        </w:rPr>
        <w:t>1.1.</w:t>
      </w:r>
      <w:r w:rsidRPr="006469D7">
        <w:t xml:space="preserve"> </w:t>
      </w:r>
      <w:r w:rsidRPr="006469D7">
        <w:rPr>
          <w:b/>
          <w:bCs/>
        </w:rPr>
        <w:t>Nome:</w:t>
      </w:r>
      <w:r w:rsidRPr="006469D7">
        <w:t xml:space="preserve"> Itnet Ltda.; </w:t>
      </w:r>
      <w:r w:rsidRPr="006469D7">
        <w:rPr>
          <w:b/>
          <w:bCs/>
        </w:rPr>
        <w:t>Nome Fantasia:</w:t>
      </w:r>
      <w:r w:rsidRPr="006469D7">
        <w:t xml:space="preserve"> Itnet Telecom; </w:t>
      </w:r>
      <w:r w:rsidRPr="006469D7">
        <w:rPr>
          <w:b/>
          <w:bCs/>
        </w:rPr>
        <w:t>E-mail:</w:t>
      </w:r>
      <w:r w:rsidRPr="006469D7">
        <w:t xml:space="preserve"> ****@**</w:t>
      </w:r>
      <w:proofErr w:type="gramStart"/>
      <w:r w:rsidRPr="006469D7">
        <w:t>*.*</w:t>
      </w:r>
      <w:proofErr w:type="gramEnd"/>
      <w:r w:rsidRPr="006469D7">
        <w:t xml:space="preserve">**.***; </w:t>
      </w:r>
      <w:r w:rsidRPr="006469D7">
        <w:rPr>
          <w:b/>
          <w:bCs/>
        </w:rPr>
        <w:t>Telefone:</w:t>
      </w:r>
      <w:r w:rsidRPr="006469D7">
        <w:t xml:space="preserve"> (**) *****-****; </w:t>
      </w:r>
      <w:r w:rsidRPr="006469D7">
        <w:rPr>
          <w:b/>
          <w:bCs/>
        </w:rPr>
        <w:t>CNPJ/CPF:</w:t>
      </w:r>
      <w:r w:rsidRPr="006469D7">
        <w:t xml:space="preserve"> **.***.***/****-**; </w:t>
      </w:r>
      <w:r w:rsidRPr="006469D7">
        <w:rPr>
          <w:b/>
          <w:bCs/>
        </w:rPr>
        <w:t>Cep:</w:t>
      </w:r>
      <w:r w:rsidRPr="006469D7">
        <w:t xml:space="preserve">*****-***; </w:t>
      </w:r>
      <w:r w:rsidRPr="006469D7">
        <w:rPr>
          <w:b/>
          <w:bCs/>
        </w:rPr>
        <w:t>Endereço:</w:t>
      </w:r>
      <w:r w:rsidRPr="006469D7">
        <w:t xml:space="preserve"> </w:t>
      </w:r>
      <w:bookmarkStart w:id="4" w:name="_Hlk98766112"/>
      <w:r w:rsidRPr="006469D7">
        <w:t>**********</w:t>
      </w:r>
      <w:bookmarkEnd w:id="4"/>
      <w:r w:rsidRPr="006469D7">
        <w:t xml:space="preserve">; </w:t>
      </w:r>
      <w:r w:rsidRPr="006469D7">
        <w:rPr>
          <w:b/>
          <w:bCs/>
        </w:rPr>
        <w:t>Cidade:</w:t>
      </w:r>
      <w:r w:rsidRPr="006469D7">
        <w:t xml:space="preserve"> **********; </w:t>
      </w:r>
      <w:r w:rsidRPr="006469D7">
        <w:rPr>
          <w:b/>
          <w:bCs/>
        </w:rPr>
        <w:t>Estado:</w:t>
      </w:r>
      <w:r w:rsidRPr="006469D7">
        <w:t xml:space="preserve"> **********. </w:t>
      </w:r>
      <w:r w:rsidRPr="006469D7">
        <w:rPr>
          <w:b/>
          <w:bCs/>
        </w:rPr>
        <w:t>Representantes Legal:</w:t>
      </w:r>
      <w:r w:rsidRPr="006469D7">
        <w:t xml:space="preserve"> Sr(a). Jamyson Machado Gois, portador(a) da </w:t>
      </w:r>
      <w:r w:rsidRPr="006469D7">
        <w:rPr>
          <w:b/>
          <w:bCs/>
        </w:rPr>
        <w:t>Carteira de Identidade (RG)</w:t>
      </w:r>
      <w:r w:rsidRPr="006469D7">
        <w:t xml:space="preserve">: nº ********** SSP-**; e do </w:t>
      </w:r>
      <w:r w:rsidRPr="006469D7">
        <w:rPr>
          <w:b/>
          <w:bCs/>
        </w:rPr>
        <w:t>CPF nº</w:t>
      </w:r>
      <w:r w:rsidRPr="006469D7">
        <w:t>. ***.***.***-**.</w:t>
      </w:r>
    </w:p>
    <w:p w14:paraId="5FB0BD90" w14:textId="3491D9E6" w:rsidR="008237F7" w:rsidRPr="006469D7" w:rsidRDefault="008237F7" w:rsidP="008237F7">
      <w:pPr>
        <w:pStyle w:val="text-justify"/>
        <w:spacing w:after="0" w:afterAutospacing="0"/>
        <w:jc w:val="both"/>
      </w:pPr>
      <w:r w:rsidRPr="006469D7">
        <w:rPr>
          <w:b/>
          <w:bCs/>
        </w:rPr>
        <w:t>2. ÓRGÃO(S) GERENCIADOR E PARTICIPANTE(S):</w:t>
      </w:r>
      <w:r w:rsidRPr="006469D7">
        <w:t xml:space="preserve"> </w:t>
      </w:r>
      <w:r w:rsidRPr="006469D7">
        <w:rPr>
          <w:b/>
          <w:bCs/>
        </w:rPr>
        <w:t>2.1.</w:t>
      </w:r>
      <w:r w:rsidRPr="006469D7">
        <w:t xml:space="preserve"> O órgão gerenciador será </w:t>
      </w:r>
      <w:r w:rsidR="00C7585F">
        <w:t>a Superintendência Municipal de Trânsito e Transporte</w:t>
      </w:r>
      <w:r w:rsidRPr="006469D7">
        <w:t xml:space="preserve"> de Itabaiana/SE.</w:t>
      </w:r>
    </w:p>
    <w:p w14:paraId="1A6533DA" w14:textId="77777777" w:rsidR="008237F7" w:rsidRPr="006469D7" w:rsidRDefault="008237F7" w:rsidP="008237F7">
      <w:pPr>
        <w:pStyle w:val="text-justify"/>
        <w:spacing w:after="0" w:afterAutospacing="0"/>
        <w:jc w:val="both"/>
      </w:pPr>
      <w:r w:rsidRPr="006469D7">
        <w:rPr>
          <w:b/>
          <w:bCs/>
        </w:rPr>
        <w:lastRenderedPageBreak/>
        <w:t>3.</w:t>
      </w:r>
      <w:r w:rsidRPr="006469D7">
        <w:t xml:space="preserve"> </w:t>
      </w:r>
      <w:r w:rsidRPr="006469D7">
        <w:rPr>
          <w:b/>
          <w:bCs/>
        </w:rPr>
        <w:t>DA ADESÃO À ATA DE REGISTRO DE PREÇOS:</w:t>
      </w:r>
      <w:r w:rsidRPr="006469D7">
        <w:t xml:space="preserve"> </w:t>
      </w:r>
      <w:r w:rsidRPr="006469D7">
        <w:rPr>
          <w:b/>
          <w:bCs/>
        </w:rPr>
        <w:t>3.1.</w:t>
      </w:r>
      <w:r w:rsidRPr="006469D7">
        <w:t xml:space="preserve"> Não será admitida a adesão à ata de registro de preços decorrente desta licitação.</w:t>
      </w:r>
    </w:p>
    <w:p w14:paraId="3782F34F" w14:textId="77777777" w:rsidR="008237F7" w:rsidRPr="006469D7" w:rsidRDefault="008237F7" w:rsidP="008237F7">
      <w:pPr>
        <w:pStyle w:val="text-justify"/>
        <w:spacing w:after="0" w:afterAutospacing="0"/>
        <w:jc w:val="both"/>
      </w:pPr>
      <w:r w:rsidRPr="006469D7">
        <w:rPr>
          <w:b/>
          <w:bCs/>
        </w:rPr>
        <w:t>4. REVISÃO E CANCELAMENTO:</w:t>
      </w:r>
      <w:r w:rsidRPr="006469D7">
        <w:t xml:space="preserve"> </w:t>
      </w:r>
      <w:r w:rsidRPr="006469D7">
        <w:rPr>
          <w:b/>
          <w:bCs/>
        </w:rPr>
        <w:t>4.1.</w:t>
      </w:r>
      <w:r w:rsidRPr="006469D7">
        <w:t xml:space="preserve"> A Administração realizará pesquisa de mercado periodicamente, em intervalos não superiores a 180 (cento e oitenta) dias, a fim de verificar a vantajosidade dos preços registrados nesta Ata. </w:t>
      </w:r>
      <w:r w:rsidRPr="006469D7">
        <w:rPr>
          <w:b/>
          <w:bCs/>
        </w:rPr>
        <w:t>4.2.</w:t>
      </w:r>
      <w:r w:rsidRPr="006469D7">
        <w:t xml:space="preserve"> Os preços registrados poderão ser revistos em decorrência de eventual redução dos preços praticados no mercado ou de fato que eleve o custo do objeto registrado, cabendo à Administração promover as negociações junto ao(s) fornecedor(es). </w:t>
      </w:r>
      <w:r w:rsidRPr="006469D7">
        <w:rPr>
          <w:b/>
          <w:bCs/>
        </w:rPr>
        <w:t>4.3.</w:t>
      </w:r>
      <w:r w:rsidRPr="006469D7">
        <w:t xml:space="preserve"> Quando o preço registrado se tornar superior ao preço praticado no mercado por motivo superveniente, a Administração convocará o(s) fornecedor(es) para negociar(em) a redução dos preços aos valores praticados pelo mercado. </w:t>
      </w:r>
      <w:r w:rsidRPr="006469D7">
        <w:rPr>
          <w:b/>
          <w:bCs/>
        </w:rPr>
        <w:t>4.4.</w:t>
      </w:r>
      <w:r w:rsidRPr="006469D7">
        <w:t xml:space="preserve"> O fornecedor que não aceitar reduzir seu preço ao valor praticado pelo mercado será liberado do compromisso assumido, sem aplicação de penalidade. </w:t>
      </w:r>
      <w:r w:rsidRPr="006469D7">
        <w:rPr>
          <w:b/>
          <w:bCs/>
        </w:rPr>
        <w:t>4.4.1.</w:t>
      </w:r>
      <w:r w:rsidRPr="006469D7">
        <w:t xml:space="preserve"> A ordem de classificação dos fornecedores que aceitarem reduzir seus preços aos valores de mercado observará a classificação original. </w:t>
      </w:r>
      <w:r w:rsidRPr="006469D7">
        <w:rPr>
          <w:b/>
          <w:bCs/>
        </w:rPr>
        <w:t>4.5.</w:t>
      </w:r>
      <w:r w:rsidRPr="006469D7">
        <w:t xml:space="preserve"> Quando o preço de mercado se tornar superior aos preços registrados e o fornecedor não puder cumprir o compromisso, o órgão gerenciador poderá: </w:t>
      </w:r>
      <w:r w:rsidRPr="006469D7">
        <w:rPr>
          <w:b/>
          <w:bCs/>
        </w:rPr>
        <w:t>4.5.1.</w:t>
      </w:r>
      <w:r w:rsidRPr="006469D7">
        <w:t xml:space="preserve"> liberar o fornecedor do compromisso assumido, caso a comunicação ocorra antes do pedido de fornecimento, e sem aplicação da penalidade se confirmada a veracidade dos motivos e comprovantes apresentados; e </w:t>
      </w:r>
      <w:r w:rsidRPr="006469D7">
        <w:rPr>
          <w:b/>
          <w:bCs/>
        </w:rPr>
        <w:t xml:space="preserve">4.5.2. </w:t>
      </w:r>
      <w:r w:rsidRPr="006469D7">
        <w:t xml:space="preserve">convocar os demais fornecedores para assegurar igual oportunidade de negociação. </w:t>
      </w:r>
      <w:r w:rsidRPr="006469D7">
        <w:rPr>
          <w:b/>
          <w:bCs/>
        </w:rPr>
        <w:t xml:space="preserve">4.6. </w:t>
      </w:r>
      <w:r w:rsidRPr="006469D7">
        <w:t xml:space="preserve">Não havendo êxito nas negociações, o órgão gerenciador deverá proceder à revogação desta ata de registro de preços, adotando as medidas cabíveis para obtenção da contratação mais vantajosa. </w:t>
      </w:r>
      <w:r w:rsidRPr="006469D7">
        <w:rPr>
          <w:b/>
          <w:bCs/>
        </w:rPr>
        <w:t xml:space="preserve">4.7. </w:t>
      </w:r>
      <w:r w:rsidRPr="006469D7">
        <w:t xml:space="preserve">O registro do fornecedor será cancelado quando: </w:t>
      </w:r>
      <w:r w:rsidRPr="006469D7">
        <w:rPr>
          <w:b/>
          <w:bCs/>
        </w:rPr>
        <w:t xml:space="preserve">4.7.1. </w:t>
      </w:r>
      <w:r w:rsidRPr="006469D7">
        <w:t xml:space="preserve">descumprir as condições da ata de registro de preços; </w:t>
      </w:r>
      <w:r w:rsidRPr="006469D7">
        <w:rPr>
          <w:b/>
          <w:bCs/>
        </w:rPr>
        <w:t xml:space="preserve">4.7.2. </w:t>
      </w:r>
      <w:r w:rsidRPr="006469D7">
        <w:t xml:space="preserve">não retirar a nota de empenho ou instrumento equivalente no prazo estabelecido pela Administração, sem justificativa aceitável; </w:t>
      </w:r>
      <w:r w:rsidRPr="006469D7">
        <w:rPr>
          <w:b/>
          <w:bCs/>
        </w:rPr>
        <w:t xml:space="preserve">4.7.3. </w:t>
      </w:r>
      <w:r w:rsidRPr="006469D7">
        <w:t xml:space="preserve">não aceitar reduzir o seu preço registrado, na hipótese deste se tornar superior àqueles praticados no mercado; ou </w:t>
      </w:r>
      <w:r w:rsidRPr="006469D7">
        <w:rPr>
          <w:b/>
          <w:bCs/>
        </w:rPr>
        <w:t xml:space="preserve">4.7.4. </w:t>
      </w:r>
      <w:r w:rsidRPr="006469D7">
        <w:t xml:space="preserve">sofrer sanção administrativa cujo efeito torne-o proibido de celebrar contrato administrativo, alcançando o órgão gerenciador e órgão(s) participante(s). </w:t>
      </w:r>
      <w:r w:rsidRPr="006469D7">
        <w:rPr>
          <w:b/>
          <w:bCs/>
        </w:rPr>
        <w:t xml:space="preserve">4.8. </w:t>
      </w:r>
      <w:r w:rsidRPr="006469D7">
        <w:t xml:space="preserve">O cancelamento de registros nas hipóteses previstas nos itens 4.7.1, 4.7.2 e 4.7.4 será formalizado por despacho do órgão gerenciador, assegurado o contraditório e a ampla defesa. </w:t>
      </w:r>
      <w:r w:rsidRPr="006469D7">
        <w:rPr>
          <w:b/>
          <w:bCs/>
        </w:rPr>
        <w:t xml:space="preserve">4.9. </w:t>
      </w:r>
      <w:r w:rsidRPr="006469D7">
        <w:t xml:space="preserve">O cancelamento do registro de preços poderá ocorrer por fato superveniente, decorrente de caso fortuito ou força maior, que prejudique o cumprimento da ata, devidamente comprovados e justificados: </w:t>
      </w:r>
      <w:r w:rsidRPr="006469D7">
        <w:rPr>
          <w:b/>
          <w:bCs/>
        </w:rPr>
        <w:t xml:space="preserve">4.9.1. </w:t>
      </w:r>
      <w:r w:rsidRPr="006469D7">
        <w:t xml:space="preserve">por razão de interesse público; ou </w:t>
      </w:r>
      <w:r w:rsidRPr="006469D7">
        <w:rPr>
          <w:b/>
          <w:bCs/>
        </w:rPr>
        <w:t xml:space="preserve">4.9.2. </w:t>
      </w:r>
      <w:r w:rsidRPr="006469D7">
        <w:t>a pedido do fornecedor.</w:t>
      </w:r>
    </w:p>
    <w:p w14:paraId="35BCF19F" w14:textId="77777777" w:rsidR="008237F7" w:rsidRPr="006469D7" w:rsidRDefault="008237F7" w:rsidP="008237F7">
      <w:pPr>
        <w:pStyle w:val="text-justify"/>
        <w:spacing w:after="0" w:afterAutospacing="0"/>
        <w:jc w:val="both"/>
      </w:pPr>
      <w:r w:rsidRPr="006469D7">
        <w:rPr>
          <w:b/>
          <w:bCs/>
        </w:rPr>
        <w:t>5. DAS PENALIDADES: 5.1</w:t>
      </w:r>
      <w:r w:rsidRPr="006469D7">
        <w:t xml:space="preserve">. O descumprimento da Ata de Registro de Preços ensejará aplicação das penalidades estabelecidas no Edital. </w:t>
      </w:r>
      <w:r w:rsidRPr="00FD0CD6">
        <w:rPr>
          <w:b/>
          <w:bCs/>
        </w:rPr>
        <w:t>5</w:t>
      </w:r>
      <w:r w:rsidRPr="006469D7">
        <w:rPr>
          <w:b/>
          <w:bCs/>
        </w:rPr>
        <w:t xml:space="preserve">.1.1. </w:t>
      </w:r>
      <w:r w:rsidRPr="006469D7">
        <w:t xml:space="preserve">As sanções do item acima também se aplicam aos integrantes do cadastro de reserva, em pregão para registro de preços que, convocados, não honrarem o compromisso assumido injustificadamente, nos termos do art. 49, §1º do Decreto nº 10.024/19. </w:t>
      </w:r>
      <w:r w:rsidRPr="006469D7">
        <w:rPr>
          <w:b/>
          <w:bCs/>
        </w:rPr>
        <w:t>5.2.</w:t>
      </w:r>
      <w:r w:rsidRPr="006469D7">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 </w:t>
      </w:r>
      <w:r w:rsidRPr="006469D7">
        <w:rPr>
          <w:b/>
          <w:bCs/>
        </w:rPr>
        <w:t>5.3.</w:t>
      </w:r>
      <w:r w:rsidRPr="006469D7">
        <w:t xml:space="preserve"> O órgão participante deverá comunicar ao órgão gerenciador qualquer das ocorrências previstas no art. 20 do Decreto nº 7.892/2013, dada a necessidade de instauração de procedimento para cancelamento do registro do fornecedor.</w:t>
      </w:r>
    </w:p>
    <w:p w14:paraId="2C8E2506" w14:textId="77777777" w:rsidR="008237F7" w:rsidRPr="006469D7" w:rsidRDefault="008237F7" w:rsidP="008237F7">
      <w:pPr>
        <w:pStyle w:val="text-justify"/>
        <w:pBdr>
          <w:bottom w:val="single" w:sz="4" w:space="1" w:color="auto"/>
        </w:pBdr>
        <w:spacing w:after="0" w:afterAutospacing="0"/>
        <w:jc w:val="both"/>
      </w:pPr>
      <w:r w:rsidRPr="006469D7">
        <w:rPr>
          <w:b/>
          <w:bCs/>
        </w:rPr>
        <w:lastRenderedPageBreak/>
        <w:t>6. CONDIÇÕES GERAIS: 6.1.</w:t>
      </w:r>
      <w:r w:rsidRPr="006469D7">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 </w:t>
      </w:r>
      <w:r w:rsidRPr="006469D7">
        <w:rPr>
          <w:b/>
          <w:bCs/>
        </w:rPr>
        <w:t>6.2.</w:t>
      </w:r>
      <w:r w:rsidRPr="006469D7">
        <w:t xml:space="preserve"> É vedado efetuar acréscimos nos quantitativos fixados nesta ata de registro de preços, inclusive o acréscimo de que trata o § 1º do art. 65 da Lei nº 8.666/93, nos termos do art. 12, §1º do Decreto nº 7892/13. </w:t>
      </w:r>
      <w:r w:rsidRPr="006469D7">
        <w:rPr>
          <w:b/>
          <w:bCs/>
        </w:rPr>
        <w:t>6.3.</w:t>
      </w:r>
      <w:r w:rsidRPr="006469D7">
        <w:t xml:space="preserve"> A ata de realização da sessão pública do pregão, contendo a relação dos licitantes que aceitarem cotar os produtos ou serviços com preços iguais ao do licitante vencedor do certame, compõe anexo a esta Ata de Registro de Preços, nos termos do art. 11, §4º do Decreto n. 7.892, de 2014.</w:t>
      </w:r>
    </w:p>
    <w:p w14:paraId="642F1CDC" w14:textId="77777777" w:rsidR="008237F7" w:rsidRPr="006469D7" w:rsidRDefault="008237F7" w:rsidP="008237F7">
      <w:pPr>
        <w:pStyle w:val="text-justify"/>
        <w:pBdr>
          <w:bottom w:val="single" w:sz="4" w:space="1" w:color="auto"/>
        </w:pBdr>
        <w:spacing w:after="0" w:afterAutospacing="0"/>
        <w:jc w:val="both"/>
      </w:pPr>
      <w:r w:rsidRPr="006469D7">
        <w:rPr>
          <w:b/>
          <w:bCs/>
        </w:rPr>
        <w:t xml:space="preserve">7. </w:t>
      </w:r>
      <w:r w:rsidRPr="006469D7">
        <w:t>Itens cuja negociação resultou fracassada e itens que resultaram desertos por não haver cotação: [</w:t>
      </w:r>
      <w:r w:rsidRPr="006469D7">
        <w:rPr>
          <w:b/>
          <w:bCs/>
        </w:rPr>
        <w:t>caso haja itens fracassados ou desertos</w:t>
      </w:r>
      <w:r w:rsidRPr="006469D7">
        <w:t>]</w:t>
      </w:r>
    </w:p>
    <w:p w14:paraId="7E732146" w14:textId="77777777" w:rsidR="008237F7" w:rsidRPr="006469D7" w:rsidRDefault="008237F7" w:rsidP="008237F7">
      <w:pPr>
        <w:pStyle w:val="text-justify"/>
        <w:spacing w:before="0" w:beforeAutospacing="0" w:after="150" w:afterAutospacing="0"/>
        <w:jc w:val="both"/>
      </w:pPr>
    </w:p>
    <w:p w14:paraId="21D07637" w14:textId="77777777" w:rsidR="008237F7" w:rsidRPr="006469D7" w:rsidRDefault="008237F7" w:rsidP="008237F7">
      <w:pPr>
        <w:pStyle w:val="text-justify"/>
        <w:spacing w:before="0" w:beforeAutospacing="0" w:after="150" w:afterAutospacing="0"/>
        <w:jc w:val="both"/>
      </w:pPr>
      <w:r w:rsidRPr="006469D7">
        <w:t>A presente Ata de Registro de Preços, após lida e achada conforme, é assinada pelas partes.</w:t>
      </w:r>
    </w:p>
    <w:p w14:paraId="5553D227" w14:textId="77777777" w:rsidR="008237F7" w:rsidRPr="006469D7" w:rsidRDefault="008237F7" w:rsidP="008237F7">
      <w:pPr>
        <w:rPr>
          <w:rFonts w:ascii="Times New Roman" w:hAnsi="Times New Roman" w:cs="Times New Roman"/>
          <w:sz w:val="24"/>
          <w:szCs w:val="24"/>
        </w:rPr>
      </w:pPr>
    </w:p>
    <w:p w14:paraId="0BB20886"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47FDB4CD" w14:textId="765600E1"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GESTOR(A) D</w:t>
      </w:r>
      <w:r w:rsidR="00857656" w:rsidRPr="006469D7">
        <w:rPr>
          <w:rFonts w:ascii="Times New Roman" w:hAnsi="Times New Roman" w:cs="Times New Roman"/>
          <w:b/>
          <w:bCs/>
          <w:sz w:val="24"/>
          <w:szCs w:val="24"/>
        </w:rPr>
        <w:t>A</w:t>
      </w:r>
      <w:r w:rsidRPr="006469D7">
        <w:rPr>
          <w:rFonts w:ascii="Times New Roman" w:hAnsi="Times New Roman" w:cs="Times New Roman"/>
          <w:b/>
          <w:bCs/>
          <w:sz w:val="24"/>
          <w:szCs w:val="24"/>
        </w:rPr>
        <w:t xml:space="preserve"> S</w:t>
      </w:r>
      <w:r w:rsidR="00857656" w:rsidRPr="006469D7">
        <w:rPr>
          <w:rFonts w:ascii="Times New Roman" w:hAnsi="Times New Roman" w:cs="Times New Roman"/>
          <w:b/>
          <w:bCs/>
          <w:sz w:val="24"/>
          <w:szCs w:val="24"/>
        </w:rPr>
        <w:t>MTT</w:t>
      </w:r>
    </w:p>
    <w:p w14:paraId="519A2D24"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215BA0BD"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49BC528C"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14DA8706" w14:textId="31F226E9" w:rsidR="00857656" w:rsidRPr="006469D7" w:rsidRDefault="00857656"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68BCBC5B" w14:textId="39BAA04B" w:rsidR="00857656" w:rsidRPr="006469D7" w:rsidRDefault="00857656"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PRESIDENTE DO FUNDETRANS</w:t>
      </w:r>
    </w:p>
    <w:p w14:paraId="6B0DF82F" w14:textId="77777777" w:rsidR="008237F7" w:rsidRPr="006469D7" w:rsidRDefault="008237F7" w:rsidP="008237F7">
      <w:pPr>
        <w:rPr>
          <w:rFonts w:ascii="Times New Roman" w:hAnsi="Times New Roman" w:cs="Times New Roman"/>
          <w:sz w:val="24"/>
          <w:szCs w:val="24"/>
        </w:rPr>
      </w:pPr>
    </w:p>
    <w:p w14:paraId="11F70981"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4D345907"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CNPJ *</w:t>
      </w:r>
      <w:proofErr w:type="gramStart"/>
      <w:r w:rsidRPr="006469D7">
        <w:rPr>
          <w:rFonts w:ascii="Times New Roman" w:hAnsi="Times New Roman" w:cs="Times New Roman"/>
          <w:b/>
          <w:bCs/>
          <w:sz w:val="24"/>
          <w:szCs w:val="24"/>
        </w:rPr>
        <w:t>*.*</w:t>
      </w:r>
      <w:proofErr w:type="gramEnd"/>
      <w:r w:rsidRPr="006469D7">
        <w:rPr>
          <w:rFonts w:ascii="Times New Roman" w:hAnsi="Times New Roman" w:cs="Times New Roman"/>
          <w:b/>
          <w:bCs/>
          <w:sz w:val="24"/>
          <w:szCs w:val="24"/>
        </w:rPr>
        <w:t>**.***/****-**</w:t>
      </w:r>
    </w:p>
    <w:p w14:paraId="6C48401A" w14:textId="77777777" w:rsidR="008237F7" w:rsidRPr="006469D7" w:rsidRDefault="008237F7" w:rsidP="008237F7">
      <w:pPr>
        <w:spacing w:after="0" w:line="240" w:lineRule="auto"/>
        <w:jc w:val="center"/>
        <w:rPr>
          <w:rFonts w:ascii="Times New Roman" w:hAnsi="Times New Roman" w:cs="Times New Roman"/>
          <w:sz w:val="24"/>
          <w:szCs w:val="24"/>
        </w:rPr>
      </w:pPr>
      <w:r w:rsidRPr="006469D7">
        <w:rPr>
          <w:rFonts w:ascii="Times New Roman" w:hAnsi="Times New Roman" w:cs="Times New Roman"/>
          <w:sz w:val="24"/>
          <w:szCs w:val="24"/>
        </w:rPr>
        <w:t xml:space="preserve"> - Licitante - </w:t>
      </w:r>
      <w:r w:rsidRPr="006469D7">
        <w:rPr>
          <w:rFonts w:ascii="Times New Roman" w:hAnsi="Times New Roman" w:cs="Times New Roman"/>
          <w:sz w:val="24"/>
          <w:szCs w:val="24"/>
        </w:rPr>
        <w:br w:type="page"/>
      </w:r>
    </w:p>
    <w:p w14:paraId="2AD00821" w14:textId="7B52DA78" w:rsidR="008237F7" w:rsidRPr="006469D7" w:rsidRDefault="008237F7" w:rsidP="006469D7">
      <w:pPr>
        <w:spacing w:before="240"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F31563">
        <w:rPr>
          <w:rFonts w:ascii="Times New Roman" w:hAnsi="Times New Roman" w:cs="Times New Roman"/>
          <w:b/>
          <w:bCs/>
          <w:color w:val="auto"/>
          <w:sz w:val="24"/>
          <w:szCs w:val="24"/>
        </w:rPr>
        <w:t>_</w:t>
      </w:r>
      <w:r w:rsidR="00A55678">
        <w:rPr>
          <w:rFonts w:ascii="Times New Roman" w:hAnsi="Times New Roman" w:cs="Times New Roman"/>
          <w:b/>
          <w:bCs/>
          <w:color w:val="auto"/>
          <w:sz w:val="24"/>
          <w:szCs w:val="24"/>
        </w:rPr>
        <w:t>008/2023</w:t>
      </w:r>
    </w:p>
    <w:p w14:paraId="09D49602" w14:textId="77777777" w:rsidR="008237F7" w:rsidRPr="006469D7" w:rsidRDefault="008237F7" w:rsidP="006469D7">
      <w:pPr>
        <w:spacing w:before="240" w:after="0" w:line="360" w:lineRule="auto"/>
        <w:ind w:left="0" w:right="0" w:firstLine="0"/>
        <w:jc w:val="center"/>
        <w:rPr>
          <w:rFonts w:ascii="Times New Roman" w:hAnsi="Times New Roman" w:cs="Times New Roman"/>
          <w:b/>
          <w:bCs/>
          <w:iCs/>
          <w:color w:val="auto"/>
          <w:sz w:val="24"/>
          <w:szCs w:val="24"/>
        </w:rPr>
      </w:pPr>
      <w:r w:rsidRPr="006469D7">
        <w:rPr>
          <w:rFonts w:ascii="Times New Roman" w:hAnsi="Times New Roman" w:cs="Times New Roman"/>
          <w:b/>
          <w:bCs/>
          <w:color w:val="auto"/>
          <w:sz w:val="24"/>
          <w:szCs w:val="24"/>
        </w:rPr>
        <w:t xml:space="preserve">Anexo V – </w:t>
      </w:r>
      <w:r w:rsidRPr="006469D7">
        <w:rPr>
          <w:rFonts w:ascii="Times New Roman" w:hAnsi="Times New Roman" w:cs="Times New Roman"/>
          <w:b/>
          <w:bCs/>
          <w:iCs/>
          <w:color w:val="auto"/>
          <w:sz w:val="24"/>
          <w:szCs w:val="24"/>
        </w:rPr>
        <w:t>Minuta Termo de Contrato</w:t>
      </w:r>
    </w:p>
    <w:p w14:paraId="3B8B9129" w14:textId="77777777" w:rsidR="008237F7" w:rsidRPr="006469D7" w:rsidRDefault="008237F7" w:rsidP="006469D7">
      <w:pPr>
        <w:spacing w:before="240" w:after="0" w:line="360" w:lineRule="auto"/>
        <w:ind w:left="0" w:right="0" w:firstLine="0"/>
        <w:jc w:val="center"/>
        <w:rPr>
          <w:rFonts w:ascii="Times New Roman" w:hAnsi="Times New Roman" w:cs="Times New Roman"/>
          <w:b/>
          <w:bCs/>
          <w:iCs/>
          <w:color w:val="auto"/>
          <w:sz w:val="24"/>
          <w:szCs w:val="24"/>
        </w:rPr>
      </w:pPr>
    </w:p>
    <w:p w14:paraId="744CA1D7" w14:textId="5F692D9F" w:rsidR="008237F7" w:rsidRPr="006469D7" w:rsidRDefault="008237F7" w:rsidP="006469D7">
      <w:pPr>
        <w:widowControl w:val="0"/>
        <w:autoSpaceDE w:val="0"/>
        <w:autoSpaceDN w:val="0"/>
        <w:adjustRightInd w:val="0"/>
        <w:spacing w:before="240" w:after="0" w:line="240" w:lineRule="auto"/>
        <w:ind w:left="6379"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 xml:space="preserve">TERMO DE CONTRATO DE PRESTAÇÃO SERVIÇO Nº </w:t>
      </w:r>
      <w:proofErr w:type="gramStart"/>
      <w:r w:rsidRPr="006469D7">
        <w:rPr>
          <w:rFonts w:ascii="Times New Roman" w:hAnsi="Times New Roman" w:cs="Times New Roman"/>
          <w:color w:val="auto"/>
          <w:sz w:val="24"/>
          <w:szCs w:val="24"/>
        </w:rPr>
        <w:t>..../</w:t>
      </w:r>
      <w:proofErr w:type="gramEnd"/>
      <w:r w:rsidRPr="006469D7">
        <w:rPr>
          <w:rFonts w:ascii="Times New Roman" w:hAnsi="Times New Roman" w:cs="Times New Roman"/>
          <w:color w:val="auto"/>
          <w:sz w:val="24"/>
          <w:szCs w:val="24"/>
        </w:rPr>
        <w:t xml:space="preserve">20..., QUE FAZEM ENTRE SI </w:t>
      </w:r>
      <w:r w:rsidR="00857656" w:rsidRPr="006469D7">
        <w:rPr>
          <w:rFonts w:ascii="Times New Roman" w:hAnsi="Times New Roman" w:cs="Times New Roman"/>
          <w:color w:val="auto"/>
          <w:sz w:val="24"/>
          <w:szCs w:val="24"/>
        </w:rPr>
        <w:t>A SUPERINTENDÊNCIA MUNICIPAL DE TRÂNSITO E TRANSPORTE DE ITABAIANA</w:t>
      </w:r>
      <w:r w:rsidRPr="006469D7">
        <w:rPr>
          <w:rFonts w:ascii="Times New Roman" w:hAnsi="Times New Roman" w:cs="Times New Roman"/>
          <w:color w:val="auto"/>
          <w:sz w:val="24"/>
          <w:szCs w:val="24"/>
        </w:rPr>
        <w:t xml:space="preserve"> E A EMPRESA ............</w:t>
      </w:r>
    </w:p>
    <w:p w14:paraId="3AE9AE0A"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31C69611" w14:textId="58FC0580" w:rsidR="008237F7" w:rsidRDefault="008237F7" w:rsidP="006469D7">
      <w:pPr>
        <w:widowControl w:val="0"/>
        <w:tabs>
          <w:tab w:val="center" w:pos="4779"/>
          <w:tab w:val="right" w:pos="9198"/>
        </w:tabs>
        <w:autoSpaceDE w:val="0"/>
        <w:autoSpaceDN w:val="0"/>
        <w:adjustRightInd w:val="0"/>
        <w:spacing w:before="240" w:after="0" w:line="360" w:lineRule="auto"/>
        <w:ind w:left="0" w:right="0" w:firstLine="1418"/>
        <w:rPr>
          <w:rFonts w:ascii="Times New Roman" w:hAnsi="Times New Roman" w:cs="Times New Roman"/>
          <w:color w:val="auto"/>
          <w:sz w:val="24"/>
          <w:szCs w:val="24"/>
        </w:rPr>
      </w:pPr>
      <w:r w:rsidRPr="006469D7">
        <w:rPr>
          <w:rFonts w:ascii="Times New Roman" w:hAnsi="Times New Roman" w:cs="Times New Roman"/>
          <w:color w:val="auto"/>
          <w:sz w:val="24"/>
          <w:szCs w:val="24"/>
        </w:rPr>
        <w:t>Pelo presente instrumento de Termo de Contrato, de um lado</w:t>
      </w:r>
      <w:r w:rsidR="00857656" w:rsidRPr="006469D7">
        <w:rPr>
          <w:rFonts w:ascii="Times New Roman" w:hAnsi="Times New Roman" w:cs="Times New Roman"/>
          <w:color w:val="auto"/>
          <w:sz w:val="24"/>
          <w:szCs w:val="24"/>
        </w:rPr>
        <w:t xml:space="preserve"> a SMTT</w:t>
      </w:r>
      <w:r w:rsidRPr="006469D7">
        <w:rPr>
          <w:rFonts w:ascii="Times New Roman" w:hAnsi="Times New Roman" w:cs="Times New Roman"/>
          <w:color w:val="auto"/>
          <w:sz w:val="24"/>
          <w:szCs w:val="24"/>
        </w:rPr>
        <w:t xml:space="preserve"> de Itabaiana, pessoa jurídica de direito público, representado neste ato pelo </w:t>
      </w:r>
      <w:r w:rsidR="00857656" w:rsidRPr="006469D7">
        <w:rPr>
          <w:rFonts w:ascii="Times New Roman" w:hAnsi="Times New Roman" w:cs="Times New Roman"/>
          <w:color w:val="auto"/>
          <w:sz w:val="24"/>
          <w:szCs w:val="24"/>
        </w:rPr>
        <w:t>Superintendente</w:t>
      </w:r>
      <w:r w:rsidRPr="006469D7">
        <w:rPr>
          <w:rFonts w:ascii="Times New Roman" w:hAnsi="Times New Roman" w:cs="Times New Roman"/>
          <w:color w:val="auto"/>
          <w:sz w:val="24"/>
          <w:szCs w:val="24"/>
        </w:rPr>
        <w:t xml:space="preserve"> o Sr. ................., brasileiro, </w:t>
      </w:r>
      <w:r w:rsidR="00857656" w:rsidRPr="006469D7">
        <w:rPr>
          <w:rFonts w:ascii="Times New Roman" w:hAnsi="Times New Roman" w:cs="Times New Roman"/>
          <w:color w:val="auto"/>
          <w:sz w:val="24"/>
          <w:szCs w:val="24"/>
        </w:rPr>
        <w:t>solteiro</w:t>
      </w:r>
      <w:r w:rsidRPr="006469D7">
        <w:rPr>
          <w:rFonts w:ascii="Times New Roman" w:hAnsi="Times New Roman" w:cs="Times New Roman"/>
          <w:color w:val="auto"/>
          <w:sz w:val="24"/>
          <w:szCs w:val="24"/>
        </w:rPr>
        <w:t>, portador inscrito no CPF sob o n.° ..........-..., residente nesta cidade, através d</w:t>
      </w:r>
      <w:r w:rsidR="00857656" w:rsidRPr="006469D7">
        <w:rPr>
          <w:rFonts w:ascii="Times New Roman" w:hAnsi="Times New Roman" w:cs="Times New Roman"/>
          <w:color w:val="auto"/>
          <w:sz w:val="24"/>
          <w:szCs w:val="24"/>
        </w:rPr>
        <w:t>a</w:t>
      </w:r>
      <w:r w:rsidRPr="006469D7">
        <w:rPr>
          <w:rFonts w:ascii="Times New Roman" w:hAnsi="Times New Roman" w:cs="Times New Roman"/>
          <w:color w:val="auto"/>
          <w:sz w:val="24"/>
          <w:szCs w:val="24"/>
        </w:rPr>
        <w:t xml:space="preserve"> </w:t>
      </w:r>
      <w:r w:rsidR="003C0367" w:rsidRPr="006469D7">
        <w:rPr>
          <w:rFonts w:ascii="Times New Roman" w:hAnsi="Times New Roman" w:cs="Times New Roman"/>
          <w:color w:val="auto"/>
          <w:sz w:val="24"/>
          <w:szCs w:val="24"/>
        </w:rPr>
        <w:t xml:space="preserve">Superintendência Municipal de Trânsito e Transporte </w:t>
      </w:r>
      <w:r w:rsidRPr="006469D7">
        <w:rPr>
          <w:rFonts w:ascii="Times New Roman" w:hAnsi="Times New Roman" w:cs="Times New Roman"/>
          <w:color w:val="auto"/>
          <w:sz w:val="24"/>
          <w:szCs w:val="24"/>
        </w:rPr>
        <w:t xml:space="preserve">de Itabaiana, inscrito no CNPJ sob nº </w:t>
      </w:r>
      <w:r w:rsidR="003C0367" w:rsidRPr="006469D7">
        <w:rPr>
          <w:rFonts w:ascii="Times New Roman" w:hAnsi="Times New Roman" w:cs="Times New Roman"/>
          <w:color w:val="auto"/>
          <w:sz w:val="24"/>
          <w:szCs w:val="24"/>
        </w:rPr>
        <w:t>07.734.057/0001-63</w:t>
      </w:r>
      <w:r w:rsidRPr="006469D7">
        <w:rPr>
          <w:rFonts w:ascii="Times New Roman" w:hAnsi="Times New Roman" w:cs="Times New Roman"/>
          <w:color w:val="auto"/>
          <w:sz w:val="24"/>
          <w:szCs w:val="24"/>
        </w:rPr>
        <w:t xml:space="preserve">, localizada à Av. </w:t>
      </w:r>
      <w:r w:rsidR="003C0367" w:rsidRPr="006469D7">
        <w:rPr>
          <w:rFonts w:ascii="Times New Roman" w:hAnsi="Times New Roman" w:cs="Times New Roman"/>
          <w:color w:val="auto"/>
          <w:sz w:val="24"/>
          <w:szCs w:val="24"/>
        </w:rPr>
        <w:t>Ivo de Carvalho</w:t>
      </w:r>
      <w:r w:rsidRPr="006469D7">
        <w:rPr>
          <w:rFonts w:ascii="Times New Roman" w:hAnsi="Times New Roman" w:cs="Times New Roman"/>
          <w:color w:val="auto"/>
          <w:sz w:val="24"/>
          <w:szCs w:val="24"/>
        </w:rPr>
        <w:t xml:space="preserve">, nº </w:t>
      </w:r>
      <w:r w:rsidR="003C0367" w:rsidRPr="006469D7">
        <w:rPr>
          <w:rFonts w:ascii="Times New Roman" w:hAnsi="Times New Roman" w:cs="Times New Roman"/>
          <w:color w:val="auto"/>
          <w:sz w:val="24"/>
          <w:szCs w:val="24"/>
        </w:rPr>
        <w:t>245</w:t>
      </w:r>
      <w:r w:rsidRPr="006469D7">
        <w:rPr>
          <w:rFonts w:ascii="Times New Roman" w:hAnsi="Times New Roman" w:cs="Times New Roman"/>
          <w:color w:val="auto"/>
          <w:sz w:val="24"/>
          <w:szCs w:val="24"/>
        </w:rPr>
        <w:t xml:space="preserve"> Bairro</w:t>
      </w:r>
      <w:r w:rsidR="00C7585F">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w:t>
      </w:r>
      <w:r w:rsidR="003C0367" w:rsidRPr="006469D7">
        <w:rPr>
          <w:rFonts w:ascii="Times New Roman" w:hAnsi="Times New Roman" w:cs="Times New Roman"/>
          <w:color w:val="auto"/>
          <w:sz w:val="24"/>
          <w:szCs w:val="24"/>
        </w:rPr>
        <w:t>Centro</w:t>
      </w:r>
      <w:r w:rsidRPr="006469D7">
        <w:rPr>
          <w:rFonts w:ascii="Times New Roman" w:hAnsi="Times New Roman" w:cs="Times New Roman"/>
          <w:color w:val="auto"/>
          <w:sz w:val="24"/>
          <w:szCs w:val="24"/>
        </w:rPr>
        <w:t>, doravante denominada CONTRATANTE, e, do outro lado, a empresa ............................., pessoa jurídica de direito privado, inscrita no CNPJ sob o n° ............../......-....., com sede à Rua ...................., n° ........., na Cidade de ..........., Estado de ............., neste ato representada pelo(a) seu(ua) Sócio(a) Administrador(a), o(a) Sr(a) ......................., inscrito(a) no CPF sob o n°. ................-.....,doravante denominada CONTRATADA, tendo em vista o que consta no Processo nº .............. e em observância às disposições da Lei nº 13.979, de 6 de fevereiro de 2020, da Lei nº 8.666, de 21 de junho de 1993, do Decreto Municipal nº 004, de 02 de janeiro de 2006 e demais legislação aplicável, resolvem celebrar o presente Termo de Contrato, decorrente do Pregão Eletrônico/Presencial nº ........../202</w:t>
      </w:r>
      <w:r w:rsidR="003C0367" w:rsidRPr="006469D7">
        <w:rPr>
          <w:rFonts w:ascii="Times New Roman" w:hAnsi="Times New Roman" w:cs="Times New Roman"/>
          <w:color w:val="auto"/>
          <w:sz w:val="24"/>
          <w:szCs w:val="24"/>
        </w:rPr>
        <w:t>3</w:t>
      </w:r>
      <w:r w:rsidRPr="006469D7">
        <w:rPr>
          <w:rFonts w:ascii="Times New Roman" w:hAnsi="Times New Roman" w:cs="Times New Roman"/>
          <w:color w:val="auto"/>
          <w:sz w:val="24"/>
          <w:szCs w:val="24"/>
        </w:rPr>
        <w:t>, mediante as cláusulas e condições a seguir enunciadas:</w:t>
      </w:r>
    </w:p>
    <w:p w14:paraId="6354C40C" w14:textId="77777777" w:rsidR="00C7585F" w:rsidRDefault="00C7585F" w:rsidP="006469D7">
      <w:pPr>
        <w:widowControl w:val="0"/>
        <w:tabs>
          <w:tab w:val="center" w:pos="4779"/>
          <w:tab w:val="right" w:pos="9198"/>
        </w:tabs>
        <w:autoSpaceDE w:val="0"/>
        <w:autoSpaceDN w:val="0"/>
        <w:adjustRightInd w:val="0"/>
        <w:spacing w:before="240" w:after="0" w:line="360" w:lineRule="auto"/>
        <w:ind w:left="0" w:right="0" w:firstLine="1418"/>
        <w:rPr>
          <w:rFonts w:ascii="Times New Roman" w:hAnsi="Times New Roman" w:cs="Times New Roman"/>
          <w:color w:val="auto"/>
          <w:sz w:val="24"/>
          <w:szCs w:val="24"/>
        </w:rPr>
      </w:pPr>
    </w:p>
    <w:p w14:paraId="331BA923" w14:textId="77777777" w:rsidR="00A55678" w:rsidRPr="006469D7" w:rsidRDefault="00A55678" w:rsidP="006469D7">
      <w:pPr>
        <w:widowControl w:val="0"/>
        <w:tabs>
          <w:tab w:val="center" w:pos="4779"/>
          <w:tab w:val="right" w:pos="9198"/>
        </w:tabs>
        <w:autoSpaceDE w:val="0"/>
        <w:autoSpaceDN w:val="0"/>
        <w:adjustRightInd w:val="0"/>
        <w:spacing w:before="240" w:after="0" w:line="360" w:lineRule="auto"/>
        <w:ind w:left="0" w:right="0" w:firstLine="1418"/>
        <w:rPr>
          <w:rFonts w:ascii="Times New Roman" w:hAnsi="Times New Roman" w:cs="Times New Roman"/>
          <w:color w:val="auto"/>
          <w:sz w:val="24"/>
          <w:szCs w:val="24"/>
        </w:rPr>
      </w:pPr>
    </w:p>
    <w:p w14:paraId="5322EE41"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1. CLÁUSULA PRIMEIRA – OBJETO</w:t>
      </w:r>
    </w:p>
    <w:p w14:paraId="7E1B22CE"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1.1.</w:t>
      </w:r>
      <w:r w:rsidRPr="006469D7">
        <w:rPr>
          <w:rFonts w:ascii="Times New Roman" w:hAnsi="Times New Roman" w:cs="Times New Roman"/>
          <w:color w:val="auto"/>
          <w:sz w:val="24"/>
          <w:szCs w:val="24"/>
        </w:rPr>
        <w:t xml:space="preserve"> O objeto do presente ..........., conforme especificações e quantitativos estabelecidos no Termo de Referência, anexo do Edital.</w:t>
      </w:r>
    </w:p>
    <w:p w14:paraId="721327F4"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1.2.</w:t>
      </w:r>
      <w:r w:rsidRPr="006469D7">
        <w:rPr>
          <w:rFonts w:ascii="Times New Roman" w:hAnsi="Times New Roman" w:cs="Times New Roman"/>
          <w:color w:val="auto"/>
          <w:sz w:val="24"/>
          <w:szCs w:val="24"/>
        </w:rPr>
        <w:t xml:space="preserve"> Este Termo de Contrato vincula-se ao Edital do Pregão, identificado no preâmbulo e à proposta vencedora, independentemente de transcrição.</w:t>
      </w:r>
    </w:p>
    <w:p w14:paraId="63F0A3DD"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1.3.</w:t>
      </w:r>
      <w:r w:rsidRPr="006469D7">
        <w:rPr>
          <w:rFonts w:ascii="Times New Roman" w:hAnsi="Times New Roman" w:cs="Times New Roman"/>
          <w:color w:val="auto"/>
          <w:sz w:val="24"/>
          <w:szCs w:val="24"/>
        </w:rPr>
        <w:t xml:space="preserve"> Discriminação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2202"/>
        <w:gridCol w:w="2295"/>
        <w:gridCol w:w="1337"/>
        <w:gridCol w:w="1856"/>
        <w:gridCol w:w="1083"/>
      </w:tblGrid>
      <w:tr w:rsidR="008237F7" w:rsidRPr="006469D7" w14:paraId="3F63EB04" w14:textId="77777777" w:rsidTr="006469D7">
        <w:trPr>
          <w:trHeight w:val="70"/>
        </w:trPr>
        <w:tc>
          <w:tcPr>
            <w:tcW w:w="445" w:type="pct"/>
            <w:tcBorders>
              <w:top w:val="single" w:sz="4" w:space="0" w:color="000000"/>
              <w:left w:val="single" w:sz="4" w:space="0" w:color="000000"/>
              <w:bottom w:val="single" w:sz="4" w:space="0" w:color="000000"/>
              <w:right w:val="single" w:sz="4" w:space="0" w:color="000000"/>
            </w:tcBorders>
            <w:vAlign w:val="center"/>
          </w:tcPr>
          <w:p w14:paraId="0EAD0454" w14:textId="77777777" w:rsidR="008237F7" w:rsidRPr="006469D7" w:rsidRDefault="008237F7" w:rsidP="006469D7">
            <w:pPr>
              <w:widowControl w:val="0"/>
              <w:suppressAutoHyphens/>
              <w:spacing w:before="240" w:after="0" w:line="240" w:lineRule="auto"/>
              <w:ind w:left="0" w:right="0" w:firstLine="0"/>
              <w:jc w:val="center"/>
              <w:rPr>
                <w:rFonts w:ascii="Times New Roman" w:eastAsia="Times New Roman" w:hAnsi="Times New Roman" w:cs="Times New Roman"/>
                <w:b/>
                <w:bCs/>
                <w:color w:val="auto"/>
                <w:sz w:val="24"/>
                <w:szCs w:val="24"/>
              </w:rPr>
            </w:pPr>
            <w:r w:rsidRPr="006469D7">
              <w:rPr>
                <w:rFonts w:ascii="Times New Roman" w:hAnsi="Times New Roman" w:cs="Times New Roman"/>
                <w:b/>
                <w:bCs/>
                <w:color w:val="auto"/>
                <w:sz w:val="24"/>
                <w:szCs w:val="24"/>
              </w:rPr>
              <w:t>ITEM</w:t>
            </w:r>
          </w:p>
        </w:tc>
        <w:tc>
          <w:tcPr>
            <w:tcW w:w="1143" w:type="pct"/>
            <w:tcBorders>
              <w:top w:val="single" w:sz="4" w:space="0" w:color="000000"/>
              <w:left w:val="single" w:sz="4" w:space="0" w:color="000000"/>
              <w:bottom w:val="single" w:sz="4" w:space="0" w:color="000000"/>
              <w:right w:val="single" w:sz="4" w:space="0" w:color="000000"/>
            </w:tcBorders>
            <w:vAlign w:val="center"/>
            <w:hideMark/>
          </w:tcPr>
          <w:p w14:paraId="1E8BCFD4" w14:textId="77777777" w:rsidR="008237F7" w:rsidRPr="006469D7" w:rsidRDefault="008237F7" w:rsidP="006469D7">
            <w:pPr>
              <w:spacing w:before="240" w:after="0" w:line="24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DESCRIÇÃO/</w:t>
            </w:r>
          </w:p>
          <w:p w14:paraId="74B0AC2A"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ESPECIFICAÇÃO</w:t>
            </w:r>
          </w:p>
        </w:tc>
        <w:tc>
          <w:tcPr>
            <w:tcW w:w="1192" w:type="pct"/>
            <w:tcBorders>
              <w:top w:val="single" w:sz="4" w:space="0" w:color="000000"/>
              <w:left w:val="single" w:sz="4" w:space="0" w:color="000000"/>
              <w:bottom w:val="single" w:sz="4" w:space="0" w:color="000000"/>
              <w:right w:val="single" w:sz="4" w:space="0" w:color="000000"/>
            </w:tcBorders>
            <w:vAlign w:val="center"/>
            <w:hideMark/>
          </w:tcPr>
          <w:p w14:paraId="38C9B148"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MARCA/MODELO</w:t>
            </w:r>
          </w:p>
        </w:tc>
        <w:tc>
          <w:tcPr>
            <w:tcW w:w="694" w:type="pct"/>
            <w:tcBorders>
              <w:top w:val="single" w:sz="4" w:space="0" w:color="000000"/>
              <w:left w:val="single" w:sz="4" w:space="0" w:color="000000"/>
              <w:bottom w:val="single" w:sz="4" w:space="0" w:color="000000"/>
              <w:right w:val="single" w:sz="4" w:space="0" w:color="000000"/>
            </w:tcBorders>
            <w:vAlign w:val="center"/>
            <w:hideMark/>
          </w:tcPr>
          <w:p w14:paraId="2CA2F1E5"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UNIDADE DE MEDIDA</w:t>
            </w:r>
          </w:p>
        </w:tc>
        <w:tc>
          <w:tcPr>
            <w:tcW w:w="964" w:type="pct"/>
            <w:tcBorders>
              <w:top w:val="single" w:sz="4" w:space="0" w:color="000000"/>
              <w:left w:val="single" w:sz="4" w:space="0" w:color="000000"/>
              <w:bottom w:val="single" w:sz="4" w:space="0" w:color="000000"/>
              <w:right w:val="single" w:sz="4" w:space="0" w:color="000000"/>
            </w:tcBorders>
            <w:vAlign w:val="center"/>
            <w:hideMark/>
          </w:tcPr>
          <w:p w14:paraId="0226B6C3"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QUANTIDADE</w:t>
            </w:r>
          </w:p>
        </w:tc>
        <w:tc>
          <w:tcPr>
            <w:tcW w:w="562" w:type="pct"/>
            <w:tcBorders>
              <w:top w:val="single" w:sz="4" w:space="0" w:color="000000"/>
              <w:left w:val="single" w:sz="4" w:space="0" w:color="000000"/>
              <w:bottom w:val="single" w:sz="4" w:space="0" w:color="000000"/>
              <w:right w:val="single" w:sz="4" w:space="0" w:color="000000"/>
            </w:tcBorders>
            <w:vAlign w:val="center"/>
            <w:hideMark/>
          </w:tcPr>
          <w:p w14:paraId="223DFEC7"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VALOR</w:t>
            </w:r>
          </w:p>
        </w:tc>
      </w:tr>
      <w:tr w:rsidR="008237F7" w:rsidRPr="006469D7" w14:paraId="2D8DA34A" w14:textId="77777777" w:rsidTr="006469D7">
        <w:trPr>
          <w:trHeight w:val="339"/>
        </w:trPr>
        <w:tc>
          <w:tcPr>
            <w:tcW w:w="445" w:type="pct"/>
            <w:tcBorders>
              <w:top w:val="single" w:sz="4" w:space="0" w:color="000000"/>
              <w:left w:val="single" w:sz="4" w:space="0" w:color="000000"/>
              <w:bottom w:val="single" w:sz="4" w:space="0" w:color="000000"/>
              <w:right w:val="single" w:sz="4" w:space="0" w:color="000000"/>
            </w:tcBorders>
            <w:hideMark/>
          </w:tcPr>
          <w:p w14:paraId="773BD74F"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w:t>
            </w:r>
          </w:p>
        </w:tc>
        <w:tc>
          <w:tcPr>
            <w:tcW w:w="1143" w:type="pct"/>
            <w:tcBorders>
              <w:top w:val="single" w:sz="4" w:space="0" w:color="000000"/>
              <w:left w:val="single" w:sz="4" w:space="0" w:color="000000"/>
              <w:bottom w:val="single" w:sz="4" w:space="0" w:color="000000"/>
              <w:right w:val="single" w:sz="4" w:space="0" w:color="000000"/>
            </w:tcBorders>
          </w:tcPr>
          <w:p w14:paraId="4DBFF041"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1192" w:type="pct"/>
            <w:tcBorders>
              <w:top w:val="single" w:sz="4" w:space="0" w:color="000000"/>
              <w:left w:val="single" w:sz="4" w:space="0" w:color="000000"/>
              <w:bottom w:val="single" w:sz="4" w:space="0" w:color="000000"/>
              <w:right w:val="single" w:sz="4" w:space="0" w:color="000000"/>
            </w:tcBorders>
          </w:tcPr>
          <w:p w14:paraId="5770BF82"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694" w:type="pct"/>
            <w:tcBorders>
              <w:top w:val="single" w:sz="4" w:space="0" w:color="000000"/>
              <w:left w:val="single" w:sz="4" w:space="0" w:color="000000"/>
              <w:bottom w:val="single" w:sz="4" w:space="0" w:color="000000"/>
              <w:right w:val="single" w:sz="4" w:space="0" w:color="000000"/>
            </w:tcBorders>
          </w:tcPr>
          <w:p w14:paraId="1B6FCC86"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964" w:type="pct"/>
            <w:tcBorders>
              <w:top w:val="single" w:sz="4" w:space="0" w:color="000000"/>
              <w:left w:val="single" w:sz="4" w:space="0" w:color="000000"/>
              <w:bottom w:val="single" w:sz="4" w:space="0" w:color="000000"/>
              <w:right w:val="single" w:sz="4" w:space="0" w:color="000000"/>
            </w:tcBorders>
          </w:tcPr>
          <w:p w14:paraId="2B05F28B"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562" w:type="pct"/>
            <w:tcBorders>
              <w:top w:val="single" w:sz="4" w:space="0" w:color="000000"/>
              <w:left w:val="single" w:sz="4" w:space="0" w:color="000000"/>
              <w:bottom w:val="single" w:sz="4" w:space="0" w:color="000000"/>
              <w:right w:val="single" w:sz="4" w:space="0" w:color="000000"/>
            </w:tcBorders>
          </w:tcPr>
          <w:p w14:paraId="1E368B60"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r>
      <w:tr w:rsidR="008237F7" w:rsidRPr="006469D7" w14:paraId="6EA077F7" w14:textId="77777777" w:rsidTr="006469D7">
        <w:trPr>
          <w:trHeight w:val="354"/>
        </w:trPr>
        <w:tc>
          <w:tcPr>
            <w:tcW w:w="445" w:type="pct"/>
            <w:tcBorders>
              <w:top w:val="single" w:sz="4" w:space="0" w:color="000000"/>
              <w:left w:val="single" w:sz="4" w:space="0" w:color="000000"/>
              <w:bottom w:val="single" w:sz="4" w:space="0" w:color="000000"/>
              <w:right w:val="single" w:sz="4" w:space="0" w:color="000000"/>
            </w:tcBorders>
            <w:hideMark/>
          </w:tcPr>
          <w:p w14:paraId="2DBE1750"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w:t>
            </w:r>
          </w:p>
        </w:tc>
        <w:tc>
          <w:tcPr>
            <w:tcW w:w="1143" w:type="pct"/>
            <w:tcBorders>
              <w:top w:val="single" w:sz="4" w:space="0" w:color="000000"/>
              <w:left w:val="single" w:sz="4" w:space="0" w:color="000000"/>
              <w:bottom w:val="single" w:sz="4" w:space="0" w:color="000000"/>
              <w:right w:val="single" w:sz="4" w:space="0" w:color="000000"/>
            </w:tcBorders>
          </w:tcPr>
          <w:p w14:paraId="70913233"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1192" w:type="pct"/>
            <w:tcBorders>
              <w:top w:val="single" w:sz="4" w:space="0" w:color="000000"/>
              <w:left w:val="single" w:sz="4" w:space="0" w:color="000000"/>
              <w:bottom w:val="single" w:sz="4" w:space="0" w:color="000000"/>
              <w:right w:val="single" w:sz="4" w:space="0" w:color="000000"/>
            </w:tcBorders>
          </w:tcPr>
          <w:p w14:paraId="0D3FBC13"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694" w:type="pct"/>
            <w:tcBorders>
              <w:top w:val="single" w:sz="4" w:space="0" w:color="000000"/>
              <w:left w:val="single" w:sz="4" w:space="0" w:color="000000"/>
              <w:bottom w:val="single" w:sz="4" w:space="0" w:color="000000"/>
              <w:right w:val="single" w:sz="4" w:space="0" w:color="000000"/>
            </w:tcBorders>
          </w:tcPr>
          <w:p w14:paraId="611EEDF5"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964" w:type="pct"/>
            <w:tcBorders>
              <w:top w:val="single" w:sz="4" w:space="0" w:color="000000"/>
              <w:left w:val="single" w:sz="4" w:space="0" w:color="000000"/>
              <w:bottom w:val="single" w:sz="4" w:space="0" w:color="000000"/>
              <w:right w:val="single" w:sz="4" w:space="0" w:color="000000"/>
            </w:tcBorders>
          </w:tcPr>
          <w:p w14:paraId="7A9BADA9"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562" w:type="pct"/>
            <w:tcBorders>
              <w:top w:val="single" w:sz="4" w:space="0" w:color="000000"/>
              <w:left w:val="single" w:sz="4" w:space="0" w:color="000000"/>
              <w:bottom w:val="single" w:sz="4" w:space="0" w:color="000000"/>
              <w:right w:val="single" w:sz="4" w:space="0" w:color="000000"/>
            </w:tcBorders>
          </w:tcPr>
          <w:p w14:paraId="41622E8C"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r>
    </w:tbl>
    <w:p w14:paraId="021131C1"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color w:val="auto"/>
          <w:sz w:val="24"/>
          <w:szCs w:val="24"/>
        </w:rPr>
      </w:pPr>
      <w:r w:rsidRPr="006469D7">
        <w:rPr>
          <w:rFonts w:ascii="Times New Roman" w:hAnsi="Times New Roman" w:cs="Times New Roman"/>
          <w:b/>
          <w:bCs/>
          <w:color w:val="auto"/>
          <w:sz w:val="24"/>
          <w:szCs w:val="24"/>
        </w:rPr>
        <w:t>2. CLÁUSULA SEGUNDA – VIGÊNCIA</w:t>
      </w:r>
    </w:p>
    <w:p w14:paraId="68AE7667"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2.1.</w:t>
      </w:r>
      <w:r w:rsidRPr="006469D7">
        <w:rPr>
          <w:rFonts w:ascii="Times New Roman" w:hAnsi="Times New Roman" w:cs="Times New Roman"/>
          <w:color w:val="auto"/>
          <w:sz w:val="24"/>
          <w:szCs w:val="24"/>
        </w:rPr>
        <w:t xml:space="preserve"> O prazo de vigência deste Termo de Contrato é aquele fixado no Termo de Referência, com início na data de ____/____/______ e encerramento em ____/____/______, prorrogável na forma do art. 57, §1º, da Lei nº 8.666, de 1993.</w:t>
      </w:r>
    </w:p>
    <w:p w14:paraId="32A4911D"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3. CLÁUSULA TERCEIRA – PREÇO</w:t>
      </w:r>
    </w:p>
    <w:p w14:paraId="6E5FD568"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 xml:space="preserve">3.1. </w:t>
      </w:r>
      <w:r w:rsidRPr="006469D7">
        <w:rPr>
          <w:rFonts w:ascii="Times New Roman" w:hAnsi="Times New Roman" w:cs="Times New Roman"/>
          <w:color w:val="auto"/>
          <w:sz w:val="24"/>
          <w:szCs w:val="24"/>
        </w:rPr>
        <w:t>O valor do presente Termo de Contrato é de R$ ............ (...............)</w:t>
      </w:r>
    </w:p>
    <w:p w14:paraId="6D8AE8BF" w14:textId="77777777" w:rsidR="008237F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 xml:space="preserve">3.2. </w:t>
      </w:r>
      <w:r w:rsidRPr="006469D7">
        <w:rPr>
          <w:rFonts w:ascii="Times New Roman" w:hAnsi="Times New Roman" w:cs="Times New Roman"/>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6BBC97A5" w14:textId="77777777" w:rsidR="00C7585F" w:rsidRDefault="00C7585F"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443D1CB2" w14:textId="77777777" w:rsidR="00A55678" w:rsidRPr="006469D7" w:rsidRDefault="00A55678"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4A0CCD74"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4. CLÁUSULA QUARTA – DOTAÇÃO ORÇAMENTÁRIA</w:t>
      </w:r>
    </w:p>
    <w:p w14:paraId="6832B1C1" w14:textId="62AB43AB"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4.1.</w:t>
      </w:r>
      <w:r w:rsidRPr="006469D7">
        <w:rPr>
          <w:rFonts w:ascii="Times New Roman" w:hAnsi="Times New Roman" w:cs="Times New Roman"/>
          <w:color w:val="auto"/>
          <w:sz w:val="24"/>
          <w:szCs w:val="24"/>
        </w:rPr>
        <w:t xml:space="preserve"> As despesas decorrentes desta contratação estão programadas em dotação orçamentária própria, prevista no orçamento da ......, para o exercício de 202</w:t>
      </w:r>
      <w:r w:rsidR="003C0367" w:rsidRPr="006469D7">
        <w:rPr>
          <w:rFonts w:ascii="Times New Roman" w:hAnsi="Times New Roman" w:cs="Times New Roman"/>
          <w:color w:val="auto"/>
          <w:sz w:val="24"/>
          <w:szCs w:val="24"/>
        </w:rPr>
        <w:t>3</w:t>
      </w:r>
      <w:r w:rsidRPr="006469D7">
        <w:rPr>
          <w:rFonts w:ascii="Times New Roman" w:hAnsi="Times New Roman" w:cs="Times New Roman"/>
          <w:color w:val="auto"/>
          <w:sz w:val="24"/>
          <w:szCs w:val="24"/>
        </w:rPr>
        <w:t>, na classificação abaixo:</w:t>
      </w:r>
    </w:p>
    <w:p w14:paraId="7BDA386A"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7DB32BA5"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5D9E63EF"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206C9F91"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5E9C6869"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5. CLÁUSULA QUINTA – PAGAMENTO</w:t>
      </w:r>
    </w:p>
    <w:p w14:paraId="315E6E3F"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color w:val="auto"/>
          <w:sz w:val="24"/>
          <w:szCs w:val="24"/>
        </w:rPr>
        <w:t>5.1.</w:t>
      </w:r>
      <w:r w:rsidRPr="006469D7">
        <w:rPr>
          <w:rFonts w:ascii="Times New Roman" w:hAnsi="Times New Roman" w:cs="Times New Roman"/>
          <w:color w:val="auto"/>
          <w:sz w:val="24"/>
          <w:szCs w:val="24"/>
        </w:rPr>
        <w:t xml:space="preserve"> O prazo para pagamento e demais condições a ele referentes encontram-se no Termo de Referência.</w:t>
      </w:r>
    </w:p>
    <w:p w14:paraId="4C759E4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color w:val="auto"/>
          <w:sz w:val="24"/>
          <w:szCs w:val="24"/>
        </w:rPr>
        <w:t>6. CLÁUSULA SEXTA – REAJUSTE</w:t>
      </w:r>
    </w:p>
    <w:p w14:paraId="5746E9F4"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6.1.</w:t>
      </w:r>
      <w:r w:rsidRPr="006469D7">
        <w:rPr>
          <w:rFonts w:ascii="Times New Roman" w:hAnsi="Times New Roman" w:cs="Times New Roman"/>
          <w:color w:val="auto"/>
          <w:sz w:val="24"/>
          <w:szCs w:val="24"/>
        </w:rPr>
        <w:t xml:space="preserve"> As regras acerca do reajuste do valor contratual são as estabelecidas no Termo de Referência, anexo a este Contrato.</w:t>
      </w:r>
    </w:p>
    <w:p w14:paraId="0D970449"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7. CLÁUSULA SÉTIMA – GARANTIA DE EXECUÇÃO</w:t>
      </w:r>
    </w:p>
    <w:p w14:paraId="758C13A6"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7.1. </w:t>
      </w:r>
      <w:r w:rsidRPr="006469D7">
        <w:rPr>
          <w:rFonts w:ascii="Times New Roman" w:hAnsi="Times New Roman" w:cs="Times New Roman"/>
          <w:iCs/>
          <w:color w:val="auto"/>
          <w:sz w:val="24"/>
          <w:szCs w:val="24"/>
        </w:rPr>
        <w:t>Não haverá exigência de garantia de execução para a presente contratação.</w:t>
      </w:r>
    </w:p>
    <w:p w14:paraId="74D7A96D"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8. CLÁUSULA OITAVA - ENTREGA E RECEBIMENTO DO OBJETO</w:t>
      </w:r>
    </w:p>
    <w:p w14:paraId="108BBFD3"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8.1. </w:t>
      </w:r>
      <w:r w:rsidRPr="006469D7">
        <w:rPr>
          <w:rFonts w:ascii="Times New Roman" w:hAnsi="Times New Roman" w:cs="Times New Roman"/>
          <w:iCs/>
          <w:color w:val="auto"/>
          <w:sz w:val="24"/>
          <w:szCs w:val="24"/>
        </w:rPr>
        <w:t>As condições de entrega e recebimento do objeto são aquelas previstas no Termo de Referência, anexo ao Edital.</w:t>
      </w:r>
    </w:p>
    <w:p w14:paraId="38DA073F"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9. CLAÚSULA NONA - FISCALIZAÇÃO</w:t>
      </w:r>
    </w:p>
    <w:p w14:paraId="1F54DAF9"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9.1. </w:t>
      </w:r>
      <w:r w:rsidRPr="006469D7">
        <w:rPr>
          <w:rFonts w:ascii="Times New Roman" w:hAnsi="Times New Roman" w:cs="Times New Roman"/>
          <w:iCs/>
          <w:color w:val="auto"/>
          <w:sz w:val="24"/>
          <w:szCs w:val="24"/>
        </w:rPr>
        <w:t>A fiscalização da execução do objeto será efetuada por Comissão/Representante designado pela CONTRATANTE, na forma estabelecida no Termo de Referência, anexo do Edital.</w:t>
      </w:r>
    </w:p>
    <w:p w14:paraId="5041A242"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lastRenderedPageBreak/>
        <w:t>10. CLÁUSULA DÉCIMA – OBRIGAÇÕES DA CONTRATANTE E DA CONTRATADA</w:t>
      </w:r>
    </w:p>
    <w:p w14:paraId="00FAA66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10.1. </w:t>
      </w:r>
      <w:r w:rsidRPr="006469D7">
        <w:rPr>
          <w:rFonts w:ascii="Times New Roman" w:hAnsi="Times New Roman" w:cs="Times New Roman"/>
          <w:iCs/>
          <w:color w:val="auto"/>
          <w:sz w:val="24"/>
          <w:szCs w:val="24"/>
        </w:rPr>
        <w:t>As obrigações da CONTRATANTE e da CONTRATADA são aquelas previstas no Termo de Referência, anexo do Edital.</w:t>
      </w:r>
    </w:p>
    <w:p w14:paraId="763CB5A6"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11. CLÁUSULA DÉCIMA PRIMEIRA – SANÇÕES ADMINISTRATIVAS</w:t>
      </w:r>
    </w:p>
    <w:p w14:paraId="12119DBA"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11.1. </w:t>
      </w:r>
      <w:r w:rsidRPr="006469D7">
        <w:rPr>
          <w:rFonts w:ascii="Times New Roman" w:hAnsi="Times New Roman" w:cs="Times New Roman"/>
          <w:iCs/>
          <w:color w:val="auto"/>
          <w:sz w:val="24"/>
          <w:szCs w:val="24"/>
        </w:rPr>
        <w:t>As sanções referentes à execução do contrato são aquelas previstas no Termo de Referência, anexo do Edital.</w:t>
      </w:r>
    </w:p>
    <w:p w14:paraId="5307C245"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12. CLÁUSULA DÉCIMA SEGUNDA – RESCISÃO</w:t>
      </w:r>
    </w:p>
    <w:p w14:paraId="6BB4BFB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12.1. </w:t>
      </w:r>
      <w:r w:rsidRPr="006469D7">
        <w:rPr>
          <w:rFonts w:ascii="Times New Roman" w:hAnsi="Times New Roman" w:cs="Times New Roman"/>
          <w:iCs/>
          <w:color w:val="auto"/>
          <w:sz w:val="24"/>
          <w:szCs w:val="24"/>
        </w:rPr>
        <w:t>O presente Termo de Contrato poderá ser rescindido:</w:t>
      </w:r>
    </w:p>
    <w:p w14:paraId="102C7401"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12.1.1. </w:t>
      </w:r>
      <w:r w:rsidRPr="006469D7">
        <w:rPr>
          <w:rFonts w:ascii="Times New Roman" w:hAnsi="Times New Roman" w:cs="Times New Roman"/>
          <w:iCs/>
          <w:color w:val="auto"/>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146B02A3"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12.1.2. </w:t>
      </w:r>
      <w:r w:rsidRPr="006469D7">
        <w:rPr>
          <w:rFonts w:ascii="Times New Roman" w:hAnsi="Times New Roman" w:cs="Times New Roman"/>
          <w:iCs/>
          <w:color w:val="auto"/>
          <w:sz w:val="24"/>
          <w:szCs w:val="24"/>
        </w:rPr>
        <w:t>amigavelmente, nos termos do art. 79, inciso II, da Lei nº 8.666, de 1993.</w:t>
      </w:r>
    </w:p>
    <w:p w14:paraId="6850EA8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12.2. </w:t>
      </w:r>
      <w:r w:rsidRPr="006469D7">
        <w:rPr>
          <w:rFonts w:ascii="Times New Roman" w:hAnsi="Times New Roman" w:cs="Times New Roman"/>
          <w:iCs/>
          <w:color w:val="auto"/>
          <w:sz w:val="24"/>
          <w:szCs w:val="24"/>
        </w:rPr>
        <w:t>Os casos de rescisão contratual serão formalmente motivados, assegurando-se à CONTRATADA o direito à prévia e ampla defesa.</w:t>
      </w:r>
    </w:p>
    <w:p w14:paraId="03410EB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12.3. </w:t>
      </w:r>
      <w:r w:rsidRPr="006469D7">
        <w:rPr>
          <w:rFonts w:ascii="Times New Roman" w:hAnsi="Times New Roman" w:cs="Times New Roman"/>
          <w:iCs/>
          <w:color w:val="auto"/>
          <w:sz w:val="24"/>
          <w:szCs w:val="24"/>
        </w:rPr>
        <w:t>A CONTRATADA reconhece os direitos da CONTRATANTE em caso de rescisão administrativa prevista no art. 77 da Lei nº 8.666, de 1993.</w:t>
      </w:r>
    </w:p>
    <w:p w14:paraId="71DD35C6"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 </w:t>
      </w:r>
      <w:r w:rsidRPr="006469D7">
        <w:rPr>
          <w:rFonts w:ascii="Times New Roman" w:hAnsi="Times New Roman" w:cs="Times New Roman"/>
          <w:iCs/>
          <w:color w:val="auto"/>
          <w:sz w:val="24"/>
          <w:szCs w:val="24"/>
        </w:rPr>
        <w:t>O termo de rescisão será precedido de Relatório indicativo dos seguintes aspectos, conforme o caso:</w:t>
      </w:r>
    </w:p>
    <w:p w14:paraId="4E64E3D8"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12.4.1. </w:t>
      </w:r>
      <w:r w:rsidRPr="006469D7">
        <w:rPr>
          <w:rFonts w:ascii="Times New Roman" w:hAnsi="Times New Roman" w:cs="Times New Roman"/>
          <w:iCs/>
          <w:color w:val="auto"/>
          <w:sz w:val="24"/>
          <w:szCs w:val="24"/>
        </w:rPr>
        <w:t>Balanço dos eventos contratuais já cumpridos ou parcialmente cumpridos;</w:t>
      </w:r>
    </w:p>
    <w:p w14:paraId="0F85AA11"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12.4.2. </w:t>
      </w:r>
      <w:r w:rsidRPr="006469D7">
        <w:rPr>
          <w:rFonts w:ascii="Times New Roman" w:hAnsi="Times New Roman" w:cs="Times New Roman"/>
          <w:iCs/>
          <w:color w:val="auto"/>
          <w:sz w:val="24"/>
          <w:szCs w:val="24"/>
        </w:rPr>
        <w:t>Relação dos pagamentos já efetuados e ainda devidos;</w:t>
      </w:r>
    </w:p>
    <w:p w14:paraId="15DA046D" w14:textId="77777777" w:rsidR="008237F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12.4.3. </w:t>
      </w:r>
      <w:r w:rsidRPr="006469D7">
        <w:rPr>
          <w:rFonts w:ascii="Times New Roman" w:hAnsi="Times New Roman" w:cs="Times New Roman"/>
          <w:iCs/>
          <w:color w:val="auto"/>
          <w:sz w:val="24"/>
          <w:szCs w:val="24"/>
        </w:rPr>
        <w:t>Indenizações e multas.</w:t>
      </w:r>
    </w:p>
    <w:p w14:paraId="6E261817" w14:textId="77777777" w:rsidR="00A55678" w:rsidRPr="006469D7" w:rsidRDefault="00A55678"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p>
    <w:p w14:paraId="5FFE71F3"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lastRenderedPageBreak/>
        <w:t>13. CLÁUSULA DÉCIMA TERCEIRA – VEDAÇÕES E PERMISSÕES</w:t>
      </w:r>
    </w:p>
    <w:p w14:paraId="3F66535D"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13.1. </w:t>
      </w:r>
      <w:r w:rsidRPr="006469D7">
        <w:rPr>
          <w:rFonts w:ascii="Times New Roman" w:hAnsi="Times New Roman" w:cs="Times New Roman"/>
          <w:iCs/>
          <w:color w:val="auto"/>
          <w:sz w:val="24"/>
          <w:szCs w:val="24"/>
        </w:rPr>
        <w:t>É vedado à CONTRATADA interromper a execução dos serviços sob alegação de inadimplemento por parte da CONTRATANTE, salvo nos casos previstos em lei.</w:t>
      </w:r>
    </w:p>
    <w:p w14:paraId="5398F9B1"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 </w:t>
      </w:r>
      <w:r w:rsidRPr="006469D7">
        <w:rPr>
          <w:rFonts w:ascii="Times New Roman" w:hAnsi="Times New Roman" w:cs="Times New Roman"/>
          <w:iCs/>
          <w:color w:val="auto"/>
          <w:sz w:val="24"/>
          <w:szCs w:val="24"/>
        </w:rPr>
        <w:t>É permitido à CONTRATADA caucionar ou utilizar este Termo de Contrato para qualquer operação financeira, nos termos e de acordo com os procedimentos previstos na Instrução Normativa SEGES/ME nº 53, de 8 de julho de 2020.</w:t>
      </w:r>
    </w:p>
    <w:p w14:paraId="2EAFCC26"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13.2.1. </w:t>
      </w:r>
      <w:r w:rsidRPr="006469D7">
        <w:rPr>
          <w:rFonts w:ascii="Times New Roman" w:hAnsi="Times New Roman" w:cs="Times New Roman"/>
          <w:iCs/>
          <w:color w:val="auto"/>
          <w:sz w:val="24"/>
          <w:szCs w:val="24"/>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2937A745"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13.2.2. </w:t>
      </w:r>
      <w:r w:rsidRPr="006469D7">
        <w:rPr>
          <w:rFonts w:ascii="Times New Roman" w:hAnsi="Times New Roman" w:cs="Times New Roman"/>
          <w:iCs/>
          <w:color w:val="auto"/>
          <w:sz w:val="24"/>
          <w:szCs w:val="24"/>
        </w:rPr>
        <w:t xml:space="preserve">A crédito a ser pago à cessionária é exatamente aquele que seria destinado </w:t>
      </w:r>
      <w:proofErr w:type="gramStart"/>
      <w:r w:rsidRPr="006469D7">
        <w:rPr>
          <w:rFonts w:ascii="Times New Roman" w:hAnsi="Times New Roman" w:cs="Times New Roman"/>
          <w:iCs/>
          <w:color w:val="auto"/>
          <w:sz w:val="24"/>
          <w:szCs w:val="24"/>
        </w:rPr>
        <w:t>à</w:t>
      </w:r>
      <w:proofErr w:type="gramEnd"/>
      <w:r w:rsidRPr="006469D7">
        <w:rPr>
          <w:rFonts w:ascii="Times New Roman" w:hAnsi="Times New Roman" w:cs="Times New Roman"/>
          <w:iCs/>
          <w:color w:val="auto"/>
          <w:sz w:val="24"/>
          <w:szCs w:val="24"/>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F06ECF8"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14. CLÁUSULA DÉCIMA QUARTA – ALTERAÇÕES</w:t>
      </w:r>
    </w:p>
    <w:p w14:paraId="77BDD8C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14.1. </w:t>
      </w:r>
      <w:r w:rsidRPr="006469D7">
        <w:rPr>
          <w:rFonts w:ascii="Times New Roman" w:hAnsi="Times New Roman" w:cs="Times New Roman"/>
          <w:iCs/>
          <w:color w:val="auto"/>
          <w:sz w:val="24"/>
          <w:szCs w:val="24"/>
        </w:rPr>
        <w:t>Eventuais alterações contratuais reger-se-ão pela disciplina do art. 65 da Lei nº 8.666, de 1993.</w:t>
      </w:r>
    </w:p>
    <w:p w14:paraId="49335AA2"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14.2. </w:t>
      </w:r>
      <w:r w:rsidRPr="006469D7">
        <w:rPr>
          <w:rFonts w:ascii="Times New Roman" w:hAnsi="Times New Roman" w:cs="Times New Roman"/>
          <w:iCs/>
          <w:color w:val="auto"/>
          <w:sz w:val="24"/>
          <w:szCs w:val="24"/>
        </w:rPr>
        <w:t>A CONTRATADA é obrigada a aceitar, nas mesmas condições contratuais, os acréscimos ou supressões que se fizerem necessários, até o limite de 25% (vinte e cinco por cento) do valor inicial atualizado do contrato.</w:t>
      </w:r>
    </w:p>
    <w:p w14:paraId="5228E62C"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14.3. </w:t>
      </w:r>
      <w:r w:rsidRPr="006469D7">
        <w:rPr>
          <w:rFonts w:ascii="Times New Roman" w:hAnsi="Times New Roman" w:cs="Times New Roman"/>
          <w:iCs/>
          <w:color w:val="auto"/>
          <w:sz w:val="24"/>
          <w:szCs w:val="24"/>
        </w:rPr>
        <w:t>As supressões resultantes de acordo celebrado entre as partes contratantes poderão exceder o limite de 25% (vinte e cinco por cento) do valor inicial atualizado do contrato.</w:t>
      </w:r>
    </w:p>
    <w:p w14:paraId="2201326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15.  CLÁUSULA DÉCIMA QUINTA - DOS CASOS OMISSOS.</w:t>
      </w:r>
    </w:p>
    <w:p w14:paraId="22F815C7"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15.1. </w:t>
      </w:r>
      <w:r w:rsidRPr="006469D7">
        <w:rPr>
          <w:rFonts w:ascii="Times New Roman" w:hAnsi="Times New Roman" w:cs="Times New Roman"/>
          <w:iCs/>
          <w:color w:val="auto"/>
          <w:sz w:val="24"/>
          <w:szCs w:val="24"/>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w:t>
      </w:r>
      <w:r w:rsidRPr="006469D7">
        <w:rPr>
          <w:rFonts w:ascii="Times New Roman" w:hAnsi="Times New Roman" w:cs="Times New Roman"/>
          <w:iCs/>
          <w:color w:val="auto"/>
          <w:sz w:val="24"/>
          <w:szCs w:val="24"/>
        </w:rPr>
        <w:lastRenderedPageBreak/>
        <w:t>Código de Defesa do Consumidor - e normas e princípios gerais dos contratos.</w:t>
      </w:r>
    </w:p>
    <w:p w14:paraId="150AF28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16. CLÁUSULA DÉCIMA SEXTA – PUBLICAÇÃO</w:t>
      </w:r>
    </w:p>
    <w:p w14:paraId="600793B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16.1. </w:t>
      </w:r>
      <w:r w:rsidRPr="006469D7">
        <w:rPr>
          <w:rFonts w:ascii="Times New Roman" w:hAnsi="Times New Roman" w:cs="Times New Roman"/>
          <w:iCs/>
          <w:color w:val="auto"/>
          <w:sz w:val="24"/>
          <w:szCs w:val="24"/>
        </w:rPr>
        <w:t>Incumbirá à CONTRATANTE providenciar a publicação deste instrumento, por extrato, no Diário Oficial do Município de Itabaiana/SE, no prazo previsto na Lei nº 8.666, de 1993.</w:t>
      </w:r>
    </w:p>
    <w:p w14:paraId="785F012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17. CLÁUSULA DÉCIMA SÉTIMA – FORO</w:t>
      </w:r>
    </w:p>
    <w:p w14:paraId="6FBCF8B5"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17.1. </w:t>
      </w:r>
      <w:r w:rsidRPr="006469D7">
        <w:rPr>
          <w:rFonts w:ascii="Times New Roman" w:hAnsi="Times New Roman" w:cs="Times New Roman"/>
          <w:iCs/>
          <w:color w:val="auto"/>
          <w:sz w:val="24"/>
          <w:szCs w:val="24"/>
        </w:rPr>
        <w:t>É eleito o Foro da cidade de Itabaiana, Estado de Sergipe, para dirimir os litígios que decorrerem da execução deste Termo de Contrato que não possam ser compostos pela conciliação, conforme art. 55, §2º da Lei nº 8.666/93.</w:t>
      </w:r>
    </w:p>
    <w:p w14:paraId="3F9E1E2E" w14:textId="77777777" w:rsidR="008237F7" w:rsidRPr="006469D7" w:rsidRDefault="008237F7" w:rsidP="006469D7">
      <w:pPr>
        <w:widowControl w:val="0"/>
        <w:autoSpaceDE w:val="0"/>
        <w:autoSpaceDN w:val="0"/>
        <w:adjustRightInd w:val="0"/>
        <w:spacing w:before="240" w:after="0" w:line="360" w:lineRule="auto"/>
        <w:ind w:left="0" w:right="0" w:firstLine="1701"/>
        <w:rPr>
          <w:rFonts w:ascii="Times New Roman" w:hAnsi="Times New Roman" w:cs="Times New Roman"/>
          <w:iCs/>
          <w:color w:val="auto"/>
          <w:sz w:val="24"/>
          <w:szCs w:val="24"/>
        </w:rPr>
      </w:pPr>
      <w:r w:rsidRPr="006469D7">
        <w:rPr>
          <w:rFonts w:ascii="Times New Roman" w:hAnsi="Times New Roman" w:cs="Times New Roman"/>
          <w:iCs/>
          <w:color w:val="auto"/>
          <w:sz w:val="24"/>
          <w:szCs w:val="24"/>
        </w:rPr>
        <w:t>Para firmeza e validade do pactuado, o presente Termo de Contrato foi lavrado em duas (duas) vias de igual teor, que, depois de lido e achado em ordem, vai assinado pelos contraentes.</w:t>
      </w:r>
    </w:p>
    <w:p w14:paraId="2FF8B03D" w14:textId="1DE1A25B" w:rsidR="008237F7" w:rsidRDefault="008237F7" w:rsidP="00C7585F">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Local e data</w:t>
      </w:r>
    </w:p>
    <w:p w14:paraId="5F62A84B" w14:textId="77777777" w:rsidR="006469D7" w:rsidRPr="006469D7" w:rsidRDefault="006469D7" w:rsidP="00C7585F">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728DF2B8" w14:textId="75655C1A" w:rsidR="008237F7" w:rsidRPr="006469D7" w:rsidRDefault="008237F7" w:rsidP="006469D7">
      <w:pPr>
        <w:widowControl w:val="0"/>
        <w:tabs>
          <w:tab w:val="center" w:pos="2410"/>
          <w:tab w:val="center" w:pos="7371"/>
        </w:tabs>
        <w:autoSpaceDE w:val="0"/>
        <w:autoSpaceDN w:val="0"/>
        <w:adjustRightInd w:val="0"/>
        <w:spacing w:after="0" w:line="24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ab/>
        <w:t>Responsável Legal</w:t>
      </w:r>
      <w:r w:rsidRPr="006469D7">
        <w:rPr>
          <w:rFonts w:ascii="Times New Roman" w:hAnsi="Times New Roman" w:cs="Times New Roman"/>
          <w:color w:val="auto"/>
          <w:sz w:val="24"/>
          <w:szCs w:val="24"/>
        </w:rPr>
        <w:tab/>
        <w:t xml:space="preserve">Responsável Legal </w:t>
      </w:r>
    </w:p>
    <w:p w14:paraId="4AA55F86" w14:textId="77777777" w:rsidR="008237F7" w:rsidRDefault="008237F7" w:rsidP="006469D7">
      <w:pPr>
        <w:widowControl w:val="0"/>
        <w:tabs>
          <w:tab w:val="center" w:pos="2410"/>
          <w:tab w:val="center" w:pos="7371"/>
        </w:tabs>
        <w:autoSpaceDE w:val="0"/>
        <w:autoSpaceDN w:val="0"/>
        <w:adjustRightInd w:val="0"/>
        <w:spacing w:after="0" w:line="240" w:lineRule="auto"/>
        <w:ind w:left="0" w:right="0" w:firstLine="0"/>
        <w:rPr>
          <w:rFonts w:ascii="Times New Roman" w:hAnsi="Times New Roman" w:cs="Times New Roman"/>
          <w:b/>
          <w:bCs/>
          <w:i/>
          <w:iCs/>
          <w:color w:val="auto"/>
          <w:sz w:val="24"/>
          <w:szCs w:val="24"/>
        </w:rPr>
      </w:pPr>
      <w:r w:rsidRPr="006469D7">
        <w:rPr>
          <w:rFonts w:ascii="Times New Roman" w:hAnsi="Times New Roman" w:cs="Times New Roman"/>
          <w:b/>
          <w:bCs/>
          <w:i/>
          <w:iCs/>
          <w:color w:val="auto"/>
          <w:sz w:val="24"/>
          <w:szCs w:val="24"/>
        </w:rPr>
        <w:tab/>
        <w:t>Contratante</w:t>
      </w:r>
      <w:r w:rsidRPr="006469D7">
        <w:rPr>
          <w:rFonts w:ascii="Times New Roman" w:hAnsi="Times New Roman" w:cs="Times New Roman"/>
          <w:b/>
          <w:bCs/>
          <w:i/>
          <w:iCs/>
          <w:color w:val="auto"/>
          <w:sz w:val="24"/>
          <w:szCs w:val="24"/>
        </w:rPr>
        <w:tab/>
        <w:t>Contratada</w:t>
      </w:r>
    </w:p>
    <w:p w14:paraId="1837067D" w14:textId="77777777" w:rsidR="006469D7" w:rsidRDefault="006469D7" w:rsidP="006469D7">
      <w:pPr>
        <w:widowControl w:val="0"/>
        <w:tabs>
          <w:tab w:val="center" w:pos="2410"/>
          <w:tab w:val="center" w:pos="7371"/>
        </w:tabs>
        <w:autoSpaceDE w:val="0"/>
        <w:autoSpaceDN w:val="0"/>
        <w:adjustRightInd w:val="0"/>
        <w:spacing w:before="240" w:after="0" w:line="240" w:lineRule="auto"/>
        <w:ind w:left="0" w:right="0" w:firstLine="0"/>
        <w:rPr>
          <w:rFonts w:ascii="Times New Roman" w:hAnsi="Times New Roman" w:cs="Times New Roman"/>
          <w:b/>
          <w:bCs/>
          <w:i/>
          <w:iCs/>
          <w:color w:val="auto"/>
          <w:sz w:val="24"/>
          <w:szCs w:val="24"/>
        </w:rPr>
      </w:pPr>
    </w:p>
    <w:p w14:paraId="3B89EDE8" w14:textId="77777777" w:rsidR="006469D7" w:rsidRDefault="006469D7" w:rsidP="006469D7">
      <w:pPr>
        <w:widowControl w:val="0"/>
        <w:tabs>
          <w:tab w:val="center" w:pos="2410"/>
          <w:tab w:val="center" w:pos="7371"/>
        </w:tabs>
        <w:autoSpaceDE w:val="0"/>
        <w:autoSpaceDN w:val="0"/>
        <w:adjustRightInd w:val="0"/>
        <w:spacing w:before="240" w:after="0" w:line="240" w:lineRule="auto"/>
        <w:ind w:left="0" w:right="0" w:firstLine="0"/>
        <w:rPr>
          <w:rFonts w:ascii="Times New Roman" w:hAnsi="Times New Roman" w:cs="Times New Roman"/>
          <w:b/>
          <w:bCs/>
          <w:i/>
          <w:iCs/>
          <w:color w:val="auto"/>
          <w:sz w:val="24"/>
          <w:szCs w:val="24"/>
        </w:rPr>
      </w:pPr>
    </w:p>
    <w:p w14:paraId="6EAD7E3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TESTEMUNHAS:</w:t>
      </w:r>
    </w:p>
    <w:p w14:paraId="10D106D7" w14:textId="77777777" w:rsidR="008237F7" w:rsidRPr="006469D7" w:rsidRDefault="008237F7" w:rsidP="006469D7">
      <w:pPr>
        <w:widowControl w:val="0"/>
        <w:tabs>
          <w:tab w:val="left" w:pos="4820"/>
        </w:tabs>
        <w:autoSpaceDE w:val="0"/>
        <w:autoSpaceDN w:val="0"/>
        <w:adjustRightInd w:val="0"/>
        <w:spacing w:before="240" w:after="0" w:line="24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1 –</w:t>
      </w:r>
    </w:p>
    <w:p w14:paraId="62DB7EE4" w14:textId="4C4835D8" w:rsidR="008237F7" w:rsidRPr="006469D7" w:rsidRDefault="008237F7" w:rsidP="006469D7">
      <w:pPr>
        <w:widowControl w:val="0"/>
        <w:tabs>
          <w:tab w:val="left" w:pos="4820"/>
        </w:tabs>
        <w:autoSpaceDE w:val="0"/>
        <w:autoSpaceDN w:val="0"/>
        <w:adjustRightInd w:val="0"/>
        <w:spacing w:before="240" w:after="0" w:line="240" w:lineRule="auto"/>
        <w:ind w:left="0" w:right="0" w:firstLine="0"/>
        <w:rPr>
          <w:rFonts w:ascii="Times New Roman" w:hAnsi="Times New Roman" w:cs="Times New Roman"/>
          <w:b/>
          <w:iCs/>
          <w:sz w:val="24"/>
          <w:szCs w:val="24"/>
        </w:rPr>
      </w:pPr>
      <w:r w:rsidRPr="006469D7">
        <w:rPr>
          <w:rFonts w:ascii="Times New Roman" w:hAnsi="Times New Roman" w:cs="Times New Roman"/>
          <w:color w:val="auto"/>
          <w:sz w:val="24"/>
          <w:szCs w:val="24"/>
        </w:rPr>
        <w:t>2 –</w:t>
      </w:r>
    </w:p>
    <w:sectPr w:rsidR="008237F7" w:rsidRPr="006469D7" w:rsidSect="00EC7001">
      <w:headerReference w:type="even" r:id="rId14"/>
      <w:headerReference w:type="default" r:id="rId15"/>
      <w:footerReference w:type="default" r:id="rId16"/>
      <w:headerReference w:type="first" r:id="rId17"/>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Serif">
    <w:charset w:val="00"/>
    <w:family w:val="roman"/>
    <w:pitch w:val="variable"/>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46703"/>
      <w:docPartObj>
        <w:docPartGallery w:val="Page Numbers (Bottom of Page)"/>
        <w:docPartUnique/>
      </w:docPartObj>
    </w:sdtPr>
    <w:sdtEndPr/>
    <w:sdtContent>
      <w:p w14:paraId="1E078196" w14:textId="33638961" w:rsidR="00A55678" w:rsidRDefault="00A55678">
        <w:pPr>
          <w:pStyle w:val="Rodap"/>
          <w:jc w:val="right"/>
        </w:pPr>
        <w:r>
          <w:fldChar w:fldCharType="begin"/>
        </w:r>
        <w:r>
          <w:instrText>PAGE   \* MERGEFORMAT</w:instrText>
        </w:r>
        <w:r>
          <w:fldChar w:fldCharType="separate"/>
        </w:r>
        <w:r>
          <w:rPr>
            <w:lang w:val="pt-BR"/>
          </w:rPr>
          <w:t>2</w:t>
        </w:r>
        <w:r>
          <w:fldChar w:fldCharType="end"/>
        </w:r>
      </w:p>
    </w:sdtContent>
  </w:sdt>
  <w:p w14:paraId="3C541468" w14:textId="59AF376C" w:rsidR="00043A6C" w:rsidRDefault="00043A6C" w:rsidP="00033945">
    <w:pPr>
      <w:tabs>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16E28B6B" w:rsidR="005B1EF6" w:rsidRDefault="004072C4">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1E8E08CB" w:rsidR="00043A6C" w:rsidRDefault="004072C4"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B3E16" id="_x0000_t202" coordsize="21600,21600" o:spt="202" path="m,l,21600r21600,l21600,xe">
              <v:stroke joinstyle="miter"/>
              <v:path gradientshapeok="t" o:connecttype="rect"/>
            </v:shapetype>
            <v:shape id="Caixa de Texto 2" o:spid="_x0000_s1026"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2980C811" w:rsidR="005B1EF6" w:rsidRDefault="004072C4">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36D22A8"/>
    <w:multiLevelType w:val="multilevel"/>
    <w:tmpl w:val="9DA44168"/>
    <w:lvl w:ilvl="0">
      <w:start w:val="1"/>
      <w:numFmt w:val="decimal"/>
      <w:lvlText w:val="%1"/>
      <w:lvlJc w:val="left"/>
      <w:pPr>
        <w:ind w:left="360" w:hanging="360"/>
      </w:pPr>
      <w:rPr>
        <w:rFonts w:hint="default"/>
      </w:rPr>
    </w:lvl>
    <w:lvl w:ilvl="1">
      <w:start w:val="2"/>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4" w15:restartNumberingAfterBreak="0">
    <w:nsid w:val="08903159"/>
    <w:multiLevelType w:val="multilevel"/>
    <w:tmpl w:val="65641CDE"/>
    <w:lvl w:ilvl="0">
      <w:start w:val="1"/>
      <w:numFmt w:val="decimal"/>
      <w:lvlText w:val="%1."/>
      <w:lvlJc w:val="left"/>
      <w:pPr>
        <w:ind w:left="392" w:hanging="360"/>
      </w:pPr>
      <w:rPr>
        <w:b/>
        <w:bCs/>
      </w:rPr>
    </w:lvl>
    <w:lvl w:ilvl="1">
      <w:start w:val="1"/>
      <w:numFmt w:val="decimal"/>
      <w:isLgl/>
      <w:lvlText w:val="%1.%2."/>
      <w:lvlJc w:val="left"/>
      <w:pPr>
        <w:ind w:left="452" w:hanging="420"/>
      </w:pPr>
      <w:rPr>
        <w:b/>
      </w:rPr>
    </w:lvl>
    <w:lvl w:ilvl="2">
      <w:start w:val="1"/>
      <w:numFmt w:val="decimal"/>
      <w:isLgl/>
      <w:lvlText w:val="%1.%2.%3."/>
      <w:lvlJc w:val="left"/>
      <w:pPr>
        <w:ind w:left="752" w:hanging="720"/>
      </w:pPr>
      <w:rPr>
        <w:b/>
        <w:i w:val="0"/>
        <w:iCs w:val="0"/>
      </w:rPr>
    </w:lvl>
    <w:lvl w:ilvl="3">
      <w:start w:val="1"/>
      <w:numFmt w:val="decimal"/>
      <w:isLgl/>
      <w:lvlText w:val="%1.%2.%3.%4."/>
      <w:lvlJc w:val="left"/>
      <w:pPr>
        <w:ind w:left="752" w:hanging="720"/>
      </w:pPr>
      <w:rPr>
        <w:b/>
      </w:rPr>
    </w:lvl>
    <w:lvl w:ilvl="4">
      <w:start w:val="1"/>
      <w:numFmt w:val="decimal"/>
      <w:isLgl/>
      <w:lvlText w:val="%1.%2.%3.%4.%5."/>
      <w:lvlJc w:val="left"/>
      <w:pPr>
        <w:ind w:left="1112" w:hanging="1080"/>
      </w:pPr>
      <w:rPr>
        <w:b/>
      </w:rPr>
    </w:lvl>
    <w:lvl w:ilvl="5">
      <w:start w:val="1"/>
      <w:numFmt w:val="decimal"/>
      <w:isLgl/>
      <w:lvlText w:val="%1.%2.%3.%4.%5.%6."/>
      <w:lvlJc w:val="left"/>
      <w:pPr>
        <w:ind w:left="1112" w:hanging="1080"/>
      </w:pPr>
      <w:rPr>
        <w:b/>
      </w:rPr>
    </w:lvl>
    <w:lvl w:ilvl="6">
      <w:start w:val="1"/>
      <w:numFmt w:val="decimal"/>
      <w:isLgl/>
      <w:lvlText w:val="%1.%2.%3.%4.%5.%6.%7."/>
      <w:lvlJc w:val="left"/>
      <w:pPr>
        <w:ind w:left="1112" w:hanging="1080"/>
      </w:pPr>
      <w:rPr>
        <w:b/>
      </w:rPr>
    </w:lvl>
    <w:lvl w:ilvl="7">
      <w:start w:val="1"/>
      <w:numFmt w:val="decimal"/>
      <w:isLgl/>
      <w:lvlText w:val="%1.%2.%3.%4.%5.%6.%7.%8."/>
      <w:lvlJc w:val="left"/>
      <w:pPr>
        <w:ind w:left="1472" w:hanging="1440"/>
      </w:pPr>
      <w:rPr>
        <w:b/>
      </w:rPr>
    </w:lvl>
    <w:lvl w:ilvl="8">
      <w:start w:val="1"/>
      <w:numFmt w:val="decimal"/>
      <w:isLgl/>
      <w:lvlText w:val="%1.%2.%3.%4.%5.%6.%7.%8.%9."/>
      <w:lvlJc w:val="left"/>
      <w:pPr>
        <w:ind w:left="1472" w:hanging="1440"/>
      </w:pPr>
      <w:rPr>
        <w:b/>
      </w:rPr>
    </w:lvl>
  </w:abstractNum>
  <w:abstractNum w:abstractNumId="5" w15:restartNumberingAfterBreak="0">
    <w:nsid w:val="1D5C100D"/>
    <w:multiLevelType w:val="multilevel"/>
    <w:tmpl w:val="F7422D60"/>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4689A"/>
    <w:multiLevelType w:val="multilevel"/>
    <w:tmpl w:val="D25008DC"/>
    <w:lvl w:ilvl="0">
      <w:start w:val="1"/>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val="0"/>
      </w:rPr>
    </w:lvl>
    <w:lvl w:ilvl="4">
      <w:start w:val="1"/>
      <w:numFmt w:val="decimal"/>
      <w:lvlText w:val="%1.%2.%3.%4.%5"/>
      <w:lvlJc w:val="left"/>
      <w:pPr>
        <w:ind w:left="720" w:hanging="720"/>
      </w:pPr>
      <w:rPr>
        <w:b/>
        <w:bCs w:val="0"/>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1330EE1"/>
    <w:multiLevelType w:val="multilevel"/>
    <w:tmpl w:val="F418D1EC"/>
    <w:lvl w:ilvl="0">
      <w:start w:val="1"/>
      <w:numFmt w:val="decimal"/>
      <w:lvlText w:val="%1."/>
      <w:lvlJc w:val="left"/>
      <w:pPr>
        <w:ind w:left="360" w:hanging="360"/>
      </w:pPr>
      <w:rPr>
        <w:b/>
        <w:bCs/>
        <w:spacing w:val="-1"/>
        <w:w w:val="99"/>
        <w:sz w:val="24"/>
        <w:szCs w:val="24"/>
        <w:lang w:val="pt-PT" w:eastAsia="en-US" w:bidi="ar-SA"/>
      </w:rPr>
    </w:lvl>
    <w:lvl w:ilvl="1">
      <w:start w:val="1"/>
      <w:numFmt w:val="decimal"/>
      <w:lvlText w:val="%1.%2."/>
      <w:lvlJc w:val="left"/>
      <w:pPr>
        <w:ind w:left="792" w:hanging="432"/>
      </w:pPr>
      <w:rPr>
        <w:b/>
        <w:bCs w:val="0"/>
        <w:spacing w:val="-1"/>
        <w:w w:val="99"/>
        <w:lang w:val="pt-PT" w:eastAsia="en-US" w:bidi="ar-SA"/>
      </w:rPr>
    </w:lvl>
    <w:lvl w:ilvl="2">
      <w:start w:val="1"/>
      <w:numFmt w:val="decimal"/>
      <w:lvlText w:val="%1.%2.%3."/>
      <w:lvlJc w:val="left"/>
      <w:pPr>
        <w:ind w:left="1224" w:hanging="504"/>
      </w:pPr>
      <w:rPr>
        <w:b/>
        <w:bCs/>
        <w:w w:val="99"/>
        <w:sz w:val="24"/>
        <w:szCs w:val="24"/>
        <w:lang w:val="pt-PT" w:eastAsia="en-US" w:bidi="ar-SA"/>
      </w:rPr>
    </w:lvl>
    <w:lvl w:ilvl="3">
      <w:start w:val="1"/>
      <w:numFmt w:val="decimal"/>
      <w:lvlText w:val="%1.%2.%3.%4."/>
      <w:lvlJc w:val="left"/>
      <w:pPr>
        <w:ind w:left="1728" w:hanging="648"/>
      </w:pPr>
      <w:rPr>
        <w:b/>
        <w:bCs w:val="0"/>
        <w:lang w:val="pt-PT" w:eastAsia="en-US" w:bidi="ar-SA"/>
      </w:rPr>
    </w:lvl>
    <w:lvl w:ilvl="4">
      <w:start w:val="1"/>
      <w:numFmt w:val="decimal"/>
      <w:lvlText w:val="%1.%2.%3.%4.%5."/>
      <w:lvlJc w:val="left"/>
      <w:pPr>
        <w:ind w:left="2232" w:hanging="792"/>
      </w:pPr>
      <w:rPr>
        <w:b/>
        <w:bCs w:val="0"/>
        <w:lang w:val="pt-PT" w:eastAsia="en-US" w:bidi="ar-SA"/>
      </w:rPr>
    </w:lvl>
    <w:lvl w:ilvl="5">
      <w:start w:val="1"/>
      <w:numFmt w:val="decimal"/>
      <w:lvlText w:val="%1.%2.%3.%4.%5.%6."/>
      <w:lvlJc w:val="left"/>
      <w:pPr>
        <w:ind w:left="2736" w:hanging="936"/>
      </w:pPr>
      <w:rPr>
        <w:lang w:val="pt-PT" w:eastAsia="en-US" w:bidi="ar-SA"/>
      </w:rPr>
    </w:lvl>
    <w:lvl w:ilvl="6">
      <w:start w:val="1"/>
      <w:numFmt w:val="decimal"/>
      <w:lvlText w:val="%1.%2.%3.%4.%5.%6.%7."/>
      <w:lvlJc w:val="left"/>
      <w:pPr>
        <w:ind w:left="3240" w:hanging="1080"/>
      </w:pPr>
      <w:rPr>
        <w:lang w:val="pt-PT" w:eastAsia="en-US" w:bidi="ar-SA"/>
      </w:rPr>
    </w:lvl>
    <w:lvl w:ilvl="7">
      <w:start w:val="1"/>
      <w:numFmt w:val="decimal"/>
      <w:lvlText w:val="%1.%2.%3.%4.%5.%6.%7.%8."/>
      <w:lvlJc w:val="left"/>
      <w:pPr>
        <w:ind w:left="3744" w:hanging="1224"/>
      </w:pPr>
      <w:rPr>
        <w:lang w:val="pt-PT" w:eastAsia="en-US" w:bidi="ar-SA"/>
      </w:rPr>
    </w:lvl>
    <w:lvl w:ilvl="8">
      <w:start w:val="1"/>
      <w:numFmt w:val="decimal"/>
      <w:lvlText w:val="%1.%2.%3.%4.%5.%6.%7.%8.%9."/>
      <w:lvlJc w:val="left"/>
      <w:pPr>
        <w:ind w:left="4320" w:hanging="1440"/>
      </w:pPr>
      <w:rPr>
        <w:lang w:val="pt-PT" w:eastAsia="en-US" w:bidi="ar-SA"/>
      </w:rPr>
    </w:lvl>
  </w:abstractNum>
  <w:abstractNum w:abstractNumId="8" w15:restartNumberingAfterBreak="0">
    <w:nsid w:val="42E805AD"/>
    <w:multiLevelType w:val="multilevel"/>
    <w:tmpl w:val="D25CBD16"/>
    <w:lvl w:ilvl="0">
      <w:start w:val="1"/>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9" w15:restartNumberingAfterBreak="0">
    <w:nsid w:val="56787B29"/>
    <w:multiLevelType w:val="hybridMultilevel"/>
    <w:tmpl w:val="E91C9E98"/>
    <w:lvl w:ilvl="0" w:tplc="16261F02">
      <w:start w:val="250"/>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8C70088"/>
    <w:multiLevelType w:val="multilevel"/>
    <w:tmpl w:val="2334FDA2"/>
    <w:lvl w:ilvl="0">
      <w:start w:val="1"/>
      <w:numFmt w:val="decimal"/>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3B5092"/>
    <w:multiLevelType w:val="hybridMultilevel"/>
    <w:tmpl w:val="3BC432C8"/>
    <w:lvl w:ilvl="0" w:tplc="D04A4FBA">
      <w:start w:val="1"/>
      <w:numFmt w:val="lowerLetter"/>
      <w:lvlText w:val="%1."/>
      <w:lvlJc w:val="left"/>
      <w:pPr>
        <w:ind w:left="364" w:hanging="360"/>
      </w:pPr>
      <w:rPr>
        <w:b/>
      </w:rPr>
    </w:lvl>
    <w:lvl w:ilvl="1" w:tplc="04160019">
      <w:start w:val="1"/>
      <w:numFmt w:val="lowerLetter"/>
      <w:lvlText w:val="%2."/>
      <w:lvlJc w:val="left"/>
      <w:pPr>
        <w:ind w:left="1084" w:hanging="360"/>
      </w:pPr>
    </w:lvl>
    <w:lvl w:ilvl="2" w:tplc="0416001B">
      <w:start w:val="1"/>
      <w:numFmt w:val="lowerRoman"/>
      <w:lvlText w:val="%3."/>
      <w:lvlJc w:val="right"/>
      <w:pPr>
        <w:ind w:left="1804" w:hanging="180"/>
      </w:pPr>
    </w:lvl>
    <w:lvl w:ilvl="3" w:tplc="0416000F">
      <w:start w:val="1"/>
      <w:numFmt w:val="decimal"/>
      <w:lvlText w:val="%4."/>
      <w:lvlJc w:val="left"/>
      <w:pPr>
        <w:ind w:left="2524" w:hanging="360"/>
      </w:pPr>
    </w:lvl>
    <w:lvl w:ilvl="4" w:tplc="04160019">
      <w:start w:val="1"/>
      <w:numFmt w:val="lowerLetter"/>
      <w:lvlText w:val="%5."/>
      <w:lvlJc w:val="left"/>
      <w:pPr>
        <w:ind w:left="3244" w:hanging="360"/>
      </w:pPr>
    </w:lvl>
    <w:lvl w:ilvl="5" w:tplc="0416001B">
      <w:start w:val="1"/>
      <w:numFmt w:val="lowerRoman"/>
      <w:lvlText w:val="%6."/>
      <w:lvlJc w:val="right"/>
      <w:pPr>
        <w:ind w:left="3964" w:hanging="180"/>
      </w:pPr>
    </w:lvl>
    <w:lvl w:ilvl="6" w:tplc="0416000F">
      <w:start w:val="1"/>
      <w:numFmt w:val="decimal"/>
      <w:lvlText w:val="%7."/>
      <w:lvlJc w:val="left"/>
      <w:pPr>
        <w:ind w:left="4684" w:hanging="360"/>
      </w:pPr>
    </w:lvl>
    <w:lvl w:ilvl="7" w:tplc="04160019">
      <w:start w:val="1"/>
      <w:numFmt w:val="lowerLetter"/>
      <w:lvlText w:val="%8."/>
      <w:lvlJc w:val="left"/>
      <w:pPr>
        <w:ind w:left="5404" w:hanging="360"/>
      </w:pPr>
    </w:lvl>
    <w:lvl w:ilvl="8" w:tplc="0416001B">
      <w:start w:val="1"/>
      <w:numFmt w:val="lowerRoman"/>
      <w:lvlText w:val="%9."/>
      <w:lvlJc w:val="right"/>
      <w:pPr>
        <w:ind w:left="6124" w:hanging="180"/>
      </w:pPr>
    </w:lvl>
  </w:abstractNum>
  <w:num w:numId="1" w16cid:durableId="203098080">
    <w:abstractNumId w:val="0"/>
  </w:num>
  <w:num w:numId="2" w16cid:durableId="1644658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07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666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829262">
    <w:abstractNumId w:val="4"/>
  </w:num>
  <w:num w:numId="6" w16cid:durableId="711348167">
    <w:abstractNumId w:val="11"/>
  </w:num>
  <w:num w:numId="7" w16cid:durableId="805514849">
    <w:abstractNumId w:val="6"/>
  </w:num>
  <w:num w:numId="8" w16cid:durableId="1499152678">
    <w:abstractNumId w:val="7"/>
  </w:num>
  <w:num w:numId="9" w16cid:durableId="405149207">
    <w:abstractNumId w:val="9"/>
  </w:num>
  <w:num w:numId="10" w16cid:durableId="1393113893">
    <w:abstractNumId w:val="3"/>
  </w:num>
  <w:num w:numId="11" w16cid:durableId="12075274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formatting="1" w:enforcement="1" w:cryptProviderType="rsaAES" w:cryptAlgorithmClass="hash" w:cryptAlgorithmType="typeAny" w:cryptAlgorithmSid="14" w:cryptSpinCount="100000" w:hash="rRY0QThgRLppPZUJmgsuLHMR5Qc5Fs8CEo/zKt0UycSF+lHZ7g8Q+1X1otmKW8YRT14QI8eXIP97voJTR4fyNg==" w:salt="9ONsg6UO/Nf0EbUm9PLN3Q=="/>
  <w:defaultTabStop w:val="708"/>
  <w:hyphenationZone w:val="425"/>
  <w:characterSpacingControl w:val="doNotCompress"/>
  <w:hdrShapeDefaults>
    <o:shapedefaults v:ext="edit" spidmax="43041"/>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6D"/>
    <w:rsid w:val="0000413F"/>
    <w:rsid w:val="00004B79"/>
    <w:rsid w:val="00007E72"/>
    <w:rsid w:val="00011464"/>
    <w:rsid w:val="00012E63"/>
    <w:rsid w:val="0001655C"/>
    <w:rsid w:val="00016658"/>
    <w:rsid w:val="00017793"/>
    <w:rsid w:val="0002076E"/>
    <w:rsid w:val="000233B7"/>
    <w:rsid w:val="00027FE3"/>
    <w:rsid w:val="000307C6"/>
    <w:rsid w:val="00033945"/>
    <w:rsid w:val="00040EA8"/>
    <w:rsid w:val="00043A6C"/>
    <w:rsid w:val="00046666"/>
    <w:rsid w:val="00046B44"/>
    <w:rsid w:val="0005139A"/>
    <w:rsid w:val="00054988"/>
    <w:rsid w:val="0006340D"/>
    <w:rsid w:val="0006571A"/>
    <w:rsid w:val="000668A7"/>
    <w:rsid w:val="000725A3"/>
    <w:rsid w:val="000879B1"/>
    <w:rsid w:val="0009130D"/>
    <w:rsid w:val="00095BAC"/>
    <w:rsid w:val="000A32A6"/>
    <w:rsid w:val="000A4D38"/>
    <w:rsid w:val="000A751F"/>
    <w:rsid w:val="000A7A56"/>
    <w:rsid w:val="000B2076"/>
    <w:rsid w:val="000B3F95"/>
    <w:rsid w:val="000B6FCF"/>
    <w:rsid w:val="000D2EB8"/>
    <w:rsid w:val="000D43DF"/>
    <w:rsid w:val="000D4438"/>
    <w:rsid w:val="000D7781"/>
    <w:rsid w:val="000D7D01"/>
    <w:rsid w:val="000E2B34"/>
    <w:rsid w:val="000E4BBC"/>
    <w:rsid w:val="000E4E1A"/>
    <w:rsid w:val="000E4FFF"/>
    <w:rsid w:val="000E5936"/>
    <w:rsid w:val="000E755B"/>
    <w:rsid w:val="000F035A"/>
    <w:rsid w:val="000F2F5A"/>
    <w:rsid w:val="000F5A2F"/>
    <w:rsid w:val="001015C8"/>
    <w:rsid w:val="00101D1E"/>
    <w:rsid w:val="001022D9"/>
    <w:rsid w:val="0010245C"/>
    <w:rsid w:val="001065D6"/>
    <w:rsid w:val="00112209"/>
    <w:rsid w:val="00113A32"/>
    <w:rsid w:val="00114341"/>
    <w:rsid w:val="00115CE4"/>
    <w:rsid w:val="0012112D"/>
    <w:rsid w:val="00122ACE"/>
    <w:rsid w:val="001310AC"/>
    <w:rsid w:val="0013159A"/>
    <w:rsid w:val="00134972"/>
    <w:rsid w:val="001353C1"/>
    <w:rsid w:val="0014339D"/>
    <w:rsid w:val="00143621"/>
    <w:rsid w:val="00150921"/>
    <w:rsid w:val="0015595C"/>
    <w:rsid w:val="00157365"/>
    <w:rsid w:val="00162E45"/>
    <w:rsid w:val="00166786"/>
    <w:rsid w:val="001751A8"/>
    <w:rsid w:val="00177FC2"/>
    <w:rsid w:val="00187884"/>
    <w:rsid w:val="001906A2"/>
    <w:rsid w:val="00190B89"/>
    <w:rsid w:val="00191EF1"/>
    <w:rsid w:val="00192E9D"/>
    <w:rsid w:val="0019522F"/>
    <w:rsid w:val="001A196E"/>
    <w:rsid w:val="001A7D75"/>
    <w:rsid w:val="001B2966"/>
    <w:rsid w:val="001C09D8"/>
    <w:rsid w:val="001C76C8"/>
    <w:rsid w:val="001D09DE"/>
    <w:rsid w:val="001D2F61"/>
    <w:rsid w:val="001D33A4"/>
    <w:rsid w:val="001D4E20"/>
    <w:rsid w:val="001E5254"/>
    <w:rsid w:val="001F155E"/>
    <w:rsid w:val="001F1B26"/>
    <w:rsid w:val="001F43D4"/>
    <w:rsid w:val="001F446A"/>
    <w:rsid w:val="001F5E24"/>
    <w:rsid w:val="00210F27"/>
    <w:rsid w:val="002144FA"/>
    <w:rsid w:val="00220A2F"/>
    <w:rsid w:val="00223536"/>
    <w:rsid w:val="002246D1"/>
    <w:rsid w:val="0022524F"/>
    <w:rsid w:val="002254A1"/>
    <w:rsid w:val="00230130"/>
    <w:rsid w:val="00231762"/>
    <w:rsid w:val="0023674A"/>
    <w:rsid w:val="00237466"/>
    <w:rsid w:val="00247C28"/>
    <w:rsid w:val="00250AB4"/>
    <w:rsid w:val="00256320"/>
    <w:rsid w:val="0026096B"/>
    <w:rsid w:val="00272676"/>
    <w:rsid w:val="00280149"/>
    <w:rsid w:val="002819CA"/>
    <w:rsid w:val="0028349B"/>
    <w:rsid w:val="00296A37"/>
    <w:rsid w:val="002A20D0"/>
    <w:rsid w:val="002A4D63"/>
    <w:rsid w:val="002A7A00"/>
    <w:rsid w:val="002B0F17"/>
    <w:rsid w:val="002D0730"/>
    <w:rsid w:val="002D22CD"/>
    <w:rsid w:val="002D25EF"/>
    <w:rsid w:val="002D52A8"/>
    <w:rsid w:val="002E036C"/>
    <w:rsid w:val="002E1EE3"/>
    <w:rsid w:val="002F124C"/>
    <w:rsid w:val="002F5504"/>
    <w:rsid w:val="003003E8"/>
    <w:rsid w:val="00301672"/>
    <w:rsid w:val="003032B6"/>
    <w:rsid w:val="00303C70"/>
    <w:rsid w:val="00310782"/>
    <w:rsid w:val="00310929"/>
    <w:rsid w:val="00314ACD"/>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047F"/>
    <w:rsid w:val="003926C8"/>
    <w:rsid w:val="003A2676"/>
    <w:rsid w:val="003A3D49"/>
    <w:rsid w:val="003A62B5"/>
    <w:rsid w:val="003A7C73"/>
    <w:rsid w:val="003B4803"/>
    <w:rsid w:val="003B4B14"/>
    <w:rsid w:val="003C0367"/>
    <w:rsid w:val="003C0803"/>
    <w:rsid w:val="003C2032"/>
    <w:rsid w:val="003C24D2"/>
    <w:rsid w:val="003C4CE0"/>
    <w:rsid w:val="003C535F"/>
    <w:rsid w:val="003C684F"/>
    <w:rsid w:val="003C74E3"/>
    <w:rsid w:val="003C7C42"/>
    <w:rsid w:val="003D3B9D"/>
    <w:rsid w:val="003E1B52"/>
    <w:rsid w:val="003E26D1"/>
    <w:rsid w:val="003E3266"/>
    <w:rsid w:val="003E704D"/>
    <w:rsid w:val="003F3483"/>
    <w:rsid w:val="003F5930"/>
    <w:rsid w:val="003F7839"/>
    <w:rsid w:val="004072C4"/>
    <w:rsid w:val="004216C5"/>
    <w:rsid w:val="0042277C"/>
    <w:rsid w:val="0042380C"/>
    <w:rsid w:val="004245A3"/>
    <w:rsid w:val="00426735"/>
    <w:rsid w:val="00431534"/>
    <w:rsid w:val="004315EC"/>
    <w:rsid w:val="00431FDF"/>
    <w:rsid w:val="00432C5D"/>
    <w:rsid w:val="004358A6"/>
    <w:rsid w:val="00440419"/>
    <w:rsid w:val="00442F2B"/>
    <w:rsid w:val="00443BAC"/>
    <w:rsid w:val="004470A4"/>
    <w:rsid w:val="00447B8F"/>
    <w:rsid w:val="0045017D"/>
    <w:rsid w:val="00450840"/>
    <w:rsid w:val="00451978"/>
    <w:rsid w:val="00451A75"/>
    <w:rsid w:val="00453AC1"/>
    <w:rsid w:val="0045506B"/>
    <w:rsid w:val="004577A0"/>
    <w:rsid w:val="00460AF1"/>
    <w:rsid w:val="00481E78"/>
    <w:rsid w:val="00482A97"/>
    <w:rsid w:val="00490956"/>
    <w:rsid w:val="004A0B38"/>
    <w:rsid w:val="004A3D60"/>
    <w:rsid w:val="004A4A01"/>
    <w:rsid w:val="004A4AB2"/>
    <w:rsid w:val="004A71FD"/>
    <w:rsid w:val="004B1A26"/>
    <w:rsid w:val="004B69B4"/>
    <w:rsid w:val="004C266B"/>
    <w:rsid w:val="004D07F4"/>
    <w:rsid w:val="004D4861"/>
    <w:rsid w:val="004D56B4"/>
    <w:rsid w:val="004D580E"/>
    <w:rsid w:val="004D6F5E"/>
    <w:rsid w:val="004E6A52"/>
    <w:rsid w:val="004E7181"/>
    <w:rsid w:val="004F2286"/>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78"/>
    <w:rsid w:val="00543BE4"/>
    <w:rsid w:val="005518C2"/>
    <w:rsid w:val="00552F75"/>
    <w:rsid w:val="00560887"/>
    <w:rsid w:val="00570D13"/>
    <w:rsid w:val="00573AE9"/>
    <w:rsid w:val="00585637"/>
    <w:rsid w:val="00585804"/>
    <w:rsid w:val="005863BD"/>
    <w:rsid w:val="00590AE3"/>
    <w:rsid w:val="00590EB1"/>
    <w:rsid w:val="00592F04"/>
    <w:rsid w:val="00593245"/>
    <w:rsid w:val="005940E6"/>
    <w:rsid w:val="005A0063"/>
    <w:rsid w:val="005A2616"/>
    <w:rsid w:val="005A7A87"/>
    <w:rsid w:val="005A7C9B"/>
    <w:rsid w:val="005B1EF6"/>
    <w:rsid w:val="005B5828"/>
    <w:rsid w:val="005B7A91"/>
    <w:rsid w:val="005C5303"/>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15B2A"/>
    <w:rsid w:val="006214D5"/>
    <w:rsid w:val="006303B2"/>
    <w:rsid w:val="00630D62"/>
    <w:rsid w:val="00632C23"/>
    <w:rsid w:val="00636FF6"/>
    <w:rsid w:val="006469D7"/>
    <w:rsid w:val="00661778"/>
    <w:rsid w:val="00663826"/>
    <w:rsid w:val="006649FD"/>
    <w:rsid w:val="00666049"/>
    <w:rsid w:val="00670851"/>
    <w:rsid w:val="0067784A"/>
    <w:rsid w:val="00680CCD"/>
    <w:rsid w:val="006844AF"/>
    <w:rsid w:val="00686574"/>
    <w:rsid w:val="00692734"/>
    <w:rsid w:val="00693414"/>
    <w:rsid w:val="00697BAB"/>
    <w:rsid w:val="006A241D"/>
    <w:rsid w:val="006A324D"/>
    <w:rsid w:val="006A34ED"/>
    <w:rsid w:val="006B4713"/>
    <w:rsid w:val="006B55D8"/>
    <w:rsid w:val="006B7F4D"/>
    <w:rsid w:val="006C58FD"/>
    <w:rsid w:val="006C67C5"/>
    <w:rsid w:val="006D07D7"/>
    <w:rsid w:val="006D529F"/>
    <w:rsid w:val="006E04E9"/>
    <w:rsid w:val="006E26CB"/>
    <w:rsid w:val="006E337B"/>
    <w:rsid w:val="006E3966"/>
    <w:rsid w:val="006E559A"/>
    <w:rsid w:val="006E603E"/>
    <w:rsid w:val="006F2558"/>
    <w:rsid w:val="006F6675"/>
    <w:rsid w:val="006F781D"/>
    <w:rsid w:val="0070094A"/>
    <w:rsid w:val="00701993"/>
    <w:rsid w:val="00702AEA"/>
    <w:rsid w:val="00702EFF"/>
    <w:rsid w:val="00703BA9"/>
    <w:rsid w:val="007059C1"/>
    <w:rsid w:val="00705C03"/>
    <w:rsid w:val="00713533"/>
    <w:rsid w:val="00724B35"/>
    <w:rsid w:val="007312C6"/>
    <w:rsid w:val="00733DD5"/>
    <w:rsid w:val="00734DB0"/>
    <w:rsid w:val="007350FA"/>
    <w:rsid w:val="007370F1"/>
    <w:rsid w:val="00737712"/>
    <w:rsid w:val="007470D7"/>
    <w:rsid w:val="007471ED"/>
    <w:rsid w:val="0075013F"/>
    <w:rsid w:val="00750E7F"/>
    <w:rsid w:val="00752551"/>
    <w:rsid w:val="00753ECB"/>
    <w:rsid w:val="007549D6"/>
    <w:rsid w:val="00755AC5"/>
    <w:rsid w:val="00755CC7"/>
    <w:rsid w:val="007616B7"/>
    <w:rsid w:val="00762572"/>
    <w:rsid w:val="00767486"/>
    <w:rsid w:val="00770043"/>
    <w:rsid w:val="0077042A"/>
    <w:rsid w:val="00775E10"/>
    <w:rsid w:val="00776A43"/>
    <w:rsid w:val="00783832"/>
    <w:rsid w:val="0078462C"/>
    <w:rsid w:val="00791659"/>
    <w:rsid w:val="00793460"/>
    <w:rsid w:val="00793C74"/>
    <w:rsid w:val="00797680"/>
    <w:rsid w:val="007A0226"/>
    <w:rsid w:val="007A0A46"/>
    <w:rsid w:val="007A2C47"/>
    <w:rsid w:val="007A411B"/>
    <w:rsid w:val="007A5AE7"/>
    <w:rsid w:val="007B0180"/>
    <w:rsid w:val="007B041B"/>
    <w:rsid w:val="007B103A"/>
    <w:rsid w:val="007B276E"/>
    <w:rsid w:val="007B29BC"/>
    <w:rsid w:val="007B4DE6"/>
    <w:rsid w:val="007B7480"/>
    <w:rsid w:val="007C0416"/>
    <w:rsid w:val="007C1883"/>
    <w:rsid w:val="007C533D"/>
    <w:rsid w:val="007C55B3"/>
    <w:rsid w:val="007D4B2E"/>
    <w:rsid w:val="007D6D21"/>
    <w:rsid w:val="007E017B"/>
    <w:rsid w:val="007E02E2"/>
    <w:rsid w:val="007E0655"/>
    <w:rsid w:val="007E2655"/>
    <w:rsid w:val="007E2882"/>
    <w:rsid w:val="007E55DB"/>
    <w:rsid w:val="007F518B"/>
    <w:rsid w:val="00800977"/>
    <w:rsid w:val="00801ECB"/>
    <w:rsid w:val="008062B0"/>
    <w:rsid w:val="00810526"/>
    <w:rsid w:val="00814F3D"/>
    <w:rsid w:val="00815F16"/>
    <w:rsid w:val="00817B55"/>
    <w:rsid w:val="00820127"/>
    <w:rsid w:val="008237F7"/>
    <w:rsid w:val="00827DD5"/>
    <w:rsid w:val="00837288"/>
    <w:rsid w:val="0084090A"/>
    <w:rsid w:val="00841CE3"/>
    <w:rsid w:val="00843C9D"/>
    <w:rsid w:val="00846699"/>
    <w:rsid w:val="008477F4"/>
    <w:rsid w:val="008575D3"/>
    <w:rsid w:val="00857656"/>
    <w:rsid w:val="00867AB6"/>
    <w:rsid w:val="00876D4A"/>
    <w:rsid w:val="00877F2E"/>
    <w:rsid w:val="00883B21"/>
    <w:rsid w:val="008857EF"/>
    <w:rsid w:val="0088725C"/>
    <w:rsid w:val="00890543"/>
    <w:rsid w:val="00893173"/>
    <w:rsid w:val="008979A4"/>
    <w:rsid w:val="008A0D27"/>
    <w:rsid w:val="008A0D30"/>
    <w:rsid w:val="008A15E6"/>
    <w:rsid w:val="008A5408"/>
    <w:rsid w:val="008A6F38"/>
    <w:rsid w:val="008B1FF4"/>
    <w:rsid w:val="008C1058"/>
    <w:rsid w:val="008C1B89"/>
    <w:rsid w:val="008D0421"/>
    <w:rsid w:val="008D0D5D"/>
    <w:rsid w:val="008D186E"/>
    <w:rsid w:val="008D1B39"/>
    <w:rsid w:val="008D5D2E"/>
    <w:rsid w:val="008E2B0F"/>
    <w:rsid w:val="008E35F7"/>
    <w:rsid w:val="008E545E"/>
    <w:rsid w:val="008E5A6C"/>
    <w:rsid w:val="008F14D5"/>
    <w:rsid w:val="008F2BE2"/>
    <w:rsid w:val="008F4378"/>
    <w:rsid w:val="008F790F"/>
    <w:rsid w:val="00900379"/>
    <w:rsid w:val="00900D5A"/>
    <w:rsid w:val="00902FAC"/>
    <w:rsid w:val="009032F7"/>
    <w:rsid w:val="00903AC7"/>
    <w:rsid w:val="00904907"/>
    <w:rsid w:val="00904F13"/>
    <w:rsid w:val="00913620"/>
    <w:rsid w:val="0091739E"/>
    <w:rsid w:val="00922BED"/>
    <w:rsid w:val="0092496A"/>
    <w:rsid w:val="00924AF7"/>
    <w:rsid w:val="00933124"/>
    <w:rsid w:val="00935405"/>
    <w:rsid w:val="00936FD6"/>
    <w:rsid w:val="00943B24"/>
    <w:rsid w:val="00943CDF"/>
    <w:rsid w:val="00947845"/>
    <w:rsid w:val="009478D4"/>
    <w:rsid w:val="009508BA"/>
    <w:rsid w:val="009545F2"/>
    <w:rsid w:val="00956114"/>
    <w:rsid w:val="009603AF"/>
    <w:rsid w:val="009607D7"/>
    <w:rsid w:val="00960DAA"/>
    <w:rsid w:val="009633A4"/>
    <w:rsid w:val="00964350"/>
    <w:rsid w:val="00964ABA"/>
    <w:rsid w:val="00965F2D"/>
    <w:rsid w:val="00966BB5"/>
    <w:rsid w:val="009674F7"/>
    <w:rsid w:val="0097030E"/>
    <w:rsid w:val="00970D1E"/>
    <w:rsid w:val="009721B7"/>
    <w:rsid w:val="00977626"/>
    <w:rsid w:val="00984D9F"/>
    <w:rsid w:val="00993134"/>
    <w:rsid w:val="009A38A7"/>
    <w:rsid w:val="009A3913"/>
    <w:rsid w:val="009A3B7E"/>
    <w:rsid w:val="009A5B68"/>
    <w:rsid w:val="009B010F"/>
    <w:rsid w:val="009B2BD7"/>
    <w:rsid w:val="009C374F"/>
    <w:rsid w:val="009D0CD4"/>
    <w:rsid w:val="009D37F7"/>
    <w:rsid w:val="009D70C4"/>
    <w:rsid w:val="009D7FA9"/>
    <w:rsid w:val="009E4D41"/>
    <w:rsid w:val="009F12B1"/>
    <w:rsid w:val="009F6BF5"/>
    <w:rsid w:val="00A060E1"/>
    <w:rsid w:val="00A07613"/>
    <w:rsid w:val="00A10D5A"/>
    <w:rsid w:val="00A12C6F"/>
    <w:rsid w:val="00A14C58"/>
    <w:rsid w:val="00A24EE3"/>
    <w:rsid w:val="00A26090"/>
    <w:rsid w:val="00A35105"/>
    <w:rsid w:val="00A44C35"/>
    <w:rsid w:val="00A460EE"/>
    <w:rsid w:val="00A466E1"/>
    <w:rsid w:val="00A51FA6"/>
    <w:rsid w:val="00A521E9"/>
    <w:rsid w:val="00A54F79"/>
    <w:rsid w:val="00A55678"/>
    <w:rsid w:val="00A62316"/>
    <w:rsid w:val="00A635A3"/>
    <w:rsid w:val="00A94AE5"/>
    <w:rsid w:val="00A95D20"/>
    <w:rsid w:val="00AA175F"/>
    <w:rsid w:val="00AA7903"/>
    <w:rsid w:val="00AB4F72"/>
    <w:rsid w:val="00AC4998"/>
    <w:rsid w:val="00AC52D2"/>
    <w:rsid w:val="00AC7C32"/>
    <w:rsid w:val="00AD07C9"/>
    <w:rsid w:val="00AD1A52"/>
    <w:rsid w:val="00AD370F"/>
    <w:rsid w:val="00AD3C3E"/>
    <w:rsid w:val="00AD52D6"/>
    <w:rsid w:val="00AE663E"/>
    <w:rsid w:val="00AF31FF"/>
    <w:rsid w:val="00B00582"/>
    <w:rsid w:val="00B00BA3"/>
    <w:rsid w:val="00B06A2A"/>
    <w:rsid w:val="00B06AC2"/>
    <w:rsid w:val="00B11915"/>
    <w:rsid w:val="00B13DE6"/>
    <w:rsid w:val="00B13E43"/>
    <w:rsid w:val="00B14B17"/>
    <w:rsid w:val="00B17F68"/>
    <w:rsid w:val="00B23022"/>
    <w:rsid w:val="00B24BBA"/>
    <w:rsid w:val="00B33E38"/>
    <w:rsid w:val="00B37892"/>
    <w:rsid w:val="00B406F5"/>
    <w:rsid w:val="00B41241"/>
    <w:rsid w:val="00B43E8E"/>
    <w:rsid w:val="00B4522C"/>
    <w:rsid w:val="00B46E5F"/>
    <w:rsid w:val="00B54817"/>
    <w:rsid w:val="00B610F0"/>
    <w:rsid w:val="00B61ECA"/>
    <w:rsid w:val="00B67C09"/>
    <w:rsid w:val="00B7108C"/>
    <w:rsid w:val="00B72B7C"/>
    <w:rsid w:val="00B77FCE"/>
    <w:rsid w:val="00B8055F"/>
    <w:rsid w:val="00B8180D"/>
    <w:rsid w:val="00B81C53"/>
    <w:rsid w:val="00B8320D"/>
    <w:rsid w:val="00B86474"/>
    <w:rsid w:val="00B8766B"/>
    <w:rsid w:val="00B94553"/>
    <w:rsid w:val="00B94AF6"/>
    <w:rsid w:val="00BA22CC"/>
    <w:rsid w:val="00BA2405"/>
    <w:rsid w:val="00BA40F8"/>
    <w:rsid w:val="00BA4AA7"/>
    <w:rsid w:val="00BA54F5"/>
    <w:rsid w:val="00BA66B9"/>
    <w:rsid w:val="00BB0578"/>
    <w:rsid w:val="00BB1273"/>
    <w:rsid w:val="00BB688E"/>
    <w:rsid w:val="00BB7B07"/>
    <w:rsid w:val="00BC0C84"/>
    <w:rsid w:val="00BC2D1E"/>
    <w:rsid w:val="00BC48D6"/>
    <w:rsid w:val="00BC774E"/>
    <w:rsid w:val="00BD036C"/>
    <w:rsid w:val="00BD5754"/>
    <w:rsid w:val="00BE1ACF"/>
    <w:rsid w:val="00BE2875"/>
    <w:rsid w:val="00BE3A3F"/>
    <w:rsid w:val="00BE74E3"/>
    <w:rsid w:val="00BF04C0"/>
    <w:rsid w:val="00BF0AE4"/>
    <w:rsid w:val="00BF1304"/>
    <w:rsid w:val="00BF517D"/>
    <w:rsid w:val="00C005A9"/>
    <w:rsid w:val="00C02AC5"/>
    <w:rsid w:val="00C02C56"/>
    <w:rsid w:val="00C160C0"/>
    <w:rsid w:val="00C20B8B"/>
    <w:rsid w:val="00C32CE2"/>
    <w:rsid w:val="00C40CB5"/>
    <w:rsid w:val="00C551A6"/>
    <w:rsid w:val="00C664C7"/>
    <w:rsid w:val="00C672DB"/>
    <w:rsid w:val="00C70E8C"/>
    <w:rsid w:val="00C722E8"/>
    <w:rsid w:val="00C755AF"/>
    <w:rsid w:val="00C7585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A74CB"/>
    <w:rsid w:val="00CB174F"/>
    <w:rsid w:val="00CB3F8D"/>
    <w:rsid w:val="00CC4F2E"/>
    <w:rsid w:val="00CD4DE6"/>
    <w:rsid w:val="00CE13F5"/>
    <w:rsid w:val="00CE1FF7"/>
    <w:rsid w:val="00CE329F"/>
    <w:rsid w:val="00CE3391"/>
    <w:rsid w:val="00CE44B8"/>
    <w:rsid w:val="00CE4DDB"/>
    <w:rsid w:val="00CE508F"/>
    <w:rsid w:val="00CF4023"/>
    <w:rsid w:val="00CF41A0"/>
    <w:rsid w:val="00CF44CB"/>
    <w:rsid w:val="00CF7A6E"/>
    <w:rsid w:val="00CF7D95"/>
    <w:rsid w:val="00D02AD0"/>
    <w:rsid w:val="00D12E98"/>
    <w:rsid w:val="00D16110"/>
    <w:rsid w:val="00D1743C"/>
    <w:rsid w:val="00D2276D"/>
    <w:rsid w:val="00D22F75"/>
    <w:rsid w:val="00D27972"/>
    <w:rsid w:val="00D27B91"/>
    <w:rsid w:val="00D31EBF"/>
    <w:rsid w:val="00D336C3"/>
    <w:rsid w:val="00D43E57"/>
    <w:rsid w:val="00D4490B"/>
    <w:rsid w:val="00D5429E"/>
    <w:rsid w:val="00D561C0"/>
    <w:rsid w:val="00D6543C"/>
    <w:rsid w:val="00D71271"/>
    <w:rsid w:val="00D7722B"/>
    <w:rsid w:val="00D808AF"/>
    <w:rsid w:val="00D81F95"/>
    <w:rsid w:val="00D86419"/>
    <w:rsid w:val="00D96B1E"/>
    <w:rsid w:val="00DA4126"/>
    <w:rsid w:val="00DA6776"/>
    <w:rsid w:val="00DB12F0"/>
    <w:rsid w:val="00DB360A"/>
    <w:rsid w:val="00DB3AE8"/>
    <w:rsid w:val="00DB40D0"/>
    <w:rsid w:val="00DB7C3F"/>
    <w:rsid w:val="00DC3164"/>
    <w:rsid w:val="00DC47EF"/>
    <w:rsid w:val="00DC4959"/>
    <w:rsid w:val="00DD35D4"/>
    <w:rsid w:val="00DD4AFD"/>
    <w:rsid w:val="00DE0C7E"/>
    <w:rsid w:val="00DE516B"/>
    <w:rsid w:val="00DE781B"/>
    <w:rsid w:val="00E00EEA"/>
    <w:rsid w:val="00E01786"/>
    <w:rsid w:val="00E03991"/>
    <w:rsid w:val="00E12159"/>
    <w:rsid w:val="00E17482"/>
    <w:rsid w:val="00E200F0"/>
    <w:rsid w:val="00E20BF4"/>
    <w:rsid w:val="00E23764"/>
    <w:rsid w:val="00E2517F"/>
    <w:rsid w:val="00E251F4"/>
    <w:rsid w:val="00E27EF4"/>
    <w:rsid w:val="00E323C0"/>
    <w:rsid w:val="00E34749"/>
    <w:rsid w:val="00E35E40"/>
    <w:rsid w:val="00E36062"/>
    <w:rsid w:val="00E403C4"/>
    <w:rsid w:val="00E422D4"/>
    <w:rsid w:val="00E4528D"/>
    <w:rsid w:val="00E53D41"/>
    <w:rsid w:val="00E5402B"/>
    <w:rsid w:val="00E54118"/>
    <w:rsid w:val="00E55129"/>
    <w:rsid w:val="00E55C83"/>
    <w:rsid w:val="00E62F3C"/>
    <w:rsid w:val="00E64671"/>
    <w:rsid w:val="00E735C3"/>
    <w:rsid w:val="00E7365F"/>
    <w:rsid w:val="00E75CD4"/>
    <w:rsid w:val="00E77574"/>
    <w:rsid w:val="00E8080C"/>
    <w:rsid w:val="00E80A70"/>
    <w:rsid w:val="00E80E0C"/>
    <w:rsid w:val="00E87911"/>
    <w:rsid w:val="00E934B9"/>
    <w:rsid w:val="00E96D26"/>
    <w:rsid w:val="00E97F3B"/>
    <w:rsid w:val="00EA0113"/>
    <w:rsid w:val="00EA0F26"/>
    <w:rsid w:val="00EA156F"/>
    <w:rsid w:val="00EA4387"/>
    <w:rsid w:val="00EA6F2C"/>
    <w:rsid w:val="00EB402C"/>
    <w:rsid w:val="00EC2731"/>
    <w:rsid w:val="00EC3441"/>
    <w:rsid w:val="00EC660D"/>
    <w:rsid w:val="00EC7001"/>
    <w:rsid w:val="00ED0150"/>
    <w:rsid w:val="00ED2F44"/>
    <w:rsid w:val="00EE2E74"/>
    <w:rsid w:val="00EE69BB"/>
    <w:rsid w:val="00EF50AE"/>
    <w:rsid w:val="00EF5D67"/>
    <w:rsid w:val="00F00734"/>
    <w:rsid w:val="00F00DCE"/>
    <w:rsid w:val="00F03133"/>
    <w:rsid w:val="00F06034"/>
    <w:rsid w:val="00F1052F"/>
    <w:rsid w:val="00F10794"/>
    <w:rsid w:val="00F12A0B"/>
    <w:rsid w:val="00F22AE1"/>
    <w:rsid w:val="00F23752"/>
    <w:rsid w:val="00F23CC7"/>
    <w:rsid w:val="00F30B9F"/>
    <w:rsid w:val="00F31479"/>
    <w:rsid w:val="00F31563"/>
    <w:rsid w:val="00F32099"/>
    <w:rsid w:val="00F33B8C"/>
    <w:rsid w:val="00F33FC3"/>
    <w:rsid w:val="00F34953"/>
    <w:rsid w:val="00F4272E"/>
    <w:rsid w:val="00F4309C"/>
    <w:rsid w:val="00F46B98"/>
    <w:rsid w:val="00F51A30"/>
    <w:rsid w:val="00F53C9C"/>
    <w:rsid w:val="00F540DB"/>
    <w:rsid w:val="00F56BE1"/>
    <w:rsid w:val="00F6239A"/>
    <w:rsid w:val="00F65678"/>
    <w:rsid w:val="00F70D61"/>
    <w:rsid w:val="00F7416F"/>
    <w:rsid w:val="00F80F74"/>
    <w:rsid w:val="00F82CD8"/>
    <w:rsid w:val="00F937C5"/>
    <w:rsid w:val="00F94581"/>
    <w:rsid w:val="00F951AA"/>
    <w:rsid w:val="00F96A70"/>
    <w:rsid w:val="00F96E44"/>
    <w:rsid w:val="00FA0C53"/>
    <w:rsid w:val="00FA1B17"/>
    <w:rsid w:val="00FA4546"/>
    <w:rsid w:val="00FA48F7"/>
    <w:rsid w:val="00FA67E4"/>
    <w:rsid w:val="00FA7118"/>
    <w:rsid w:val="00FB5268"/>
    <w:rsid w:val="00FB7192"/>
    <w:rsid w:val="00FC2E02"/>
    <w:rsid w:val="00FC3650"/>
    <w:rsid w:val="00FC4BBA"/>
    <w:rsid w:val="00FC4D80"/>
    <w:rsid w:val="00FC6D71"/>
    <w:rsid w:val="00FD0CD6"/>
    <w:rsid w:val="00FD7193"/>
    <w:rsid w:val="00FD794A"/>
    <w:rsid w:val="00FE0385"/>
    <w:rsid w:val="00FE0423"/>
    <w:rsid w:val="00FE1A31"/>
    <w:rsid w:val="00FE64BA"/>
    <w:rsid w:val="00FE6FF6"/>
    <w:rsid w:val="00FF0A6E"/>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1"/>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uiPriority w:val="9"/>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iPriority w:val="9"/>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uiPriority w:val="9"/>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uiPriority w:val="9"/>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uiPriority w:val="9"/>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uiPriority w:val="9"/>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304FE"/>
    <w:rPr>
      <w:rFonts w:ascii="Segoe UI" w:eastAsia="Calibri" w:hAnsi="Segoe UI" w:cs="Segoe UI"/>
      <w:color w:val="000000"/>
      <w:sz w:val="18"/>
      <w:szCs w:val="18"/>
    </w:rPr>
  </w:style>
  <w:style w:type="paragraph" w:styleId="PargrafodaLista">
    <w:name w:val="List Paragraph"/>
    <w:aliases w:val="Texto"/>
    <w:basedOn w:val="Normal"/>
    <w:link w:val="PargrafodaListaChar"/>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uiPriority w:val="10"/>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uiPriority w:val="1"/>
    <w:qFormat/>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uiPriority w:val="1"/>
    <w:rsid w:val="00AD52D6"/>
    <w:rPr>
      <w:rFonts w:ascii="Times New Roman" w:eastAsia="Times New Roman" w:hAnsi="Times New Roman" w:cs="Times New Roman"/>
      <w:sz w:val="24"/>
      <w:szCs w:val="20"/>
    </w:rPr>
  </w:style>
  <w:style w:type="paragraph" w:styleId="Subttulo">
    <w:name w:val="Subtitle"/>
    <w:basedOn w:val="Normal"/>
    <w:link w:val="SubttuloChar"/>
    <w:uiPriority w:val="11"/>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5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F6239A"/>
    <w:rPr>
      <w:color w:val="605E5C"/>
      <w:shd w:val="clear" w:color="auto" w:fill="E1DFDD"/>
    </w:rPr>
  </w:style>
  <w:style w:type="character" w:styleId="HiperlinkVisitado">
    <w:name w:val="FollowedHyperlink"/>
    <w:basedOn w:val="Fontepargpadro"/>
    <w:uiPriority w:val="99"/>
    <w:unhideWhenUsed/>
    <w:rsid w:val="00451A75"/>
    <w:rPr>
      <w:color w:val="800080"/>
      <w:u w:val="single"/>
    </w:rPr>
  </w:style>
  <w:style w:type="paragraph" w:customStyle="1" w:styleId="msonormal0">
    <w:name w:val="msonormal"/>
    <w:basedOn w:val="Normal"/>
    <w:uiPriority w:val="99"/>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0"/>
      <w:szCs w:val="24"/>
    </w:rPr>
  </w:style>
  <w:style w:type="paragraph" w:styleId="Textodecomentrio">
    <w:name w:val="annotation text"/>
    <w:basedOn w:val="Normal"/>
    <w:link w:val="TextodecomentrioChar"/>
    <w:unhideWhenUsed/>
    <w:rsid w:val="00451A75"/>
    <w:pPr>
      <w:spacing w:after="0" w:line="240" w:lineRule="auto"/>
      <w:ind w:left="0" w:right="0" w:firstLine="0"/>
      <w:jc w:val="left"/>
    </w:pPr>
    <w:rPr>
      <w:rFonts w:ascii="Arial" w:eastAsia="Times New Roman" w:hAnsi="Arial" w:cs="Tahoma"/>
      <w:color w:val="auto"/>
      <w:sz w:val="24"/>
      <w:szCs w:val="24"/>
    </w:rPr>
  </w:style>
  <w:style w:type="character" w:customStyle="1" w:styleId="TextodecomentrioChar">
    <w:name w:val="Texto de comentário Char"/>
    <w:basedOn w:val="Fontepargpadro"/>
    <w:link w:val="Textodecomentrio"/>
    <w:rsid w:val="00451A75"/>
    <w:rPr>
      <w:rFonts w:ascii="Arial" w:eastAsia="Times New Roman" w:hAnsi="Arial" w:cs="Tahoma"/>
      <w:sz w:val="24"/>
      <w:szCs w:val="24"/>
    </w:rPr>
  </w:style>
  <w:style w:type="character" w:customStyle="1" w:styleId="CabealhoChar1">
    <w:name w:val="Cabeçalho Char1"/>
    <w:aliases w:val="Cabeçalho superior Char1"/>
    <w:basedOn w:val="Fontepargpadro"/>
    <w:semiHidden/>
    <w:rsid w:val="00451A75"/>
    <w:rPr>
      <w:rFonts w:ascii="Calibri" w:eastAsia="Calibri" w:hAnsi="Calibri" w:cs="Calibri"/>
      <w:color w:val="000000"/>
      <w:sz w:val="20"/>
    </w:rPr>
  </w:style>
  <w:style w:type="paragraph" w:styleId="Commarcadores5">
    <w:name w:val="List Bullet 5"/>
    <w:basedOn w:val="Normal"/>
    <w:unhideWhenUsed/>
    <w:rsid w:val="00451A75"/>
    <w:pPr>
      <w:numPr>
        <w:numId w:val="1"/>
      </w:numPr>
      <w:spacing w:after="0" w:line="240" w:lineRule="auto"/>
      <w:ind w:right="0"/>
      <w:contextualSpacing/>
      <w:jc w:val="left"/>
    </w:pPr>
    <w:rPr>
      <w:rFonts w:ascii="Arial" w:eastAsia="Times New Roman" w:hAnsi="Arial" w:cs="Tahoma"/>
      <w:color w:val="auto"/>
      <w:sz w:val="20"/>
      <w:szCs w:val="24"/>
    </w:rPr>
  </w:style>
  <w:style w:type="paragraph" w:styleId="TextosemFormatao">
    <w:name w:val="Plain Text"/>
    <w:basedOn w:val="Normal"/>
    <w:link w:val="TextosemFormataoChar"/>
    <w:unhideWhenUsed/>
    <w:rsid w:val="00451A75"/>
    <w:pPr>
      <w:spacing w:after="0" w:line="240" w:lineRule="auto"/>
      <w:ind w:left="0" w:righ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451A75"/>
    <w:rPr>
      <w:rFonts w:ascii="Courier New" w:eastAsia="Times New Roman" w:hAnsi="Courier New" w:cs="Times New Roman"/>
      <w:sz w:val="20"/>
      <w:szCs w:val="20"/>
      <w:lang w:val="x-none" w:eastAsia="x-none"/>
    </w:rPr>
  </w:style>
  <w:style w:type="paragraph" w:styleId="Assuntodocomentrio">
    <w:name w:val="annotation subject"/>
    <w:basedOn w:val="Textodecomentrio"/>
    <w:next w:val="Textodecomentrio"/>
    <w:link w:val="AssuntodocomentrioChar"/>
    <w:semiHidden/>
    <w:unhideWhenUsed/>
    <w:rsid w:val="00451A75"/>
    <w:rPr>
      <w:b/>
      <w:bCs/>
      <w:sz w:val="20"/>
      <w:szCs w:val="20"/>
    </w:rPr>
  </w:style>
  <w:style w:type="character" w:customStyle="1" w:styleId="AssuntodocomentrioChar">
    <w:name w:val="Assunto do comentário Char"/>
    <w:basedOn w:val="TextodecomentrioChar"/>
    <w:link w:val="Assuntodocomentrio"/>
    <w:semiHidden/>
    <w:rsid w:val="00451A75"/>
    <w:rPr>
      <w:rFonts w:ascii="Arial" w:eastAsia="Times New Roman" w:hAnsi="Arial" w:cs="Tahoma"/>
      <w:b/>
      <w:bCs/>
      <w:sz w:val="20"/>
      <w:szCs w:val="20"/>
    </w:rPr>
  </w:style>
  <w:style w:type="character" w:customStyle="1" w:styleId="PargrafodaListaChar">
    <w:name w:val="Parágrafo da Lista Char"/>
    <w:aliases w:val="Texto Char"/>
    <w:link w:val="PargrafodaLista"/>
    <w:uiPriority w:val="34"/>
    <w:locked/>
    <w:rsid w:val="00451A75"/>
    <w:rPr>
      <w:rFonts w:ascii="Calibri" w:eastAsia="Calibri" w:hAnsi="Calibri" w:cs="Calibri"/>
      <w:color w:val="000000"/>
    </w:rPr>
  </w:style>
  <w:style w:type="paragraph" w:styleId="Citao">
    <w:name w:val="Quote"/>
    <w:basedOn w:val="Normal"/>
    <w:next w:val="Normal"/>
    <w:link w:val="CitaoChar"/>
    <w:uiPriority w:val="29"/>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hAnsi="Arial" w:cs="Tahoma"/>
      <w:i/>
      <w:iCs/>
      <w:sz w:val="20"/>
      <w:szCs w:val="24"/>
      <w:lang w:eastAsia="en-US"/>
    </w:rPr>
  </w:style>
  <w:style w:type="character" w:customStyle="1" w:styleId="CitaoChar">
    <w:name w:val="Citação Char"/>
    <w:basedOn w:val="Fontepargpadro"/>
    <w:link w:val="Citao"/>
    <w:uiPriority w:val="29"/>
    <w:rsid w:val="00451A75"/>
    <w:rPr>
      <w:rFonts w:ascii="Arial" w:eastAsia="Calibri" w:hAnsi="Arial" w:cs="Tahoma"/>
      <w:i/>
      <w:iCs/>
      <w:color w:val="000000"/>
      <w:sz w:val="20"/>
      <w:szCs w:val="24"/>
      <w:shd w:val="clear" w:color="auto" w:fill="FFFFCC"/>
      <w:lang w:eastAsia="en-US"/>
    </w:rPr>
  </w:style>
  <w:style w:type="paragraph" w:customStyle="1" w:styleId="Nvel2">
    <w:name w:val="Nível 2"/>
    <w:basedOn w:val="Normal"/>
    <w:next w:val="Normal"/>
    <w:rsid w:val="00451A75"/>
    <w:pPr>
      <w:spacing w:after="120" w:line="240" w:lineRule="auto"/>
      <w:ind w:left="0" w:right="0" w:firstLine="0"/>
    </w:pPr>
    <w:rPr>
      <w:rFonts w:ascii="Arial" w:eastAsia="Times New Roman" w:hAnsi="Arial" w:cs="Times New Roman"/>
      <w:b/>
      <w:color w:val="auto"/>
      <w:sz w:val="20"/>
      <w:szCs w:val="20"/>
    </w:rPr>
  </w:style>
  <w:style w:type="character" w:customStyle="1" w:styleId="citao2Char">
    <w:name w:val="citação 2 Char"/>
    <w:basedOn w:val="CitaoChar"/>
    <w:link w:val="citao2"/>
    <w:locked/>
    <w:rsid w:val="00451A75"/>
    <w:rPr>
      <w:rFonts w:ascii="Arial" w:eastAsia="Calibri" w:hAnsi="Arial" w:cs="Tahoma"/>
      <w:i/>
      <w:iCs/>
      <w:color w:val="000000"/>
      <w:sz w:val="20"/>
      <w:szCs w:val="20"/>
      <w:shd w:val="clear" w:color="auto" w:fill="FFFFCC"/>
      <w:lang w:eastAsia="en-US"/>
    </w:rPr>
  </w:style>
  <w:style w:type="paragraph" w:customStyle="1" w:styleId="citao2">
    <w:name w:val="citação 2"/>
    <w:basedOn w:val="Citao"/>
    <w:link w:val="citao2Char"/>
    <w:qFormat/>
    <w:rsid w:val="00451A75"/>
    <w:rPr>
      <w:szCs w:val="20"/>
    </w:rPr>
  </w:style>
  <w:style w:type="character" w:customStyle="1" w:styleId="GradeColorida-nfase1Char">
    <w:name w:val="Grade Colorida - Ênfase 1 Char"/>
    <w:link w:val="GradeColorida-nfase11"/>
    <w:uiPriority w:val="29"/>
    <w:locked/>
    <w:rsid w:val="00451A75"/>
    <w:rPr>
      <w:rFonts w:ascii="Arial" w:eastAsia="Calibri" w:hAnsi="Arial" w:cs="Times New Roman"/>
      <w:i/>
      <w:iCs/>
      <w:color w:val="000000"/>
      <w:sz w:val="2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hAnsi="Arial" w:cs="Times New Roman"/>
      <w:i/>
      <w:iCs/>
      <w:sz w:val="20"/>
      <w:szCs w:val="24"/>
      <w:lang w:val="x-none" w:eastAsia="en-US"/>
    </w:rPr>
  </w:style>
  <w:style w:type="character" w:customStyle="1" w:styleId="Nivel1Char">
    <w:name w:val="Nivel1 Char"/>
    <w:basedOn w:val="Ttulo1Char"/>
    <w:link w:val="Nivel1"/>
    <w:locked/>
    <w:rsid w:val="00451A75"/>
    <w:rPr>
      <w:rFonts w:ascii="Arial" w:eastAsia="Calibri" w:hAnsi="Arial" w:cs="Arial"/>
      <w:b w:val="0"/>
      <w:color w:val="000000"/>
      <w:sz w:val="20"/>
    </w:rPr>
  </w:style>
  <w:style w:type="paragraph" w:customStyle="1" w:styleId="Nivel1">
    <w:name w:val="Nivel1"/>
    <w:basedOn w:val="Ttulo1"/>
    <w:next w:val="Normal"/>
    <w:link w:val="Nivel1Char"/>
    <w:qFormat/>
    <w:rsid w:val="00451A75"/>
    <w:pPr>
      <w:numPr>
        <w:numId w:val="2"/>
      </w:numPr>
      <w:shd w:val="clear" w:color="auto" w:fill="auto"/>
      <w:spacing w:before="480" w:after="120" w:line="276" w:lineRule="auto"/>
      <w:jc w:val="both"/>
    </w:pPr>
    <w:rPr>
      <w:rFonts w:ascii="Arial" w:hAnsi="Arial" w:cs="Arial"/>
      <w:b w:val="0"/>
      <w:sz w:val="20"/>
    </w:rPr>
  </w:style>
  <w:style w:type="character" w:customStyle="1" w:styleId="Nivel01Char">
    <w:name w:val="Nivel 01 Char"/>
    <w:basedOn w:val="Fontepargpadro"/>
    <w:link w:val="Nivel01"/>
    <w:locked/>
    <w:rsid w:val="00451A75"/>
    <w:rPr>
      <w:rFonts w:ascii="Ecofont_Spranq_eco_Sans" w:eastAsiaTheme="majorEastAsia" w:hAnsi="Ecofont_Spranq_eco_Sans" w:cs="Times New Roman"/>
      <w:b/>
      <w:bCs/>
      <w:color w:val="000000"/>
      <w:sz w:val="20"/>
      <w:szCs w:val="20"/>
    </w:rPr>
  </w:style>
  <w:style w:type="paragraph" w:customStyle="1" w:styleId="Nivel01">
    <w:name w:val="Nivel 01"/>
    <w:basedOn w:val="Ttulo1"/>
    <w:next w:val="Normal"/>
    <w:link w:val="Nivel01Char"/>
    <w:qFormat/>
    <w:rsid w:val="00451A75"/>
    <w:pPr>
      <w:shd w:val="clear" w:color="auto" w:fill="auto"/>
      <w:tabs>
        <w:tab w:val="left" w:pos="567"/>
      </w:tabs>
      <w:spacing w:before="240" w:after="0" w:line="240" w:lineRule="auto"/>
      <w:ind w:left="0" w:firstLine="0"/>
      <w:jc w:val="both"/>
    </w:pPr>
    <w:rPr>
      <w:rFonts w:ascii="Ecofont_Spranq_eco_Sans" w:eastAsiaTheme="majorEastAsia" w:hAnsi="Ecofont_Spranq_eco_Sans" w:cs="Times New Roman"/>
      <w:bCs/>
      <w:sz w:val="20"/>
      <w:szCs w:val="20"/>
    </w:rPr>
  </w:style>
  <w:style w:type="character" w:customStyle="1" w:styleId="Nivel01Char0">
    <w:name w:val="Nivel_01 Char"/>
    <w:basedOn w:val="Ttulo1Char"/>
    <w:link w:val="Nivel010"/>
    <w:locked/>
    <w:rsid w:val="00451A75"/>
    <w:rPr>
      <w:rFonts w:ascii="Ecofont_Spranq_eco_Sans" w:eastAsia="Calibri" w:hAnsi="Ecofont_Spranq_eco_Sans" w:cs="Times New Roman"/>
      <w:b w:val="0"/>
      <w:bCs/>
      <w:color w:val="000000"/>
      <w:sz w:val="20"/>
      <w:szCs w:val="20"/>
    </w:rPr>
  </w:style>
  <w:style w:type="paragraph" w:customStyle="1" w:styleId="Nivel010">
    <w:name w:val="Nivel_01"/>
    <w:basedOn w:val="Ttulo1"/>
    <w:link w:val="Nivel01Char0"/>
    <w:qFormat/>
    <w:rsid w:val="00451A75"/>
    <w:pPr>
      <w:shd w:val="clear" w:color="auto" w:fill="auto"/>
      <w:tabs>
        <w:tab w:val="left" w:pos="567"/>
      </w:tabs>
      <w:spacing w:before="240" w:after="0" w:line="240" w:lineRule="auto"/>
      <w:ind w:left="0" w:firstLine="0"/>
      <w:jc w:val="both"/>
    </w:pPr>
    <w:rPr>
      <w:rFonts w:ascii="Ecofont_Spranq_eco_Sans" w:hAnsi="Ecofont_Spranq_eco_Sans" w:cs="Times New Roman"/>
      <w:b w:val="0"/>
      <w:bCs/>
      <w:sz w:val="20"/>
      <w:szCs w:val="20"/>
    </w:rPr>
  </w:style>
  <w:style w:type="paragraph" w:customStyle="1" w:styleId="SombreamentoMdio1-nfase31">
    <w:name w:val="Sombreamento Médio 1 - Ênfase 31"/>
    <w:basedOn w:val="Normal"/>
    <w:next w:val="Normal"/>
    <w:rsid w:val="00451A75"/>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hAnsi="Ecofont_Spranq_eco_Sans" w:cs="Tahoma"/>
      <w:i/>
      <w:iCs/>
      <w:sz w:val="20"/>
      <w:szCs w:val="24"/>
      <w:lang w:eastAsia="zh-CN"/>
    </w:rPr>
  </w:style>
  <w:style w:type="paragraph" w:customStyle="1" w:styleId="PargrafodaLista1">
    <w:name w:val="Parágrafo da Lista1"/>
    <w:basedOn w:val="Normal"/>
    <w:qFormat/>
    <w:rsid w:val="00451A75"/>
    <w:pPr>
      <w:spacing w:after="0" w:line="240" w:lineRule="auto"/>
      <w:ind w:left="720" w:right="0" w:firstLine="0"/>
      <w:jc w:val="left"/>
    </w:pPr>
    <w:rPr>
      <w:rFonts w:ascii="Ecofont_Spranq_eco_Sans" w:eastAsia="Times New Roman" w:hAnsi="Ecofont_Spranq_eco_Sans" w:cs="Ecofont_Spranq_eco_Sans"/>
      <w:color w:val="auto"/>
      <w:sz w:val="24"/>
      <w:szCs w:val="24"/>
    </w:rPr>
  </w:style>
  <w:style w:type="character" w:customStyle="1" w:styleId="Nivel2Char">
    <w:name w:val="Nivel 2 Char"/>
    <w:basedOn w:val="Fontepargpadro"/>
    <w:link w:val="Nivel2"/>
    <w:locked/>
    <w:rsid w:val="00451A75"/>
    <w:rPr>
      <w:rFonts w:ascii="Ecofont_Spranq_eco_Sans" w:eastAsia="Arial Unicode MS" w:hAnsi="Ecofont_Spranq_eco_Sans" w:cs="Times New Roman"/>
    </w:rPr>
  </w:style>
  <w:style w:type="paragraph" w:customStyle="1" w:styleId="Nivel2">
    <w:name w:val="Nivel 2"/>
    <w:link w:val="Nivel2Char"/>
    <w:qFormat/>
    <w:rsid w:val="00451A75"/>
    <w:pPr>
      <w:numPr>
        <w:ilvl w:val="1"/>
        <w:numId w:val="3"/>
      </w:numPr>
      <w:spacing w:before="120" w:after="120" w:line="276" w:lineRule="auto"/>
      <w:jc w:val="both"/>
    </w:pPr>
    <w:rPr>
      <w:rFonts w:ascii="Ecofont_Spranq_eco_Sans" w:eastAsia="Arial Unicode MS" w:hAnsi="Ecofont_Spranq_eco_Sans" w:cs="Times New Roman"/>
    </w:rPr>
  </w:style>
  <w:style w:type="paragraph" w:customStyle="1" w:styleId="Nivel10">
    <w:name w:val="Nivel 1"/>
    <w:basedOn w:val="Nivel2"/>
    <w:next w:val="Nivel2"/>
    <w:qFormat/>
    <w:rsid w:val="00451A75"/>
    <w:pPr>
      <w:numPr>
        <w:ilvl w:val="2"/>
      </w:numPr>
      <w:tabs>
        <w:tab w:val="num" w:pos="360"/>
      </w:tabs>
      <w:ind w:left="644" w:hanging="432"/>
    </w:pPr>
    <w:rPr>
      <w:rFonts w:cs="Arial"/>
      <w:b/>
    </w:rPr>
  </w:style>
  <w:style w:type="paragraph" w:customStyle="1" w:styleId="Nivel3">
    <w:name w:val="Nivel 3"/>
    <w:basedOn w:val="Nivel2"/>
    <w:qFormat/>
    <w:rsid w:val="00451A75"/>
    <w:pPr>
      <w:numPr>
        <w:ilvl w:val="0"/>
        <w:numId w:val="0"/>
      </w:numPr>
      <w:tabs>
        <w:tab w:val="num" w:pos="360"/>
      </w:tabs>
      <w:ind w:left="1922" w:hanging="504"/>
    </w:pPr>
    <w:rPr>
      <w:rFonts w:cs="Arial"/>
      <w:color w:val="000000"/>
    </w:rPr>
  </w:style>
  <w:style w:type="paragraph" w:customStyle="1" w:styleId="Nivel4">
    <w:name w:val="Nivel 4"/>
    <w:basedOn w:val="Nivel3"/>
    <w:qFormat/>
    <w:rsid w:val="00451A75"/>
  </w:style>
  <w:style w:type="paragraph" w:customStyle="1" w:styleId="Nivel5">
    <w:name w:val="Nivel 5"/>
    <w:basedOn w:val="Nivel4"/>
    <w:qFormat/>
    <w:rsid w:val="00451A75"/>
    <w:pPr>
      <w:ind w:left="3485"/>
    </w:pPr>
    <w:rPr>
      <w:color w:val="auto"/>
    </w:rPr>
  </w:style>
  <w:style w:type="character" w:customStyle="1" w:styleId="QuoteChar">
    <w:name w:val="Quote Char"/>
    <w:link w:val="Citao1"/>
    <w:locked/>
    <w:rsid w:val="00451A75"/>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Citao1">
    <w:name w:val="Citação1"/>
    <w:basedOn w:val="Normal"/>
    <w:next w:val="Normal"/>
    <w:link w:val="QuoteChar"/>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eastAsia="Times New Roman" w:hAnsi="Ecofont_Spranq_eco_Sans" w:cs="Ecofont_Spranq_eco_Sans"/>
      <w:i/>
      <w:iCs/>
      <w:sz w:val="24"/>
      <w:szCs w:val="24"/>
      <w:lang w:eastAsia="en-US"/>
    </w:rPr>
  </w:style>
  <w:style w:type="paragraph" w:customStyle="1" w:styleId="Corpo0">
    <w:name w:val="Corpo"/>
    <w:rsid w:val="00451A75"/>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font5">
    <w:name w:val="font5"/>
    <w:basedOn w:val="Normal"/>
    <w:rsid w:val="00451A75"/>
    <w:pPr>
      <w:spacing w:before="100" w:beforeAutospacing="1" w:after="100" w:afterAutospacing="1" w:line="240" w:lineRule="auto"/>
      <w:ind w:left="0" w:right="0" w:firstLine="0"/>
      <w:jc w:val="left"/>
    </w:pPr>
    <w:rPr>
      <w:rFonts w:ascii="Tahoma" w:eastAsia="Times New Roman" w:hAnsi="Tahoma" w:cs="Tahoma"/>
      <w:sz w:val="18"/>
      <w:szCs w:val="18"/>
    </w:rPr>
  </w:style>
  <w:style w:type="paragraph" w:customStyle="1" w:styleId="font6">
    <w:name w:val="font6"/>
    <w:basedOn w:val="Normal"/>
    <w:rsid w:val="00451A75"/>
    <w:pPr>
      <w:spacing w:before="100" w:beforeAutospacing="1" w:after="100" w:afterAutospacing="1" w:line="240" w:lineRule="auto"/>
      <w:ind w:left="0" w:right="0" w:firstLine="0"/>
      <w:jc w:val="left"/>
    </w:pPr>
    <w:rPr>
      <w:rFonts w:ascii="Tahoma" w:eastAsia="Times New Roman" w:hAnsi="Tahoma" w:cs="Tahoma"/>
      <w:b/>
      <w:bCs/>
      <w:sz w:val="18"/>
      <w:szCs w:val="18"/>
    </w:rPr>
  </w:style>
  <w:style w:type="paragraph" w:customStyle="1" w:styleId="xl68">
    <w:name w:val="xl68"/>
    <w:basedOn w:val="Normal"/>
    <w:rsid w:val="00451A7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100"/>
      <w:jc w:val="left"/>
    </w:pPr>
    <w:rPr>
      <w:rFonts w:ascii="Calibri Light" w:eastAsia="Times New Roman" w:hAnsi="Calibri Light" w:cs="Times New Roman"/>
      <w:b/>
      <w:bCs/>
      <w:color w:val="auto"/>
      <w:sz w:val="20"/>
      <w:szCs w:val="20"/>
    </w:rPr>
  </w:style>
  <w:style w:type="paragraph" w:customStyle="1" w:styleId="xl69">
    <w:name w:val="xl69"/>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0">
    <w:name w:val="xl70"/>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1">
    <w:name w:val="xl71"/>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2">
    <w:name w:val="xl7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3">
    <w:name w:val="xl73"/>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4">
    <w:name w:val="xl74"/>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5">
    <w:name w:val="xl75"/>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6">
    <w:name w:val="xl76"/>
    <w:basedOn w:val="Normal"/>
    <w:rsid w:val="00451A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7">
    <w:name w:val="xl7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8">
    <w:name w:val="xl78"/>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9">
    <w:name w:val="xl79"/>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0">
    <w:name w:val="xl80"/>
    <w:basedOn w:val="Normal"/>
    <w:rsid w:val="00451A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1">
    <w:name w:val="xl81"/>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sz w:val="20"/>
      <w:szCs w:val="20"/>
    </w:rPr>
  </w:style>
  <w:style w:type="paragraph" w:customStyle="1" w:styleId="xl82">
    <w:name w:val="xl8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sz w:val="20"/>
      <w:szCs w:val="20"/>
    </w:rPr>
  </w:style>
  <w:style w:type="paragraph" w:customStyle="1" w:styleId="xl83">
    <w:name w:val="xl83"/>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84">
    <w:name w:val="xl84"/>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85">
    <w:name w:val="xl85"/>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FF0000"/>
      <w:sz w:val="20"/>
      <w:szCs w:val="20"/>
    </w:rPr>
  </w:style>
  <w:style w:type="paragraph" w:customStyle="1" w:styleId="xl86">
    <w:name w:val="xl86"/>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sz w:val="20"/>
      <w:szCs w:val="20"/>
    </w:rPr>
  </w:style>
  <w:style w:type="paragraph" w:customStyle="1" w:styleId="xl87">
    <w:name w:val="xl8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8">
    <w:name w:val="xl88"/>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89">
    <w:name w:val="xl89"/>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90">
    <w:name w:val="xl90"/>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rPr>
  </w:style>
  <w:style w:type="paragraph" w:customStyle="1" w:styleId="xl91">
    <w:name w:val="xl91"/>
    <w:basedOn w:val="Normal"/>
    <w:rsid w:val="00451A75"/>
    <w:pPr>
      <w:pBdr>
        <w:top w:val="single" w:sz="4" w:space="0" w:color="auto"/>
        <w:left w:val="single" w:sz="4" w:space="7" w:color="auto"/>
        <w:bottom w:val="single" w:sz="4" w:space="0" w:color="auto"/>
        <w:right w:val="single" w:sz="4" w:space="0" w:color="auto"/>
      </w:pBdr>
      <w:shd w:val="clear" w:color="auto" w:fill="60497A"/>
      <w:spacing w:before="100" w:beforeAutospacing="1" w:after="100" w:afterAutospacing="1" w:line="240" w:lineRule="auto"/>
      <w:ind w:left="0" w:right="0" w:firstLineChars="100" w:firstLine="100"/>
      <w:jc w:val="left"/>
    </w:pPr>
    <w:rPr>
      <w:rFonts w:ascii="Calibri Light" w:eastAsia="Times New Roman" w:hAnsi="Calibri Light" w:cs="Times New Roman"/>
      <w:b/>
      <w:bCs/>
      <w:color w:val="auto"/>
      <w:sz w:val="20"/>
      <w:szCs w:val="20"/>
    </w:rPr>
  </w:style>
  <w:style w:type="paragraph" w:customStyle="1" w:styleId="xl92">
    <w:name w:val="xl92"/>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3">
    <w:name w:val="xl93"/>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94">
    <w:name w:val="xl94"/>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95">
    <w:name w:val="xl95"/>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96">
    <w:name w:val="xl96"/>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7">
    <w:name w:val="xl97"/>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8">
    <w:name w:val="xl98"/>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99">
    <w:name w:val="xl99"/>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0">
    <w:name w:val="xl100"/>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1">
    <w:name w:val="xl101"/>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2">
    <w:name w:val="xl10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3">
    <w:name w:val="xl103"/>
    <w:basedOn w:val="Normal"/>
    <w:rsid w:val="00451A75"/>
    <w:pPr>
      <w:shd w:val="clear" w:color="auto" w:fill="60497A"/>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5">
    <w:name w:val="xl65"/>
    <w:basedOn w:val="Normal"/>
    <w:rsid w:val="00451A7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100"/>
      <w:jc w:val="left"/>
    </w:pPr>
    <w:rPr>
      <w:rFonts w:ascii="Calibri Light" w:eastAsia="Times New Roman" w:hAnsi="Calibri Light" w:cs="Calibri Light"/>
      <w:b/>
      <w:bCs/>
      <w:color w:val="auto"/>
      <w:sz w:val="16"/>
      <w:szCs w:val="16"/>
    </w:rPr>
  </w:style>
  <w:style w:type="paragraph" w:customStyle="1" w:styleId="xl66">
    <w:name w:val="xl66"/>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Calibri Light" w:eastAsia="Times New Roman" w:hAnsi="Calibri Light" w:cs="Calibri Light"/>
      <w:color w:val="auto"/>
      <w:sz w:val="16"/>
      <w:szCs w:val="16"/>
    </w:rPr>
  </w:style>
  <w:style w:type="paragraph" w:customStyle="1" w:styleId="xl67">
    <w:name w:val="xl6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Calibri Light"/>
      <w:color w:val="auto"/>
      <w:sz w:val="16"/>
      <w:szCs w:val="16"/>
    </w:rPr>
  </w:style>
  <w:style w:type="paragraph" w:customStyle="1" w:styleId="TextosemFormatao1">
    <w:name w:val="Texto sem Formatação1"/>
    <w:basedOn w:val="Normal"/>
    <w:rsid w:val="00451A75"/>
    <w:pPr>
      <w:spacing w:after="0" w:line="240" w:lineRule="auto"/>
      <w:ind w:left="0" w:right="0" w:firstLine="0"/>
      <w:jc w:val="left"/>
    </w:pPr>
    <w:rPr>
      <w:rFonts w:ascii="Courier New" w:eastAsia="Times New Roman" w:hAnsi="Courier New" w:cs="MS Serif"/>
      <w:color w:val="auto"/>
      <w:sz w:val="20"/>
      <w:szCs w:val="20"/>
      <w:lang w:eastAsia="ar-SA"/>
    </w:rPr>
  </w:style>
  <w:style w:type="paragraph" w:customStyle="1" w:styleId="text-left">
    <w:name w:val="text-left"/>
    <w:basedOn w:val="Normal"/>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xt-justify">
    <w:name w:val="text-justify"/>
    <w:basedOn w:val="Normal"/>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451A75"/>
    <w:pPr>
      <w:widowControl w:val="0"/>
      <w:autoSpaceDE w:val="0"/>
      <w:autoSpaceDN w:val="0"/>
      <w:spacing w:before="131" w:after="0" w:line="240" w:lineRule="auto"/>
      <w:ind w:left="69" w:right="0" w:firstLine="0"/>
      <w:jc w:val="center"/>
    </w:pPr>
    <w:rPr>
      <w:rFonts w:ascii="Arial MT" w:eastAsia="Arial MT" w:hAnsi="Arial MT" w:cs="Arial MT"/>
      <w:color w:val="auto"/>
      <w:lang w:val="pt-PT" w:eastAsia="en-US"/>
    </w:rPr>
  </w:style>
  <w:style w:type="character" w:styleId="Refdecomentrio">
    <w:name w:val="annotation reference"/>
    <w:basedOn w:val="Fontepargpadro"/>
    <w:semiHidden/>
    <w:unhideWhenUsed/>
    <w:rsid w:val="00451A75"/>
    <w:rPr>
      <w:sz w:val="18"/>
      <w:szCs w:val="18"/>
    </w:rPr>
  </w:style>
  <w:style w:type="character" w:styleId="TextodoEspaoReservado">
    <w:name w:val="Placeholder Text"/>
    <w:basedOn w:val="Fontepargpadro"/>
    <w:uiPriority w:val="99"/>
    <w:semiHidden/>
    <w:rsid w:val="00451A75"/>
    <w:rPr>
      <w:color w:val="808080"/>
    </w:rPr>
  </w:style>
  <w:style w:type="character" w:customStyle="1" w:styleId="normalchar1">
    <w:name w:val="normal__char1"/>
    <w:rsid w:val="00451A75"/>
    <w:rPr>
      <w:rFonts w:ascii="Arial" w:hAnsi="Arial" w:cs="Arial" w:hint="default"/>
      <w:strike w:val="0"/>
      <w:dstrike w:val="0"/>
      <w:sz w:val="24"/>
      <w:szCs w:val="24"/>
      <w:u w:val="none"/>
      <w:effect w:val="none"/>
    </w:rPr>
  </w:style>
  <w:style w:type="character" w:customStyle="1" w:styleId="apple-style-span">
    <w:name w:val="apple-style-span"/>
    <w:basedOn w:val="Fontepargpadro"/>
    <w:rsid w:val="00451A75"/>
  </w:style>
  <w:style w:type="character" w:customStyle="1" w:styleId="apple-converted-space">
    <w:name w:val="apple-converted-space"/>
    <w:basedOn w:val="Fontepargpadro"/>
    <w:rsid w:val="00451A75"/>
  </w:style>
  <w:style w:type="character" w:customStyle="1" w:styleId="TextodenotaderodapChar1">
    <w:name w:val="Texto de nota de rodapé Char1"/>
    <w:basedOn w:val="Fontepargpadro"/>
    <w:uiPriority w:val="99"/>
    <w:semiHidden/>
    <w:rsid w:val="00451A75"/>
    <w:rPr>
      <w:rFonts w:ascii="Calibri" w:eastAsia="Calibri" w:hAnsi="Calibri" w:cs="Calibri" w:hint="default"/>
      <w:color w:val="000000"/>
      <w:sz w:val="20"/>
      <w:szCs w:val="20"/>
    </w:rPr>
  </w:style>
  <w:style w:type="table" w:styleId="SimplesTabela2">
    <w:name w:val="Plain Table 2"/>
    <w:basedOn w:val="Tabelanormal"/>
    <w:uiPriority w:val="42"/>
    <w:rsid w:val="00451A75"/>
    <w:pPr>
      <w:spacing w:after="0" w:line="240" w:lineRule="auto"/>
    </w:pPr>
    <w:rPr>
      <w:rFonts w:ascii="Arial" w:eastAsia="Arial" w:hAnsi="Arial" w:cs="Arial"/>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Lista2">
    <w:name w:val="List Table 2"/>
    <w:basedOn w:val="Tabelanormal"/>
    <w:uiPriority w:val="47"/>
    <w:rsid w:val="00451A75"/>
    <w:pPr>
      <w:spacing w:after="0" w:line="240" w:lineRule="auto"/>
    </w:pPr>
    <w:rPr>
      <w:rFonts w:ascii="Arial" w:eastAsia="Arial" w:hAnsi="Arial" w:cs="Arial"/>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
    <w:name w:val="List Table 6 Colorful"/>
    <w:basedOn w:val="Tabelanormal"/>
    <w:uiPriority w:val="51"/>
    <w:rsid w:val="00451A75"/>
    <w:pPr>
      <w:spacing w:after="0" w:line="240" w:lineRule="auto"/>
    </w:pPr>
    <w:rPr>
      <w:rFonts w:ascii="Arial" w:eastAsia="Arial" w:hAnsi="Arial" w:cs="Arial"/>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qFormat/>
    <w:rsid w:val="00451A75"/>
    <w:pPr>
      <w:spacing w:after="0" w:line="276" w:lineRule="auto"/>
    </w:pPr>
    <w:rPr>
      <w:rFonts w:ascii="Arial" w:eastAsia="Arial" w:hAnsi="Arial" w:cs="Arial"/>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237F7"/>
    <w:rPr>
      <w:color w:val="605E5C"/>
      <w:shd w:val="clear" w:color="auto" w:fill="E1DFDD"/>
    </w:rPr>
  </w:style>
  <w:style w:type="character" w:styleId="Nmerodelinha">
    <w:name w:val="line number"/>
    <w:basedOn w:val="Fontepargpadro"/>
    <w:uiPriority w:val="99"/>
    <w:semiHidden/>
    <w:unhideWhenUsed/>
    <w:rsid w:val="008237F7"/>
  </w:style>
  <w:style w:type="character" w:styleId="Forte">
    <w:name w:val="Strong"/>
    <w:basedOn w:val="Fontepargpadro"/>
    <w:uiPriority w:val="22"/>
    <w:qFormat/>
    <w:rsid w:val="008237F7"/>
    <w:rPr>
      <w:b/>
      <w:bCs/>
    </w:rPr>
  </w:style>
  <w:style w:type="character" w:styleId="nfase">
    <w:name w:val="Emphasis"/>
    <w:basedOn w:val="Fontepargpadro"/>
    <w:uiPriority w:val="20"/>
    <w:qFormat/>
    <w:rsid w:val="00823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144">
      <w:bodyDiv w:val="1"/>
      <w:marLeft w:val="0"/>
      <w:marRight w:val="0"/>
      <w:marTop w:val="0"/>
      <w:marBottom w:val="0"/>
      <w:divBdr>
        <w:top w:val="none" w:sz="0" w:space="0" w:color="auto"/>
        <w:left w:val="none" w:sz="0" w:space="0" w:color="auto"/>
        <w:bottom w:val="none" w:sz="0" w:space="0" w:color="auto"/>
        <w:right w:val="none" w:sz="0" w:space="0" w:color="auto"/>
      </w:divBdr>
    </w:div>
    <w:div w:id="173927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smtt.ita@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citacoes-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3B8F-1FFF-49BC-A792-0441063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20121</Words>
  <Characters>108654</Characters>
  <Application>Microsoft Office Word</Application>
  <DocSecurity>0</DocSecurity>
  <Lines>905</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3</cp:revision>
  <cp:lastPrinted>2023-12-14T14:00:00Z</cp:lastPrinted>
  <dcterms:created xsi:type="dcterms:W3CDTF">2023-12-14T14:32:00Z</dcterms:created>
  <dcterms:modified xsi:type="dcterms:W3CDTF">2023-12-15T12:51:00Z</dcterms:modified>
</cp:coreProperties>
</file>