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A3" w:rsidRPr="009F0A1C" w:rsidRDefault="005264A3" w:rsidP="0076483D">
      <w:pPr>
        <w:spacing w:line="360" w:lineRule="auto"/>
        <w:rPr>
          <w:rFonts w:ascii="Arial" w:hAnsi="Arial" w:cs="Arial"/>
          <w:b/>
          <w:sz w:val="20"/>
          <w:lang w:eastAsia="ar-SA"/>
        </w:rPr>
      </w:pPr>
      <w:r w:rsidRPr="009F0A1C">
        <w:rPr>
          <w:rFonts w:ascii="Arial" w:hAnsi="Arial" w:cs="Arial"/>
          <w:b/>
          <w:sz w:val="20"/>
          <w:lang w:eastAsia="ar-SA"/>
        </w:rPr>
        <w:t xml:space="preserve">PREGÃO PRESENCIAL Nº </w:t>
      </w:r>
      <w:r w:rsidR="00227C86">
        <w:rPr>
          <w:rFonts w:ascii="Arial" w:hAnsi="Arial" w:cs="Arial"/>
          <w:b/>
          <w:sz w:val="20"/>
          <w:lang w:eastAsia="ar-SA"/>
        </w:rPr>
        <w:t>018/2018</w:t>
      </w:r>
    </w:p>
    <w:p w:rsidR="005264A3" w:rsidRPr="009F0A1C" w:rsidRDefault="005264A3" w:rsidP="0076483D">
      <w:pPr>
        <w:spacing w:line="360" w:lineRule="auto"/>
        <w:rPr>
          <w:rFonts w:ascii="Arial" w:hAnsi="Arial" w:cs="Arial"/>
          <w:b/>
          <w:i/>
          <w:sz w:val="20"/>
          <w:lang w:eastAsia="ar-SA"/>
        </w:rPr>
      </w:pPr>
      <w:r w:rsidRPr="009F0A1C">
        <w:rPr>
          <w:rFonts w:ascii="Arial" w:hAnsi="Arial" w:cs="Arial"/>
          <w:b/>
          <w:bCs/>
          <w:i/>
          <w:sz w:val="20"/>
          <w:lang w:eastAsia="ar-SA"/>
        </w:rPr>
        <w:t>ANEXO I</w:t>
      </w:r>
      <w:r w:rsidR="009A5FD8" w:rsidRPr="009F0A1C">
        <w:rPr>
          <w:rFonts w:ascii="Arial" w:hAnsi="Arial" w:cs="Arial"/>
          <w:b/>
          <w:bCs/>
          <w:i/>
          <w:sz w:val="20"/>
          <w:lang w:eastAsia="ar-SA"/>
        </w:rPr>
        <w:t xml:space="preserve"> - </w:t>
      </w:r>
      <w:r w:rsidRPr="009F0A1C">
        <w:rPr>
          <w:rFonts w:ascii="Arial" w:hAnsi="Arial" w:cs="Arial"/>
          <w:b/>
          <w:i/>
          <w:sz w:val="20"/>
          <w:lang w:eastAsia="ar-SA"/>
        </w:rPr>
        <w:t>TERMO DE REFERÊNCIA</w:t>
      </w:r>
    </w:p>
    <w:p w:rsidR="0005263A" w:rsidRPr="009F0A1C" w:rsidRDefault="0005263A" w:rsidP="0005263A">
      <w:pPr>
        <w:spacing w:line="360" w:lineRule="auto"/>
        <w:ind w:right="-427" w:hanging="142"/>
        <w:jc w:val="both"/>
        <w:rPr>
          <w:rFonts w:ascii="Arial" w:hAnsi="Arial" w:cs="Arial"/>
          <w:b/>
          <w:sz w:val="20"/>
          <w:lang w:eastAsia="ar-SA"/>
        </w:rPr>
      </w:pPr>
    </w:p>
    <w:p w:rsidR="005F20D0" w:rsidRPr="00E45FD7" w:rsidRDefault="005F20D0" w:rsidP="005F20D0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E45FD7">
        <w:rPr>
          <w:rFonts w:ascii="Arial" w:hAnsi="Arial" w:cs="Arial"/>
          <w:b/>
          <w:iCs/>
          <w:sz w:val="20"/>
        </w:rPr>
        <w:t>MODALIDADE DE LICITAÇÃO:</w:t>
      </w:r>
      <w:r w:rsidRPr="00E45FD7">
        <w:rPr>
          <w:rFonts w:ascii="Arial" w:hAnsi="Arial" w:cs="Arial"/>
          <w:b/>
          <w:sz w:val="20"/>
        </w:rPr>
        <w:t xml:space="preserve"> </w:t>
      </w:r>
      <w:r w:rsidRPr="00E45FD7">
        <w:rPr>
          <w:rFonts w:ascii="Arial" w:hAnsi="Arial" w:cs="Arial"/>
          <w:sz w:val="20"/>
        </w:rPr>
        <w:t>Pregão Presencial.</w:t>
      </w:r>
    </w:p>
    <w:p w:rsidR="005F20D0" w:rsidRPr="00E45FD7" w:rsidRDefault="005F20D0" w:rsidP="005F20D0">
      <w:pPr>
        <w:spacing w:line="360" w:lineRule="auto"/>
        <w:jc w:val="both"/>
        <w:rPr>
          <w:rFonts w:ascii="Arial" w:hAnsi="Arial" w:cs="Arial"/>
          <w:iCs/>
          <w:sz w:val="20"/>
        </w:rPr>
      </w:pPr>
    </w:p>
    <w:p w:rsidR="005F20D0" w:rsidRPr="00E45FD7" w:rsidRDefault="005F20D0" w:rsidP="005F20D0">
      <w:pPr>
        <w:spacing w:line="360" w:lineRule="auto"/>
        <w:jc w:val="both"/>
        <w:rPr>
          <w:rFonts w:ascii="Arial" w:hAnsi="Arial" w:cs="Arial"/>
          <w:iCs/>
          <w:sz w:val="20"/>
        </w:rPr>
      </w:pPr>
      <w:r w:rsidRPr="00E45FD7">
        <w:rPr>
          <w:rFonts w:ascii="Arial" w:hAnsi="Arial" w:cs="Arial"/>
          <w:b/>
          <w:sz w:val="20"/>
        </w:rPr>
        <w:t>OBJETO:</w:t>
      </w:r>
      <w:r w:rsidRPr="00E45FD7">
        <w:rPr>
          <w:rFonts w:ascii="Arial" w:hAnsi="Arial" w:cs="Arial"/>
          <w:sz w:val="20"/>
        </w:rPr>
        <w:t xml:space="preserve"> </w:t>
      </w:r>
      <w:r w:rsidRPr="005F20D0">
        <w:rPr>
          <w:rFonts w:ascii="Arial" w:hAnsi="Arial" w:cs="Arial"/>
          <w:iCs/>
          <w:sz w:val="20"/>
        </w:rPr>
        <w:t>Registro de Preços visando aquisição parcelada de materiais, equipamentos, suprimentos de informática que atenderão a diversos órgãos vinculados a Prefeitura Municipal de Itabaiana</w:t>
      </w:r>
      <w:r w:rsidRPr="00E45FD7">
        <w:rPr>
          <w:rFonts w:ascii="Arial" w:hAnsi="Arial" w:cs="Arial"/>
          <w:iCs/>
          <w:sz w:val="20"/>
        </w:rPr>
        <w:t xml:space="preserve">, conforme especificações constantes </w:t>
      </w:r>
      <w:r>
        <w:rPr>
          <w:rFonts w:ascii="Arial" w:hAnsi="Arial" w:cs="Arial"/>
          <w:iCs/>
          <w:sz w:val="20"/>
        </w:rPr>
        <w:t>neste</w:t>
      </w:r>
      <w:r w:rsidRPr="00E45FD7">
        <w:rPr>
          <w:rFonts w:ascii="Arial" w:hAnsi="Arial" w:cs="Arial"/>
          <w:iCs/>
          <w:sz w:val="20"/>
        </w:rPr>
        <w:t xml:space="preserve"> Termo de Referência, para suprir as necessidades dos órgãos públicos abaixo relacionados:</w:t>
      </w:r>
    </w:p>
    <w:p w:rsidR="005F20D0" w:rsidRPr="00E45FD7" w:rsidRDefault="005F20D0" w:rsidP="005F20D0">
      <w:pPr>
        <w:numPr>
          <w:ilvl w:val="0"/>
          <w:numId w:val="25"/>
        </w:numPr>
        <w:tabs>
          <w:tab w:val="left" w:pos="7371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iCs/>
          <w:sz w:val="20"/>
        </w:rPr>
      </w:pPr>
      <w:r w:rsidRPr="00E45FD7">
        <w:rPr>
          <w:rFonts w:ascii="Arial" w:hAnsi="Arial" w:cs="Arial"/>
          <w:iCs/>
          <w:sz w:val="20"/>
        </w:rPr>
        <w:t>Prefeitura Municipal de Itabaiana</w:t>
      </w:r>
      <w:r w:rsidRPr="00E45FD7">
        <w:rPr>
          <w:rFonts w:ascii="Arial" w:hAnsi="Arial" w:cs="Arial"/>
          <w:iCs/>
          <w:sz w:val="20"/>
        </w:rPr>
        <w:tab/>
      </w:r>
      <w:r w:rsidRPr="00E45FD7">
        <w:rPr>
          <w:rFonts w:ascii="Arial" w:hAnsi="Arial" w:cs="Arial"/>
          <w:b/>
          <w:iCs/>
          <w:sz w:val="20"/>
        </w:rPr>
        <w:t>Participante</w:t>
      </w:r>
    </w:p>
    <w:p w:rsidR="005F20D0" w:rsidRPr="00E45FD7" w:rsidRDefault="005F20D0" w:rsidP="005F20D0">
      <w:pPr>
        <w:numPr>
          <w:ilvl w:val="0"/>
          <w:numId w:val="25"/>
        </w:numPr>
        <w:tabs>
          <w:tab w:val="left" w:pos="7371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iCs/>
          <w:sz w:val="20"/>
        </w:rPr>
      </w:pPr>
      <w:r w:rsidRPr="00E45FD7">
        <w:rPr>
          <w:rFonts w:ascii="Arial" w:hAnsi="Arial" w:cs="Arial"/>
          <w:iCs/>
          <w:sz w:val="20"/>
        </w:rPr>
        <w:t>Fundo Municipal de Assistência Social de Itabaiana</w:t>
      </w:r>
      <w:r w:rsidRPr="00E45FD7">
        <w:rPr>
          <w:rFonts w:ascii="Arial" w:hAnsi="Arial" w:cs="Arial"/>
          <w:iCs/>
          <w:sz w:val="20"/>
        </w:rPr>
        <w:tab/>
      </w:r>
      <w:r w:rsidRPr="00E45FD7">
        <w:rPr>
          <w:rFonts w:ascii="Arial" w:hAnsi="Arial" w:cs="Arial"/>
          <w:b/>
          <w:iCs/>
          <w:sz w:val="20"/>
        </w:rPr>
        <w:t>Participante</w:t>
      </w:r>
    </w:p>
    <w:p w:rsidR="005F20D0" w:rsidRPr="00E45FD7" w:rsidRDefault="005F20D0" w:rsidP="005F20D0">
      <w:pPr>
        <w:numPr>
          <w:ilvl w:val="0"/>
          <w:numId w:val="25"/>
        </w:numPr>
        <w:tabs>
          <w:tab w:val="left" w:pos="7371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iCs/>
          <w:sz w:val="20"/>
        </w:rPr>
      </w:pPr>
      <w:r w:rsidRPr="00E45FD7">
        <w:rPr>
          <w:rFonts w:ascii="Arial" w:hAnsi="Arial" w:cs="Arial"/>
          <w:iCs/>
          <w:sz w:val="20"/>
        </w:rPr>
        <w:t>Fundo Municipal de Saúde de Itabaiana</w:t>
      </w:r>
      <w:r w:rsidRPr="00E45FD7">
        <w:rPr>
          <w:rFonts w:ascii="Arial" w:hAnsi="Arial" w:cs="Arial"/>
          <w:iCs/>
          <w:sz w:val="20"/>
        </w:rPr>
        <w:tab/>
      </w:r>
      <w:r w:rsidRPr="00E45FD7">
        <w:rPr>
          <w:rFonts w:ascii="Arial" w:hAnsi="Arial" w:cs="Arial"/>
          <w:b/>
          <w:iCs/>
          <w:sz w:val="20"/>
        </w:rPr>
        <w:t>Gestor</w:t>
      </w:r>
    </w:p>
    <w:p w:rsidR="005F20D0" w:rsidRPr="00E45FD7" w:rsidRDefault="005F20D0" w:rsidP="005F20D0">
      <w:pPr>
        <w:numPr>
          <w:ilvl w:val="0"/>
          <w:numId w:val="25"/>
        </w:numPr>
        <w:tabs>
          <w:tab w:val="left" w:pos="7371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iCs/>
          <w:sz w:val="20"/>
        </w:rPr>
      </w:pPr>
      <w:r w:rsidRPr="00E45FD7">
        <w:rPr>
          <w:rFonts w:ascii="Arial" w:hAnsi="Arial" w:cs="Arial"/>
          <w:iCs/>
          <w:sz w:val="20"/>
        </w:rPr>
        <w:t>Superintendência Municipal de Trânsito e Transporte de Itabaiana</w:t>
      </w:r>
      <w:r w:rsidRPr="00E45FD7">
        <w:rPr>
          <w:rFonts w:ascii="Arial" w:hAnsi="Arial" w:cs="Arial"/>
          <w:iCs/>
          <w:sz w:val="20"/>
        </w:rPr>
        <w:tab/>
      </w:r>
      <w:r w:rsidRPr="00E45FD7">
        <w:rPr>
          <w:rFonts w:ascii="Arial" w:hAnsi="Arial" w:cs="Arial"/>
          <w:b/>
          <w:iCs/>
          <w:sz w:val="20"/>
        </w:rPr>
        <w:t>Participante</w:t>
      </w:r>
    </w:p>
    <w:p w:rsidR="005F20D0" w:rsidRPr="00E45FD7" w:rsidRDefault="005F20D0" w:rsidP="005F20D0">
      <w:pPr>
        <w:spacing w:line="360" w:lineRule="auto"/>
        <w:jc w:val="both"/>
        <w:rPr>
          <w:rFonts w:ascii="Arial" w:hAnsi="Arial" w:cs="Arial"/>
          <w:iCs/>
          <w:sz w:val="20"/>
        </w:rPr>
      </w:pPr>
    </w:p>
    <w:p w:rsidR="005F20D0" w:rsidRPr="00E45FD7" w:rsidRDefault="005F20D0" w:rsidP="005F20D0">
      <w:pPr>
        <w:numPr>
          <w:ilvl w:val="0"/>
          <w:numId w:val="24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sz w:val="20"/>
          <w:u w:val="single"/>
        </w:rPr>
      </w:pPr>
      <w:r w:rsidRPr="00E45FD7">
        <w:rPr>
          <w:rFonts w:ascii="Arial" w:hAnsi="Arial" w:cs="Arial"/>
          <w:b/>
          <w:sz w:val="20"/>
          <w:u w:val="single"/>
        </w:rPr>
        <w:t>- OBJETIVO</w:t>
      </w:r>
    </w:p>
    <w:p w:rsidR="005F20D0" w:rsidRPr="00E45FD7" w:rsidRDefault="005F20D0" w:rsidP="005F20D0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 xml:space="preserve">1.1 – O presente Termo de Referência tem por objetivo definir o conjunto de elementos que nortearão o registro de preços visando futuras contratações de empresas para fornecimento </w:t>
      </w:r>
      <w:r>
        <w:rPr>
          <w:rFonts w:ascii="Arial" w:hAnsi="Arial" w:cs="Arial"/>
          <w:sz w:val="20"/>
        </w:rPr>
        <w:t>do objeto</w:t>
      </w:r>
      <w:r w:rsidR="002D640A">
        <w:rPr>
          <w:rFonts w:ascii="Arial" w:hAnsi="Arial" w:cs="Arial"/>
          <w:sz w:val="20"/>
        </w:rPr>
        <w:t xml:space="preserve"> </w:t>
      </w:r>
      <w:r w:rsidRPr="00E45FD7">
        <w:rPr>
          <w:rFonts w:ascii="Arial" w:hAnsi="Arial" w:cs="Arial"/>
          <w:sz w:val="20"/>
        </w:rPr>
        <w:t>com vistas ao desenvolvimento dos serviços públicos.</w:t>
      </w:r>
    </w:p>
    <w:p w:rsidR="005F20D0" w:rsidRPr="00E45FD7" w:rsidRDefault="005F20D0" w:rsidP="005F20D0">
      <w:pPr>
        <w:spacing w:line="360" w:lineRule="auto"/>
        <w:jc w:val="both"/>
        <w:rPr>
          <w:rFonts w:ascii="Arial" w:hAnsi="Arial" w:cs="Arial"/>
          <w:iCs/>
          <w:sz w:val="20"/>
        </w:rPr>
      </w:pPr>
    </w:p>
    <w:p w:rsidR="005F20D0" w:rsidRPr="00E45FD7" w:rsidRDefault="005F20D0" w:rsidP="005F20D0">
      <w:pPr>
        <w:numPr>
          <w:ilvl w:val="0"/>
          <w:numId w:val="24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sz w:val="20"/>
          <w:u w:val="single"/>
        </w:rPr>
      </w:pPr>
      <w:r w:rsidRPr="00E45FD7">
        <w:rPr>
          <w:rFonts w:ascii="Arial" w:hAnsi="Arial" w:cs="Arial"/>
          <w:b/>
          <w:sz w:val="20"/>
          <w:u w:val="single"/>
        </w:rPr>
        <w:t>– JUSTIFICATIVA DA CONTRATAÇÃO</w:t>
      </w:r>
    </w:p>
    <w:p w:rsidR="005F20D0" w:rsidRPr="00E45FD7" w:rsidRDefault="005F20D0" w:rsidP="005F20D0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>2.1 – A aquisição em tela visa atender à demanda do Fundo Municipal de Saúde de Itabaiana, no que se refere ao atendimento aos usuários do SUS</w:t>
      </w:r>
      <w:r>
        <w:rPr>
          <w:rFonts w:ascii="Arial" w:hAnsi="Arial" w:cs="Arial"/>
          <w:sz w:val="20"/>
        </w:rPr>
        <w:t xml:space="preserve"> e dos demais órgãos vinculados à Prefeitura Municipal de Itabaiana</w:t>
      </w:r>
      <w:r w:rsidRPr="00E45FD7">
        <w:rPr>
          <w:rFonts w:ascii="Arial" w:hAnsi="Arial" w:cs="Arial"/>
          <w:sz w:val="20"/>
        </w:rPr>
        <w:t>.</w:t>
      </w:r>
    </w:p>
    <w:p w:rsidR="005F20D0" w:rsidRPr="00E45FD7" w:rsidRDefault="005F20D0" w:rsidP="005F20D0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>2.2 – As aquisições, objeto da presente licitação, caracterizam-se como de natureza comum, tendo em vista que são geralmente oferecidos por diversos fornecedores e facilmente comparáveis entre si, de modo a permitir a decisão de compra com base no menor preço, por meio de especificações usuais praticadas no mercado.</w:t>
      </w:r>
    </w:p>
    <w:p w:rsidR="005F20D0" w:rsidRPr="00E45FD7" w:rsidRDefault="005F20D0" w:rsidP="005F20D0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 xml:space="preserve">2.3 – A adoção do SRP – Sistema de Registro de Preços enquadra-se perfeitamente nos perfilhados do Art. 2º, incisos </w:t>
      </w:r>
      <w:r w:rsidRPr="0043113F">
        <w:rPr>
          <w:rFonts w:ascii="Arial" w:hAnsi="Arial" w:cs="Arial"/>
          <w:sz w:val="20"/>
        </w:rPr>
        <w:t>I, II, III e IV</w:t>
      </w:r>
      <w:r w:rsidRPr="00E45FD7">
        <w:rPr>
          <w:rFonts w:ascii="Arial" w:hAnsi="Arial" w:cs="Arial"/>
          <w:sz w:val="20"/>
        </w:rPr>
        <w:t>, do Decreto Municipal n° 171/2017, de 07 de dezembro de 2017, pela conveniência da aquisição parcelada dos bens, já que são adquiridos frequentemente, como também em função do desconhecimento da quantidade a ser efetivamente adquirida, somente podendo ser a mesma estimada, proporcionando melhor planejamento dos gastos públicos.</w:t>
      </w:r>
    </w:p>
    <w:p w:rsidR="005F20D0" w:rsidRPr="00E45FD7" w:rsidRDefault="005F20D0" w:rsidP="005F20D0">
      <w:pPr>
        <w:spacing w:line="360" w:lineRule="auto"/>
        <w:jc w:val="both"/>
        <w:rPr>
          <w:rFonts w:ascii="Arial" w:hAnsi="Arial" w:cs="Arial"/>
          <w:sz w:val="20"/>
        </w:rPr>
      </w:pPr>
    </w:p>
    <w:p w:rsidR="005F20D0" w:rsidRPr="00E45FD7" w:rsidRDefault="005F20D0" w:rsidP="005F20D0">
      <w:pPr>
        <w:numPr>
          <w:ilvl w:val="0"/>
          <w:numId w:val="24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sz w:val="20"/>
          <w:u w:val="single"/>
        </w:rPr>
      </w:pPr>
      <w:r w:rsidRPr="00E45FD7">
        <w:rPr>
          <w:rFonts w:ascii="Arial" w:hAnsi="Arial" w:cs="Arial"/>
          <w:b/>
          <w:sz w:val="20"/>
          <w:u w:val="single"/>
        </w:rPr>
        <w:t>– FUNDAMENTAÇÃO LEGAL</w:t>
      </w:r>
    </w:p>
    <w:p w:rsidR="005F20D0" w:rsidRPr="00E45FD7" w:rsidRDefault="005F20D0" w:rsidP="005F20D0">
      <w:pPr>
        <w:spacing w:line="360" w:lineRule="auto"/>
        <w:jc w:val="both"/>
        <w:rPr>
          <w:rFonts w:ascii="Arial" w:hAnsi="Arial" w:cs="Arial"/>
          <w:bCs/>
          <w:iCs/>
          <w:sz w:val="20"/>
        </w:rPr>
      </w:pPr>
      <w:r w:rsidRPr="00E45FD7">
        <w:rPr>
          <w:rFonts w:ascii="Arial" w:hAnsi="Arial" w:cs="Arial"/>
          <w:sz w:val="20"/>
        </w:rPr>
        <w:t xml:space="preserve">3.1 – A contratação objeto deste Termo de Referência tem amparo legal, na Lei nº 10.520 subsidiada pela Lei nº 8666/93 e suas alterações, </w:t>
      </w:r>
      <w:r w:rsidRPr="00E45FD7">
        <w:rPr>
          <w:rFonts w:ascii="Arial" w:hAnsi="Arial" w:cs="Arial"/>
          <w:bCs/>
          <w:iCs/>
          <w:sz w:val="20"/>
        </w:rPr>
        <w:t xml:space="preserve">Lei Complementar n° 123/06, Decreto Municipal n° </w:t>
      </w:r>
      <w:r w:rsidRPr="00E45FD7">
        <w:rPr>
          <w:rFonts w:ascii="Arial" w:hAnsi="Arial" w:cs="Arial"/>
          <w:sz w:val="20"/>
        </w:rPr>
        <w:t>004/2006, de 02 de janeiro de 2006</w:t>
      </w:r>
      <w:r w:rsidRPr="00E45FD7">
        <w:rPr>
          <w:rFonts w:ascii="Arial" w:hAnsi="Arial" w:cs="Arial"/>
          <w:bCs/>
          <w:iCs/>
          <w:sz w:val="20"/>
        </w:rPr>
        <w:t xml:space="preserve"> e Decreto Municipal n° </w:t>
      </w:r>
      <w:r w:rsidRPr="00E45FD7">
        <w:rPr>
          <w:rFonts w:ascii="Arial" w:hAnsi="Arial" w:cs="Arial"/>
          <w:sz w:val="20"/>
        </w:rPr>
        <w:t>171/2017, de 07 de dezembro de 2017</w:t>
      </w:r>
      <w:r w:rsidRPr="00E45FD7">
        <w:rPr>
          <w:rFonts w:ascii="Arial" w:hAnsi="Arial" w:cs="Arial"/>
          <w:bCs/>
          <w:iCs/>
          <w:sz w:val="20"/>
        </w:rPr>
        <w:t>.</w:t>
      </w:r>
    </w:p>
    <w:p w:rsidR="005F20D0" w:rsidRPr="00E45FD7" w:rsidRDefault="005F20D0" w:rsidP="005F20D0">
      <w:pPr>
        <w:spacing w:line="360" w:lineRule="auto"/>
        <w:jc w:val="both"/>
        <w:rPr>
          <w:rFonts w:ascii="Arial" w:hAnsi="Arial" w:cs="Arial"/>
          <w:b/>
          <w:iCs/>
          <w:sz w:val="20"/>
        </w:rPr>
      </w:pPr>
    </w:p>
    <w:p w:rsidR="005F20D0" w:rsidRPr="00E45FD7" w:rsidRDefault="005F20D0" w:rsidP="005F20D0">
      <w:pPr>
        <w:numPr>
          <w:ilvl w:val="0"/>
          <w:numId w:val="24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iCs/>
          <w:sz w:val="20"/>
          <w:u w:val="single"/>
        </w:rPr>
      </w:pPr>
      <w:r w:rsidRPr="00E45FD7">
        <w:rPr>
          <w:rFonts w:ascii="Arial" w:hAnsi="Arial" w:cs="Arial"/>
          <w:b/>
          <w:iCs/>
          <w:sz w:val="20"/>
          <w:u w:val="single"/>
        </w:rPr>
        <w:t>– PROCEDIMENTOS OPERACIONAIS</w:t>
      </w:r>
    </w:p>
    <w:p w:rsidR="005F20D0" w:rsidRPr="00E45FD7" w:rsidRDefault="005F20D0" w:rsidP="005F20D0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>4.1 – O Fundo Municipal da Saúde será o Órgão responsável pelo controle e administração da Ata de Registro de Preços, decorrente desta licitação.</w:t>
      </w:r>
    </w:p>
    <w:p w:rsidR="005F20D0" w:rsidRPr="00E45FD7" w:rsidRDefault="005F20D0" w:rsidP="005F20D0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lastRenderedPageBreak/>
        <w:t>4.2 – A emissão das Ordens de Fornecimentos será da inteira responsabilidade e iniciativa dos órgãos usuários do registro, cabendo aos mesmos todos os atos de administração junto as Fornecedoras e serão formalizados através da emissão da(s) Nota(s) de Empenho(s).</w:t>
      </w:r>
    </w:p>
    <w:p w:rsidR="005F20D0" w:rsidRPr="00E45FD7" w:rsidRDefault="005F20D0" w:rsidP="005F20D0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>4.3 – Não poderá ser emitida qualquer Ordem de Fornecimento sem a prévia existência do respectivo crédito orçamentário.</w:t>
      </w:r>
    </w:p>
    <w:p w:rsidR="005F20D0" w:rsidRPr="00E45FD7" w:rsidRDefault="005F20D0" w:rsidP="005F20D0">
      <w:pPr>
        <w:spacing w:line="360" w:lineRule="auto"/>
        <w:jc w:val="both"/>
        <w:rPr>
          <w:rFonts w:ascii="Arial" w:hAnsi="Arial" w:cs="Arial"/>
          <w:iCs/>
          <w:sz w:val="20"/>
        </w:rPr>
      </w:pPr>
      <w:r w:rsidRPr="00E45FD7">
        <w:rPr>
          <w:rFonts w:ascii="Arial" w:hAnsi="Arial" w:cs="Arial"/>
          <w:iCs/>
          <w:sz w:val="20"/>
        </w:rPr>
        <w:t>4.4 –</w:t>
      </w:r>
      <w:r>
        <w:rPr>
          <w:rFonts w:ascii="Arial" w:hAnsi="Arial" w:cs="Arial"/>
          <w:iCs/>
          <w:sz w:val="20"/>
        </w:rPr>
        <w:t xml:space="preserve"> </w:t>
      </w:r>
      <w:r w:rsidRPr="00DD0090">
        <w:rPr>
          <w:rFonts w:ascii="Arial" w:hAnsi="Arial" w:cs="Arial"/>
          <w:iCs/>
          <w:sz w:val="20"/>
        </w:rPr>
        <w:t xml:space="preserve">As entregas das mercadorias acontecerão no Almoxarifado </w:t>
      </w:r>
      <w:r>
        <w:rPr>
          <w:rFonts w:ascii="Arial" w:hAnsi="Arial" w:cs="Arial"/>
          <w:iCs/>
          <w:sz w:val="20"/>
        </w:rPr>
        <w:t xml:space="preserve">do órgão solicitante, </w:t>
      </w:r>
      <w:r w:rsidRPr="00DD0090">
        <w:rPr>
          <w:rFonts w:ascii="Arial" w:hAnsi="Arial" w:cs="Arial"/>
          <w:iCs/>
          <w:sz w:val="20"/>
        </w:rPr>
        <w:t>dentro do prazo de 05(cinco) dias, contados do recebimento das Ordens de Fornecimentos</w:t>
      </w:r>
      <w:r>
        <w:rPr>
          <w:rFonts w:ascii="Arial" w:hAnsi="Arial" w:cs="Arial"/>
          <w:iCs/>
          <w:sz w:val="20"/>
        </w:rPr>
        <w:t>, Notas de Empenho, ou documentos equivalentes</w:t>
      </w:r>
      <w:r w:rsidRPr="00DD0090">
        <w:rPr>
          <w:rFonts w:ascii="Arial" w:hAnsi="Arial" w:cs="Arial"/>
          <w:iCs/>
          <w:sz w:val="20"/>
        </w:rPr>
        <w:t>, expedidas pela Autoridade Competente</w:t>
      </w:r>
      <w:r w:rsidRPr="00E45FD7">
        <w:rPr>
          <w:rFonts w:ascii="Arial" w:hAnsi="Arial" w:cs="Arial"/>
          <w:bCs/>
          <w:sz w:val="20"/>
        </w:rPr>
        <w:t>.</w:t>
      </w:r>
    </w:p>
    <w:p w:rsidR="005F20D0" w:rsidRPr="00E45FD7" w:rsidRDefault="005F20D0" w:rsidP="005F20D0">
      <w:pPr>
        <w:spacing w:line="360" w:lineRule="auto"/>
        <w:jc w:val="both"/>
        <w:rPr>
          <w:rFonts w:ascii="Arial" w:hAnsi="Arial" w:cs="Arial"/>
          <w:iCs/>
          <w:sz w:val="20"/>
        </w:rPr>
      </w:pPr>
      <w:r w:rsidRPr="00E45FD7">
        <w:rPr>
          <w:rFonts w:ascii="Arial" w:hAnsi="Arial" w:cs="Arial"/>
          <w:iCs/>
          <w:sz w:val="20"/>
        </w:rPr>
        <w:t>4.5 – As entregas das mercadorias, objeto desta licitação, serão entregues de forma parcelada, conforme necessidade, d</w:t>
      </w:r>
      <w:r>
        <w:rPr>
          <w:rFonts w:ascii="Arial" w:hAnsi="Arial" w:cs="Arial"/>
          <w:iCs/>
          <w:sz w:val="20"/>
        </w:rPr>
        <w:t>o</w:t>
      </w:r>
      <w:r w:rsidRPr="00E45FD7">
        <w:rPr>
          <w:rFonts w:ascii="Arial" w:hAnsi="Arial" w:cs="Arial"/>
          <w:iCs/>
          <w:sz w:val="20"/>
        </w:rPr>
        <w:t xml:space="preserve"> </w:t>
      </w:r>
      <w:r>
        <w:rPr>
          <w:rFonts w:ascii="Arial" w:hAnsi="Arial" w:cs="Arial"/>
          <w:iCs/>
          <w:sz w:val="20"/>
        </w:rPr>
        <w:t>órgão</w:t>
      </w:r>
      <w:r w:rsidRPr="00E45FD7">
        <w:rPr>
          <w:rFonts w:ascii="Arial" w:hAnsi="Arial" w:cs="Arial"/>
          <w:iCs/>
          <w:sz w:val="20"/>
        </w:rPr>
        <w:t xml:space="preserve"> solicitante e de acordo com os quantitativos por estes solicitados.</w:t>
      </w:r>
    </w:p>
    <w:p w:rsidR="005F20D0" w:rsidRPr="00E45FD7" w:rsidRDefault="005F20D0" w:rsidP="005F20D0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>4.8 – Cumpridas as formalidades a Autoridade Competente atestará as Notas Fiscais através de aposição de carimbo com assinatura e as encaminhará a</w:t>
      </w:r>
      <w:r>
        <w:rPr>
          <w:rFonts w:ascii="Arial" w:hAnsi="Arial" w:cs="Arial"/>
          <w:sz w:val="20"/>
        </w:rPr>
        <w:t>o</w:t>
      </w:r>
      <w:r w:rsidRPr="00E45FD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setor contábil do órgão solicitante</w:t>
      </w:r>
      <w:r w:rsidRPr="00E45FD7">
        <w:rPr>
          <w:rFonts w:ascii="Arial" w:hAnsi="Arial" w:cs="Arial"/>
          <w:sz w:val="20"/>
        </w:rPr>
        <w:t xml:space="preserve"> para pagamento.</w:t>
      </w:r>
    </w:p>
    <w:p w:rsidR="005F20D0" w:rsidRPr="00E45FD7" w:rsidRDefault="005F20D0" w:rsidP="005F20D0">
      <w:pPr>
        <w:spacing w:line="360" w:lineRule="auto"/>
        <w:jc w:val="both"/>
        <w:rPr>
          <w:rFonts w:ascii="Arial" w:hAnsi="Arial" w:cs="Arial"/>
          <w:iCs/>
          <w:sz w:val="20"/>
        </w:rPr>
      </w:pPr>
      <w:r w:rsidRPr="00E45FD7">
        <w:rPr>
          <w:rFonts w:ascii="Arial" w:hAnsi="Arial" w:cs="Arial"/>
          <w:iCs/>
          <w:sz w:val="20"/>
        </w:rPr>
        <w:t>4.9 – Os pagamentos serão efetuados a cada entrega, no valor correspondente as Ordens de Fornecimentos comprovadamente atendidas, mediante apresentação dos seguintes documentos:</w:t>
      </w:r>
    </w:p>
    <w:p w:rsidR="005F20D0" w:rsidRPr="00E45FD7" w:rsidRDefault="005F20D0" w:rsidP="005F20D0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E45FD7">
        <w:rPr>
          <w:rFonts w:ascii="Arial" w:hAnsi="Arial" w:cs="Arial"/>
          <w:bCs/>
          <w:iCs/>
          <w:sz w:val="20"/>
        </w:rPr>
        <w:t>4.9.1 – Nota(s) Fiscal(</w:t>
      </w:r>
      <w:proofErr w:type="spellStart"/>
      <w:r w:rsidRPr="00E45FD7">
        <w:rPr>
          <w:rFonts w:ascii="Arial" w:hAnsi="Arial" w:cs="Arial"/>
          <w:bCs/>
          <w:iCs/>
          <w:sz w:val="20"/>
        </w:rPr>
        <w:t>is</w:t>
      </w:r>
      <w:proofErr w:type="spellEnd"/>
      <w:r w:rsidRPr="00E45FD7">
        <w:rPr>
          <w:rFonts w:ascii="Arial" w:hAnsi="Arial" w:cs="Arial"/>
          <w:bCs/>
          <w:iCs/>
          <w:sz w:val="20"/>
        </w:rPr>
        <w:t xml:space="preserve">) atestada(s) e liquidada(s); </w:t>
      </w:r>
    </w:p>
    <w:p w:rsidR="005F20D0" w:rsidRPr="00E45FD7" w:rsidRDefault="005F20D0" w:rsidP="005F20D0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E45FD7">
        <w:rPr>
          <w:rFonts w:ascii="Arial" w:hAnsi="Arial" w:cs="Arial"/>
          <w:bCs/>
          <w:iCs/>
          <w:sz w:val="20"/>
        </w:rPr>
        <w:t>4.9.2 – Prova de regularidade Fiscal e Trabalhista devidamente atualizada.</w:t>
      </w:r>
    </w:p>
    <w:p w:rsidR="005F20D0" w:rsidRPr="00E45FD7" w:rsidRDefault="005F20D0" w:rsidP="005F20D0">
      <w:pPr>
        <w:pStyle w:val="Contrato"/>
        <w:spacing w:after="0" w:line="360" w:lineRule="auto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 xml:space="preserve">4.10 – Havendo disponibilidade financeira e cumpridas as formalidades, o </w:t>
      </w:r>
      <w:r>
        <w:rPr>
          <w:rFonts w:ascii="Arial" w:hAnsi="Arial" w:cs="Arial"/>
          <w:sz w:val="20"/>
        </w:rPr>
        <w:t xml:space="preserve">órgão solicitante </w:t>
      </w:r>
      <w:r w:rsidRPr="00E45FD7">
        <w:rPr>
          <w:rFonts w:ascii="Arial" w:hAnsi="Arial" w:cs="Arial"/>
          <w:sz w:val="20"/>
        </w:rPr>
        <w:t>efetuará o pagamento das faturas até o décimo dia útil da apresentação das mesmas na Tesouraria Municipal.</w:t>
      </w:r>
    </w:p>
    <w:p w:rsidR="005F20D0" w:rsidRPr="00E45FD7" w:rsidRDefault="005F20D0" w:rsidP="005F20D0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>4.11 – Nenhum pagamento será efetuado na ocorrência de qualquer uma das situações abaixo especificadas:</w:t>
      </w:r>
    </w:p>
    <w:p w:rsidR="005F20D0" w:rsidRPr="00E45FD7" w:rsidRDefault="005F20D0" w:rsidP="005F20D0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>4.11.1 - A falta de atestação pelo Setor Competente, com relação ao cumprimento do objeto desta licitação, das notas fiscais emitidas pela Contratada;</w:t>
      </w:r>
    </w:p>
    <w:p w:rsidR="005F20D0" w:rsidRPr="00E45FD7" w:rsidRDefault="005F20D0" w:rsidP="005F20D0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 xml:space="preserve">4.11.2 - Na hipótese de estarem os documentos discriminados no subitem 28.1.2 com a validade expirada, o pagamento ficará retido até a apresentação de novos documentos, dentro do prazo de validade, não cabendo ao </w:t>
      </w:r>
      <w:r>
        <w:rPr>
          <w:rFonts w:ascii="Arial" w:hAnsi="Arial" w:cs="Arial"/>
          <w:sz w:val="20"/>
        </w:rPr>
        <w:t>órgão solicitante</w:t>
      </w:r>
      <w:r w:rsidRPr="00E45FD7">
        <w:rPr>
          <w:rFonts w:ascii="Arial" w:hAnsi="Arial" w:cs="Arial"/>
          <w:sz w:val="20"/>
        </w:rPr>
        <w:t xml:space="preserve"> nenhuma responsabilidade sobre o atraso no pagamento;</w:t>
      </w:r>
    </w:p>
    <w:p w:rsidR="005F20D0" w:rsidRPr="00E45FD7" w:rsidRDefault="005F20D0" w:rsidP="005F20D0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 xml:space="preserve">4.11.3 - Decorridos 15 (quinze) dias contados da data em que os pagamentos estiverem retidos, sem que a Fornecedora apresente a documentação hábil para liberação dos seus créditos, esta poderá ter seu registro cancelado unilateralmente pelo </w:t>
      </w:r>
      <w:r>
        <w:rPr>
          <w:rFonts w:ascii="Arial" w:hAnsi="Arial" w:cs="Arial"/>
          <w:sz w:val="20"/>
        </w:rPr>
        <w:t>órgão solicitante</w:t>
      </w:r>
      <w:r w:rsidRPr="00E45FD7">
        <w:rPr>
          <w:rFonts w:ascii="Arial" w:hAnsi="Arial" w:cs="Arial"/>
          <w:sz w:val="20"/>
        </w:rPr>
        <w:t>, ficando assegurado a Fornecedora, tão somente, o direito ao recebimento do pagamento dos materiais efetivamente entregues e atestados;</w:t>
      </w:r>
    </w:p>
    <w:p w:rsidR="005F20D0" w:rsidRPr="00E45FD7" w:rsidRDefault="005F20D0" w:rsidP="005F20D0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 xml:space="preserve">4.11.4 – O </w:t>
      </w:r>
      <w:r>
        <w:rPr>
          <w:rFonts w:ascii="Arial" w:hAnsi="Arial" w:cs="Arial"/>
          <w:sz w:val="20"/>
        </w:rPr>
        <w:t>órgão solicitante</w:t>
      </w:r>
      <w:r w:rsidRPr="00E45FD7">
        <w:rPr>
          <w:rFonts w:ascii="Arial" w:hAnsi="Arial" w:cs="Arial"/>
          <w:sz w:val="20"/>
        </w:rPr>
        <w:t xml:space="preserve"> poderá deduzir, do montante a pagar, os valores correspondentes a multas ou indenizações devidas pela Contratada;</w:t>
      </w:r>
    </w:p>
    <w:p w:rsidR="005F20D0" w:rsidRPr="00E45FD7" w:rsidRDefault="005F20D0" w:rsidP="005F20D0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>4.11.5 - Para efeito de pagamento, serão computados apenas os quantitativos efetivamente fornecidos.</w:t>
      </w:r>
    </w:p>
    <w:p w:rsidR="005F20D0" w:rsidRPr="00E45FD7" w:rsidRDefault="005F20D0" w:rsidP="005F20D0">
      <w:pPr>
        <w:spacing w:line="360" w:lineRule="auto"/>
        <w:jc w:val="both"/>
        <w:rPr>
          <w:rFonts w:ascii="Arial" w:hAnsi="Arial" w:cs="Arial"/>
          <w:b/>
          <w:iCs/>
          <w:sz w:val="20"/>
        </w:rPr>
      </w:pPr>
    </w:p>
    <w:p w:rsidR="005F20D0" w:rsidRPr="00E45FD7" w:rsidRDefault="005F20D0" w:rsidP="005F20D0">
      <w:pPr>
        <w:numPr>
          <w:ilvl w:val="0"/>
          <w:numId w:val="24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sz w:val="20"/>
          <w:u w:val="single"/>
        </w:rPr>
      </w:pPr>
      <w:r w:rsidRPr="00E45FD7">
        <w:rPr>
          <w:rFonts w:ascii="Arial" w:hAnsi="Arial" w:cs="Arial"/>
          <w:b/>
          <w:sz w:val="20"/>
          <w:u w:val="single"/>
        </w:rPr>
        <w:t>– ESPECIFICAÇÕES E QUANTITATIVOS</w:t>
      </w:r>
    </w:p>
    <w:p w:rsidR="005F20D0" w:rsidRPr="00E45FD7" w:rsidRDefault="005F20D0" w:rsidP="005F20D0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>5.1 – Os itens abaixo relacionados (</w:t>
      </w:r>
      <w:r w:rsidRPr="00F21B10">
        <w:rPr>
          <w:rFonts w:ascii="Arial" w:hAnsi="Arial" w:cs="Arial"/>
          <w:sz w:val="20"/>
        </w:rPr>
        <w:t>item 01</w:t>
      </w:r>
      <w:r w:rsidR="00F21B10">
        <w:rPr>
          <w:rFonts w:ascii="Arial" w:hAnsi="Arial" w:cs="Arial"/>
          <w:sz w:val="20"/>
        </w:rPr>
        <w:t xml:space="preserve"> ao item 06</w:t>
      </w:r>
      <w:r w:rsidRPr="00E45FD7">
        <w:rPr>
          <w:rFonts w:ascii="Arial" w:hAnsi="Arial" w:cs="Arial"/>
          <w:sz w:val="20"/>
        </w:rPr>
        <w:t>) destinam-se à ampla participação.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4"/>
        <w:gridCol w:w="6747"/>
        <w:gridCol w:w="1134"/>
        <w:gridCol w:w="1275"/>
      </w:tblGrid>
      <w:tr w:rsidR="00C60F0C" w:rsidRPr="00F90E2B" w:rsidTr="00C60F0C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C60F0C" w:rsidRPr="00F90E2B" w:rsidRDefault="00C60F0C" w:rsidP="00C60F0C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Item</w:t>
            </w:r>
          </w:p>
        </w:tc>
        <w:tc>
          <w:tcPr>
            <w:tcW w:w="6747" w:type="dxa"/>
            <w:noWrap/>
            <w:vAlign w:val="center"/>
            <w:hideMark/>
          </w:tcPr>
          <w:p w:rsidR="00C60F0C" w:rsidRPr="00F90E2B" w:rsidRDefault="00C60F0C" w:rsidP="00C60F0C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Descrição</w:t>
            </w:r>
          </w:p>
        </w:tc>
        <w:tc>
          <w:tcPr>
            <w:tcW w:w="1134" w:type="dxa"/>
            <w:noWrap/>
            <w:vAlign w:val="center"/>
            <w:hideMark/>
          </w:tcPr>
          <w:p w:rsidR="00C60F0C" w:rsidRPr="00F90E2B" w:rsidRDefault="00C60F0C" w:rsidP="00C60F0C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Unid.</w:t>
            </w:r>
          </w:p>
        </w:tc>
        <w:tc>
          <w:tcPr>
            <w:tcW w:w="1275" w:type="dxa"/>
            <w:noWrap/>
            <w:vAlign w:val="center"/>
            <w:hideMark/>
          </w:tcPr>
          <w:p w:rsidR="00C60F0C" w:rsidRPr="00F90E2B" w:rsidRDefault="00C60F0C" w:rsidP="00C60F0C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Quant.</w:t>
            </w:r>
          </w:p>
        </w:tc>
      </w:tr>
      <w:tr w:rsidR="00C60F0C" w:rsidRPr="00F90E2B" w:rsidTr="00C60F0C">
        <w:trPr>
          <w:trHeight w:val="765"/>
        </w:trPr>
        <w:tc>
          <w:tcPr>
            <w:tcW w:w="87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747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Impressora laser mono (a4); Capacidade de saída do papel: 150 folhas, duplex, tempo de impressão da primeira página: menos de 7,2 segundos, volume máximo de ciclo mensal: 50.000 páginas; interfaces padrão: wireless 802.11b/g/n, HI-SPEED USB 2.0capacidade da bandeja de papel: 250 folhas, velocidade máx. De impressão em preto (PPM): 42/40 PPM (carta/a4).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Pç.</w:t>
            </w:r>
          </w:p>
        </w:tc>
        <w:tc>
          <w:tcPr>
            <w:tcW w:w="1275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37</w:t>
            </w:r>
          </w:p>
        </w:tc>
      </w:tr>
      <w:tr w:rsidR="00C60F0C" w:rsidRPr="00F90E2B" w:rsidTr="00C60F0C">
        <w:trPr>
          <w:trHeight w:val="765"/>
        </w:trPr>
        <w:tc>
          <w:tcPr>
            <w:tcW w:w="87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lastRenderedPageBreak/>
              <w:t>2</w:t>
            </w:r>
          </w:p>
        </w:tc>
        <w:tc>
          <w:tcPr>
            <w:tcW w:w="6747" w:type="dxa"/>
            <w:hideMark/>
          </w:tcPr>
          <w:p w:rsidR="00C60F0C" w:rsidRPr="00F90E2B" w:rsidRDefault="00C60F0C" w:rsidP="004311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 xml:space="preserve">Impressora Multifuncional (a4) com Bulk </w:t>
            </w:r>
            <w:proofErr w:type="spellStart"/>
            <w:r w:rsidRPr="00F90E2B">
              <w:rPr>
                <w:rFonts w:ascii="Arial" w:hAnsi="Arial" w:cs="Arial"/>
                <w:sz w:val="20"/>
              </w:rPr>
              <w:t>Ink</w:t>
            </w:r>
            <w:proofErr w:type="spellEnd"/>
            <w:r w:rsidRPr="00F90E2B">
              <w:rPr>
                <w:rFonts w:ascii="Arial" w:hAnsi="Arial" w:cs="Arial"/>
                <w:sz w:val="20"/>
              </w:rPr>
              <w:t xml:space="preserve"> original de fábrica, interfaces: USB 2.0 de alta velocidade / Wi-Fi / Ethernet, resolução mínima de impressão: 5760 x 1440 DPI,</w:t>
            </w:r>
            <w:r w:rsidR="0043113F" w:rsidRPr="00F90E2B">
              <w:rPr>
                <w:rFonts w:ascii="Arial" w:hAnsi="Arial" w:cs="Arial"/>
                <w:sz w:val="20"/>
              </w:rPr>
              <w:t xml:space="preserve"> </w:t>
            </w:r>
            <w:r w:rsidRPr="00F90E2B">
              <w:rPr>
                <w:rFonts w:ascii="Arial" w:hAnsi="Arial" w:cs="Arial"/>
                <w:sz w:val="20"/>
              </w:rPr>
              <w:t>velocidade de impressão: 33 PPM em preto e 15 PPM em cores, quantidade de cópia: até 20 cópias; scanner: resolução máxima: 1200 x 2400 DPI, área máxima de digitalização: 21,6 x 29,7 cm.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Pç.</w:t>
            </w:r>
          </w:p>
        </w:tc>
        <w:tc>
          <w:tcPr>
            <w:tcW w:w="1275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30</w:t>
            </w:r>
          </w:p>
        </w:tc>
      </w:tr>
      <w:tr w:rsidR="00C60F0C" w:rsidRPr="00F90E2B" w:rsidTr="00C60F0C">
        <w:trPr>
          <w:trHeight w:val="1275"/>
        </w:trPr>
        <w:tc>
          <w:tcPr>
            <w:tcW w:w="87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747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 xml:space="preserve">Microcomputador (04 Núcleos, 04 Gb. De Memória, HD </w:t>
            </w:r>
            <w:r w:rsidR="0043113F" w:rsidRPr="00F90E2B">
              <w:rPr>
                <w:rFonts w:ascii="Arial" w:hAnsi="Arial" w:cs="Arial"/>
                <w:sz w:val="20"/>
              </w:rPr>
              <w:t>500GB</w:t>
            </w:r>
            <w:r w:rsidRPr="00F90E2B">
              <w:rPr>
                <w:rFonts w:ascii="Arial" w:hAnsi="Arial" w:cs="Arial"/>
                <w:sz w:val="20"/>
              </w:rPr>
              <w:t>); PROCESSADOR: I3 2310 2.9GHZ 6M CACHE LGA1155 4GB DDR3/ 500GB; Memória: (2 pentes) 2 GB DDR3 1333 MHZ - Rede: Integrado 10/100/1000 Gigabit Ethernet LAN; Teclado: Teclado Multimídia USB; Mouse: MOUSE OPTICO USB; Slot Expansão: 1 x slot PCIE x16 (Gen2.0)/1 x slot PCIE x1; Disco Rígido: HDD SEAGATE 500GB SATA 6.0GB/S ST31000524AS 32MB 7200 RPM; Drives Ópticos: DVDRW SATA; Fonte: 450W 20+4P; Gabinete: GABINETE TIPO TORRE; Leitor de Cartão; Monitor de 18”5.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Pç.</w:t>
            </w:r>
          </w:p>
        </w:tc>
        <w:tc>
          <w:tcPr>
            <w:tcW w:w="1275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188</w:t>
            </w:r>
          </w:p>
        </w:tc>
      </w:tr>
      <w:tr w:rsidR="00C60F0C" w:rsidRPr="00F90E2B" w:rsidTr="00C60F0C">
        <w:trPr>
          <w:trHeight w:val="1275"/>
        </w:trPr>
        <w:tc>
          <w:tcPr>
            <w:tcW w:w="87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747" w:type="dxa"/>
            <w:hideMark/>
          </w:tcPr>
          <w:p w:rsidR="00C60F0C" w:rsidRPr="00F90E2B" w:rsidRDefault="00C60F0C" w:rsidP="004311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 xml:space="preserve">Microcomputador (04 Núcleos, 04 Gb. De Memória, HD </w:t>
            </w:r>
            <w:r w:rsidR="0043113F" w:rsidRPr="00F90E2B">
              <w:rPr>
                <w:rFonts w:ascii="Arial" w:hAnsi="Arial" w:cs="Arial"/>
                <w:sz w:val="20"/>
              </w:rPr>
              <w:t>500</w:t>
            </w:r>
            <w:r w:rsidR="0043113F">
              <w:rPr>
                <w:rFonts w:ascii="Arial" w:hAnsi="Arial" w:cs="Arial"/>
                <w:sz w:val="20"/>
              </w:rPr>
              <w:t>GB</w:t>
            </w:r>
            <w:r w:rsidRPr="00F90E2B">
              <w:rPr>
                <w:rFonts w:ascii="Arial" w:hAnsi="Arial" w:cs="Arial"/>
                <w:sz w:val="20"/>
              </w:rPr>
              <w:t>); PROCESSADOR: I5 2310 2.9GHZ 6M CACHE LGA1155 4GB DDR3/500GB; Memória (2 pentes) 2 GB DDR3 1333 MHZ; Rede: Integrado 10/100/1000 Gigabit Ethernet LAN; Teclado Multimídia USB; MOUSE OPTICO USB; Slot Expansão 1 x slot PCIE x16 (Gen2.0) / 1 x slot PCIE x1; Disco Rígido HDD SEAGATE 500GB SATA 6.0GB/S ST31000524AS 32MB 7200 RPM; Drives Ópticos DVDRW  SATA; Fonte 450W 20+4P; GABINETE TIPO TORRE; Leitor de Cartão; Monitor de 18”5.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Pç.</w:t>
            </w:r>
          </w:p>
        </w:tc>
        <w:tc>
          <w:tcPr>
            <w:tcW w:w="1275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100</w:t>
            </w:r>
          </w:p>
        </w:tc>
      </w:tr>
      <w:tr w:rsidR="00C60F0C" w:rsidRPr="00F90E2B" w:rsidTr="00C60F0C">
        <w:trPr>
          <w:trHeight w:val="255"/>
        </w:trPr>
        <w:tc>
          <w:tcPr>
            <w:tcW w:w="87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747" w:type="dxa"/>
            <w:hideMark/>
          </w:tcPr>
          <w:p w:rsidR="00C60F0C" w:rsidRPr="00F90E2B" w:rsidRDefault="00C60F0C" w:rsidP="000B372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Noteb</w:t>
            </w:r>
            <w:r w:rsidR="000B3723">
              <w:rPr>
                <w:rFonts w:ascii="Arial" w:hAnsi="Arial" w:cs="Arial"/>
                <w:sz w:val="20"/>
              </w:rPr>
              <w:t>ook I-3 (04 Núcleos, 04</w:t>
            </w:r>
            <w:r w:rsidR="000B3723" w:rsidRPr="00F90E2B">
              <w:rPr>
                <w:rFonts w:ascii="Arial" w:hAnsi="Arial" w:cs="Arial"/>
                <w:sz w:val="20"/>
              </w:rPr>
              <w:t>GB</w:t>
            </w:r>
            <w:r w:rsidRPr="00F90E2B">
              <w:rPr>
                <w:rFonts w:ascii="Arial" w:hAnsi="Arial" w:cs="Arial"/>
                <w:sz w:val="20"/>
              </w:rPr>
              <w:t xml:space="preserve"> </w:t>
            </w:r>
            <w:r w:rsidR="000B3723" w:rsidRPr="00F90E2B">
              <w:rPr>
                <w:rFonts w:ascii="Arial" w:hAnsi="Arial" w:cs="Arial"/>
                <w:sz w:val="20"/>
              </w:rPr>
              <w:t xml:space="preserve">de </w:t>
            </w:r>
            <w:r w:rsidRPr="00F90E2B">
              <w:rPr>
                <w:rFonts w:ascii="Arial" w:hAnsi="Arial" w:cs="Arial"/>
                <w:sz w:val="20"/>
              </w:rPr>
              <w:t xml:space="preserve">Memória, HD </w:t>
            </w:r>
            <w:r w:rsidR="000B3723" w:rsidRPr="00F90E2B">
              <w:rPr>
                <w:rFonts w:ascii="Arial" w:hAnsi="Arial" w:cs="Arial"/>
                <w:sz w:val="20"/>
              </w:rPr>
              <w:t>500GB</w:t>
            </w:r>
            <w:r w:rsidRPr="00F90E2B">
              <w:rPr>
                <w:rFonts w:ascii="Arial" w:hAnsi="Arial" w:cs="Arial"/>
                <w:sz w:val="20"/>
              </w:rPr>
              <w:t>) Tela de 15”.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Pç.</w:t>
            </w:r>
          </w:p>
        </w:tc>
        <w:tc>
          <w:tcPr>
            <w:tcW w:w="1275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33</w:t>
            </w:r>
          </w:p>
        </w:tc>
      </w:tr>
      <w:tr w:rsidR="00C60F0C" w:rsidRPr="00F90E2B" w:rsidTr="00C60F0C">
        <w:trPr>
          <w:trHeight w:val="255"/>
        </w:trPr>
        <w:tc>
          <w:tcPr>
            <w:tcW w:w="87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6747" w:type="dxa"/>
            <w:hideMark/>
          </w:tcPr>
          <w:p w:rsidR="00C60F0C" w:rsidRPr="00F90E2B" w:rsidRDefault="00C60F0C" w:rsidP="000B372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 xml:space="preserve">Notebook I-5 (04 Núcleos, </w:t>
            </w:r>
            <w:r w:rsidR="000B3723" w:rsidRPr="00F90E2B">
              <w:rPr>
                <w:rFonts w:ascii="Arial" w:hAnsi="Arial" w:cs="Arial"/>
                <w:sz w:val="20"/>
              </w:rPr>
              <w:t>04GB</w:t>
            </w:r>
            <w:r w:rsidRPr="00F90E2B">
              <w:rPr>
                <w:rFonts w:ascii="Arial" w:hAnsi="Arial" w:cs="Arial"/>
                <w:sz w:val="20"/>
              </w:rPr>
              <w:t xml:space="preserve"> </w:t>
            </w:r>
            <w:r w:rsidR="000B3723" w:rsidRPr="00F90E2B">
              <w:rPr>
                <w:rFonts w:ascii="Arial" w:hAnsi="Arial" w:cs="Arial"/>
                <w:sz w:val="20"/>
              </w:rPr>
              <w:t xml:space="preserve">de </w:t>
            </w:r>
            <w:r w:rsidRPr="00F90E2B">
              <w:rPr>
                <w:rFonts w:ascii="Arial" w:hAnsi="Arial" w:cs="Arial"/>
                <w:sz w:val="20"/>
              </w:rPr>
              <w:t xml:space="preserve">Memória, HD </w:t>
            </w:r>
            <w:r w:rsidR="000B3723" w:rsidRPr="00F90E2B">
              <w:rPr>
                <w:rFonts w:ascii="Arial" w:hAnsi="Arial" w:cs="Arial"/>
                <w:sz w:val="20"/>
              </w:rPr>
              <w:t>500GB</w:t>
            </w:r>
            <w:r w:rsidRPr="00F90E2B">
              <w:rPr>
                <w:rFonts w:ascii="Arial" w:hAnsi="Arial" w:cs="Arial"/>
                <w:sz w:val="20"/>
              </w:rPr>
              <w:t>) Tela de 15”.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Pç.</w:t>
            </w:r>
          </w:p>
        </w:tc>
        <w:tc>
          <w:tcPr>
            <w:tcW w:w="1275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23</w:t>
            </w:r>
          </w:p>
        </w:tc>
      </w:tr>
    </w:tbl>
    <w:p w:rsidR="005F20D0" w:rsidRPr="00E45FD7" w:rsidRDefault="005F20D0" w:rsidP="005F20D0">
      <w:pPr>
        <w:spacing w:line="360" w:lineRule="auto"/>
        <w:jc w:val="both"/>
        <w:rPr>
          <w:rFonts w:ascii="Arial" w:hAnsi="Arial" w:cs="Arial"/>
          <w:sz w:val="20"/>
        </w:rPr>
      </w:pPr>
    </w:p>
    <w:p w:rsidR="005F20D0" w:rsidRPr="00E45FD7" w:rsidRDefault="005F20D0" w:rsidP="005F20D0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>5.2 – Os itens abaixo relacionados (</w:t>
      </w:r>
      <w:r w:rsidRPr="00F21B10">
        <w:rPr>
          <w:rFonts w:ascii="Arial" w:hAnsi="Arial" w:cs="Arial"/>
          <w:sz w:val="20"/>
        </w:rPr>
        <w:t>item 0</w:t>
      </w:r>
      <w:r w:rsidR="00F21B10">
        <w:rPr>
          <w:rFonts w:ascii="Arial" w:hAnsi="Arial" w:cs="Arial"/>
          <w:sz w:val="20"/>
        </w:rPr>
        <w:t>7 ao item 12</w:t>
      </w:r>
      <w:r w:rsidRPr="00E45FD7">
        <w:rPr>
          <w:rFonts w:ascii="Arial" w:hAnsi="Arial" w:cs="Arial"/>
          <w:sz w:val="20"/>
        </w:rPr>
        <w:t>) destinam-se exclusivamente à participação de Microempresas (ME) e de Empresas de Pequeno Porte (EPP), em cumprimento ao Art. 48, inciso III, da Lei Complementar 123, de 14 de dezembro de 2006, alterada pela Lei Complementar n° 147, de 08 de agosto de 2014.</w:t>
      </w:r>
    </w:p>
    <w:p w:rsidR="005F20D0" w:rsidRPr="00E45FD7" w:rsidRDefault="005F20D0" w:rsidP="005F20D0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>5.3 – Estes itens foram selecionados por corresponderem a aproximadamente 25% (vinte e cinco por cento) do objeto da licitação e de seu valor estimado, conforme preceitos da LC 123/2006.</w:t>
      </w:r>
    </w:p>
    <w:p w:rsidR="005F20D0" w:rsidRPr="00E45FD7" w:rsidRDefault="005F20D0" w:rsidP="005F20D0">
      <w:pPr>
        <w:spacing w:line="360" w:lineRule="auto"/>
        <w:ind w:left="709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  <w:lang w:eastAsia="ar-SA"/>
        </w:rPr>
        <w:t xml:space="preserve">5.3.1 – Em não havendo </w:t>
      </w:r>
      <w:proofErr w:type="spellStart"/>
      <w:r w:rsidRPr="00E45FD7">
        <w:rPr>
          <w:rFonts w:ascii="Arial" w:hAnsi="Arial" w:cs="Arial"/>
          <w:sz w:val="20"/>
          <w:lang w:eastAsia="ar-SA"/>
        </w:rPr>
        <w:t>ME’s</w:t>
      </w:r>
      <w:proofErr w:type="spellEnd"/>
      <w:r w:rsidRPr="00E45FD7">
        <w:rPr>
          <w:rFonts w:ascii="Arial" w:hAnsi="Arial" w:cs="Arial"/>
          <w:sz w:val="20"/>
          <w:lang w:eastAsia="ar-SA"/>
        </w:rPr>
        <w:t xml:space="preserve"> e </w:t>
      </w:r>
      <w:proofErr w:type="spellStart"/>
      <w:r w:rsidRPr="00E45FD7">
        <w:rPr>
          <w:rFonts w:ascii="Arial" w:hAnsi="Arial" w:cs="Arial"/>
          <w:sz w:val="20"/>
          <w:lang w:eastAsia="ar-SA"/>
        </w:rPr>
        <w:t>EPP’s</w:t>
      </w:r>
      <w:proofErr w:type="spellEnd"/>
      <w:r w:rsidRPr="00E45FD7">
        <w:rPr>
          <w:rFonts w:ascii="Arial" w:hAnsi="Arial" w:cs="Arial"/>
          <w:sz w:val="20"/>
          <w:lang w:eastAsia="ar-SA"/>
        </w:rPr>
        <w:t xml:space="preserve"> </w:t>
      </w:r>
      <w:r>
        <w:rPr>
          <w:rFonts w:ascii="Arial" w:hAnsi="Arial" w:cs="Arial"/>
          <w:sz w:val="20"/>
          <w:lang w:eastAsia="ar-SA"/>
        </w:rPr>
        <w:t>no</w:t>
      </w:r>
      <w:r w:rsidRPr="00E45FD7">
        <w:rPr>
          <w:rFonts w:ascii="Arial" w:hAnsi="Arial" w:cs="Arial"/>
          <w:sz w:val="20"/>
          <w:lang w:eastAsia="ar-SA"/>
        </w:rPr>
        <w:t xml:space="preserve"> </w:t>
      </w:r>
      <w:r w:rsidR="00F21B10" w:rsidRPr="00F21B10">
        <w:rPr>
          <w:rFonts w:ascii="Arial" w:hAnsi="Arial" w:cs="Arial"/>
          <w:sz w:val="20"/>
        </w:rPr>
        <w:t>item 0</w:t>
      </w:r>
      <w:r w:rsidR="00F21B10">
        <w:rPr>
          <w:rFonts w:ascii="Arial" w:hAnsi="Arial" w:cs="Arial"/>
          <w:sz w:val="20"/>
        </w:rPr>
        <w:t>7 ao item 12</w:t>
      </w:r>
      <w:r w:rsidRPr="00E45FD7">
        <w:rPr>
          <w:rFonts w:ascii="Arial" w:hAnsi="Arial" w:cs="Arial"/>
          <w:sz w:val="20"/>
          <w:lang w:eastAsia="ar-SA"/>
        </w:rPr>
        <w:t>, o mesmo ser</w:t>
      </w:r>
      <w:r>
        <w:rPr>
          <w:rFonts w:ascii="Arial" w:hAnsi="Arial" w:cs="Arial"/>
          <w:sz w:val="20"/>
          <w:lang w:eastAsia="ar-SA"/>
        </w:rPr>
        <w:t>á</w:t>
      </w:r>
      <w:r w:rsidRPr="00E45FD7">
        <w:rPr>
          <w:rFonts w:ascii="Arial" w:hAnsi="Arial" w:cs="Arial"/>
          <w:sz w:val="20"/>
          <w:lang w:eastAsia="ar-SA"/>
        </w:rPr>
        <w:t xml:space="preserve"> redirecionado a</w:t>
      </w:r>
      <w:r>
        <w:rPr>
          <w:rFonts w:ascii="Arial" w:hAnsi="Arial" w:cs="Arial"/>
          <w:sz w:val="20"/>
          <w:lang w:eastAsia="ar-SA"/>
        </w:rPr>
        <w:t>o</w:t>
      </w:r>
      <w:r w:rsidRPr="00E45FD7">
        <w:rPr>
          <w:rFonts w:ascii="Arial" w:hAnsi="Arial" w:cs="Arial"/>
          <w:sz w:val="20"/>
          <w:lang w:eastAsia="ar-SA"/>
        </w:rPr>
        <w:t xml:space="preserve">s demais licitantes, </w:t>
      </w:r>
      <w:r w:rsidRPr="00E45FD7">
        <w:rPr>
          <w:rFonts w:ascii="Arial" w:hAnsi="Arial" w:cs="Arial"/>
          <w:sz w:val="20"/>
        </w:rPr>
        <w:t>em conformidade com os termos do inciso II Art. 49 da Lei complementar nº 126/2003.</w:t>
      </w:r>
    </w:p>
    <w:p w:rsidR="005F20D0" w:rsidRPr="00E45FD7" w:rsidRDefault="005F20D0" w:rsidP="005F20D0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7"/>
        <w:gridCol w:w="6664"/>
        <w:gridCol w:w="1134"/>
        <w:gridCol w:w="1276"/>
      </w:tblGrid>
      <w:tr w:rsidR="005F20D0" w:rsidRPr="00F90E2B" w:rsidTr="00C60F0C">
        <w:trPr>
          <w:trHeight w:val="300"/>
        </w:trPr>
        <w:tc>
          <w:tcPr>
            <w:tcW w:w="957" w:type="dxa"/>
            <w:noWrap/>
            <w:vAlign w:val="center"/>
            <w:hideMark/>
          </w:tcPr>
          <w:p w:rsidR="005F20D0" w:rsidRPr="00F90E2B" w:rsidRDefault="005F20D0" w:rsidP="005F20D0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Item</w:t>
            </w:r>
          </w:p>
        </w:tc>
        <w:tc>
          <w:tcPr>
            <w:tcW w:w="6664" w:type="dxa"/>
            <w:noWrap/>
            <w:vAlign w:val="center"/>
            <w:hideMark/>
          </w:tcPr>
          <w:p w:rsidR="005F20D0" w:rsidRPr="00F90E2B" w:rsidRDefault="005F20D0" w:rsidP="005F20D0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Descrição</w:t>
            </w:r>
          </w:p>
        </w:tc>
        <w:tc>
          <w:tcPr>
            <w:tcW w:w="1134" w:type="dxa"/>
            <w:noWrap/>
            <w:vAlign w:val="center"/>
            <w:hideMark/>
          </w:tcPr>
          <w:p w:rsidR="005F20D0" w:rsidRPr="00F90E2B" w:rsidRDefault="00C60F0C" w:rsidP="005F20D0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Unid.</w:t>
            </w:r>
          </w:p>
        </w:tc>
        <w:tc>
          <w:tcPr>
            <w:tcW w:w="1276" w:type="dxa"/>
            <w:noWrap/>
            <w:vAlign w:val="center"/>
            <w:hideMark/>
          </w:tcPr>
          <w:p w:rsidR="005F20D0" w:rsidRPr="00F90E2B" w:rsidRDefault="00C60F0C" w:rsidP="005F20D0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Quant.</w:t>
            </w:r>
          </w:p>
        </w:tc>
      </w:tr>
      <w:tr w:rsidR="00C0362A" w:rsidRPr="00F90E2B" w:rsidTr="00C60F0C">
        <w:trPr>
          <w:trHeight w:val="765"/>
        </w:trPr>
        <w:tc>
          <w:tcPr>
            <w:tcW w:w="957" w:type="dxa"/>
            <w:hideMark/>
          </w:tcPr>
          <w:p w:rsidR="00C0362A" w:rsidRPr="00F90E2B" w:rsidRDefault="00C0362A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6664" w:type="dxa"/>
            <w:hideMark/>
          </w:tcPr>
          <w:p w:rsidR="00C0362A" w:rsidRPr="00F90E2B" w:rsidRDefault="00C0362A" w:rsidP="00C6172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Impressora laser mono (a4); Capacidade de saída do papel: 150 folhas, duplex, tempo de impressão da primeira página: menos de 7,2 segundos, volume máximo de ciclo mensal: 50.000 páginas; interfaces padrão: wireless 802.11b/g/n, HI-SPEED USB 2.0capacidade da bandeja de papel: 250 folhas, velocidade máx. De impressão em preto (PPM): 42/40 PPM (carta/a4).</w:t>
            </w:r>
          </w:p>
        </w:tc>
        <w:tc>
          <w:tcPr>
            <w:tcW w:w="1134" w:type="dxa"/>
            <w:hideMark/>
          </w:tcPr>
          <w:p w:rsidR="00C0362A" w:rsidRPr="00F90E2B" w:rsidRDefault="00C0362A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Pç.</w:t>
            </w:r>
          </w:p>
        </w:tc>
        <w:tc>
          <w:tcPr>
            <w:tcW w:w="1276" w:type="dxa"/>
            <w:noWrap/>
            <w:hideMark/>
          </w:tcPr>
          <w:p w:rsidR="00C0362A" w:rsidRPr="00F90E2B" w:rsidRDefault="00C0362A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12</w:t>
            </w:r>
          </w:p>
        </w:tc>
      </w:tr>
      <w:tr w:rsidR="00C0362A" w:rsidRPr="00F90E2B" w:rsidTr="00C60F0C">
        <w:trPr>
          <w:trHeight w:val="70"/>
        </w:trPr>
        <w:tc>
          <w:tcPr>
            <w:tcW w:w="957" w:type="dxa"/>
            <w:hideMark/>
          </w:tcPr>
          <w:p w:rsidR="00C0362A" w:rsidRPr="00F90E2B" w:rsidRDefault="00C0362A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6664" w:type="dxa"/>
            <w:hideMark/>
          </w:tcPr>
          <w:p w:rsidR="00C0362A" w:rsidRPr="00F90E2B" w:rsidRDefault="00C0362A" w:rsidP="00C6172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 xml:space="preserve">Impressora Multifuncional (a4) com Bulk </w:t>
            </w:r>
            <w:proofErr w:type="spellStart"/>
            <w:r w:rsidRPr="00F90E2B">
              <w:rPr>
                <w:rFonts w:ascii="Arial" w:hAnsi="Arial" w:cs="Arial"/>
                <w:sz w:val="20"/>
              </w:rPr>
              <w:t>Ink</w:t>
            </w:r>
            <w:proofErr w:type="spellEnd"/>
            <w:r w:rsidRPr="00F90E2B">
              <w:rPr>
                <w:rFonts w:ascii="Arial" w:hAnsi="Arial" w:cs="Arial"/>
                <w:sz w:val="20"/>
              </w:rPr>
              <w:t xml:space="preserve"> original de fábrica, interfaces: USB 2.0 de alta velocidade / Wi-Fi / Ethernet, resolução mínima de impressão: 5760 x 1440 DPI, velocidade de impressão: 33 PPM em preto e 15 PPM em cores, quantidade de cópia: até 20 cópias; scanner: resolução máxima: 1200 x 2400 DPI, área máxima de digitalização: 21,6 x 29,7 cm.</w:t>
            </w:r>
          </w:p>
        </w:tc>
        <w:tc>
          <w:tcPr>
            <w:tcW w:w="1134" w:type="dxa"/>
            <w:hideMark/>
          </w:tcPr>
          <w:p w:rsidR="00C0362A" w:rsidRPr="00F90E2B" w:rsidRDefault="00C0362A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Pç.</w:t>
            </w:r>
          </w:p>
        </w:tc>
        <w:tc>
          <w:tcPr>
            <w:tcW w:w="1276" w:type="dxa"/>
            <w:noWrap/>
            <w:hideMark/>
          </w:tcPr>
          <w:p w:rsidR="00C0362A" w:rsidRPr="00F90E2B" w:rsidRDefault="00C0362A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10</w:t>
            </w:r>
          </w:p>
        </w:tc>
      </w:tr>
      <w:tr w:rsidR="00C0362A" w:rsidRPr="00F90E2B" w:rsidTr="00C60F0C">
        <w:trPr>
          <w:trHeight w:val="1275"/>
        </w:trPr>
        <w:tc>
          <w:tcPr>
            <w:tcW w:w="957" w:type="dxa"/>
            <w:hideMark/>
          </w:tcPr>
          <w:p w:rsidR="00C0362A" w:rsidRPr="00F90E2B" w:rsidRDefault="00C0362A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lastRenderedPageBreak/>
              <w:t>9</w:t>
            </w:r>
          </w:p>
        </w:tc>
        <w:tc>
          <w:tcPr>
            <w:tcW w:w="6664" w:type="dxa"/>
            <w:hideMark/>
          </w:tcPr>
          <w:p w:rsidR="00C0362A" w:rsidRPr="00F90E2B" w:rsidRDefault="00C0362A" w:rsidP="00C6172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Microcomputador (04 Núcleos, 04 Gb. De Memória, HD 500GB); PROCESSADOR: I3 2310 2.9GHZ 6M CACHE LGA1155 4GB DDR3/ 500GB; Memória: (2 pentes) 2 GB DDR3 1333 MHZ - Rede: Integrado 10/100/1000 Gigabit Ethernet LAN; Teclado: Teclado Multimídia USB; Mouse: MOUSE OPTICO USB; Slot Expansão: 1 x slot PCIE x16 (Gen2.0)/1 x slot PCIE x1; Disco Rígido: HDD SEAGATE 500GB SATA 6.0GB/S ST31000524AS 32MB 7200 RPM; Drives Ópticos: DVDRW SATA; Fonte: 450W 20+4P; Gabinete: GABINETE TIPO TORRE; Leitor de Cartão; Monitor de 18”5.</w:t>
            </w:r>
          </w:p>
        </w:tc>
        <w:tc>
          <w:tcPr>
            <w:tcW w:w="1134" w:type="dxa"/>
            <w:hideMark/>
          </w:tcPr>
          <w:p w:rsidR="00C0362A" w:rsidRPr="00F90E2B" w:rsidRDefault="00C0362A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Pç.</w:t>
            </w:r>
          </w:p>
        </w:tc>
        <w:tc>
          <w:tcPr>
            <w:tcW w:w="1276" w:type="dxa"/>
            <w:noWrap/>
            <w:hideMark/>
          </w:tcPr>
          <w:p w:rsidR="00C0362A" w:rsidRPr="00F90E2B" w:rsidRDefault="00C0362A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62</w:t>
            </w:r>
          </w:p>
        </w:tc>
      </w:tr>
      <w:tr w:rsidR="00C0362A" w:rsidRPr="00F90E2B" w:rsidTr="00C60F0C">
        <w:trPr>
          <w:trHeight w:val="1275"/>
        </w:trPr>
        <w:tc>
          <w:tcPr>
            <w:tcW w:w="957" w:type="dxa"/>
            <w:hideMark/>
          </w:tcPr>
          <w:p w:rsidR="00C0362A" w:rsidRPr="00F90E2B" w:rsidRDefault="00C0362A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6664" w:type="dxa"/>
            <w:hideMark/>
          </w:tcPr>
          <w:p w:rsidR="00C0362A" w:rsidRPr="00F90E2B" w:rsidRDefault="00C0362A" w:rsidP="00C6172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Microcomputador (04 Núcleos, 04 Gb. De Memória, HD 500</w:t>
            </w:r>
            <w:r>
              <w:rPr>
                <w:rFonts w:ascii="Arial" w:hAnsi="Arial" w:cs="Arial"/>
                <w:sz w:val="20"/>
              </w:rPr>
              <w:t>GB</w:t>
            </w:r>
            <w:r w:rsidRPr="00F90E2B">
              <w:rPr>
                <w:rFonts w:ascii="Arial" w:hAnsi="Arial" w:cs="Arial"/>
                <w:sz w:val="20"/>
              </w:rPr>
              <w:t>); PROCESSADOR: I5 2310 2.9GHZ 6M CACHE LGA1155 4GB DDR3/500GB; Memória (2 pentes) 2 GB DDR3 1333 MHZ; Rede: Integrado 10/100/1000 Gigabit Ethernet LAN; Teclado Multimídia USB; MOUSE OPTICO USB; Slot Expansão 1 x slot PCIE x16 (Gen2.0) / 1 x slot PCIE x1; Disco Rígido HDD SEAGATE 500GB SATA 6.0GB/S ST31000524AS 32MB 7200 RPM; Drives Ópticos DVDRW  SATA; Fonte 450W 20+4P; GABINETE TIPO TORRE; Leitor de Cartão; Monitor de 18”5.</w:t>
            </w:r>
          </w:p>
        </w:tc>
        <w:tc>
          <w:tcPr>
            <w:tcW w:w="1134" w:type="dxa"/>
            <w:hideMark/>
          </w:tcPr>
          <w:p w:rsidR="00C0362A" w:rsidRPr="00F90E2B" w:rsidRDefault="00C0362A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Pç.</w:t>
            </w:r>
          </w:p>
        </w:tc>
        <w:tc>
          <w:tcPr>
            <w:tcW w:w="1276" w:type="dxa"/>
            <w:noWrap/>
            <w:hideMark/>
          </w:tcPr>
          <w:p w:rsidR="00C0362A" w:rsidRPr="00F90E2B" w:rsidRDefault="00C0362A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33</w:t>
            </w:r>
          </w:p>
        </w:tc>
      </w:tr>
      <w:tr w:rsidR="00C0362A" w:rsidRPr="00F90E2B" w:rsidTr="00C60F0C">
        <w:trPr>
          <w:trHeight w:val="255"/>
        </w:trPr>
        <w:tc>
          <w:tcPr>
            <w:tcW w:w="957" w:type="dxa"/>
            <w:hideMark/>
          </w:tcPr>
          <w:p w:rsidR="00C0362A" w:rsidRPr="00F90E2B" w:rsidRDefault="00C0362A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6664" w:type="dxa"/>
            <w:hideMark/>
          </w:tcPr>
          <w:p w:rsidR="00C0362A" w:rsidRPr="00F90E2B" w:rsidRDefault="00C0362A" w:rsidP="00C6172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Noteb</w:t>
            </w:r>
            <w:r>
              <w:rPr>
                <w:rFonts w:ascii="Arial" w:hAnsi="Arial" w:cs="Arial"/>
                <w:sz w:val="20"/>
              </w:rPr>
              <w:t>ook I-3 (04 Núcleos, 04</w:t>
            </w:r>
            <w:r w:rsidRPr="00F90E2B">
              <w:rPr>
                <w:rFonts w:ascii="Arial" w:hAnsi="Arial" w:cs="Arial"/>
                <w:sz w:val="20"/>
              </w:rPr>
              <w:t>GB de Memória, HD 500GB) Tela de 15”.</w:t>
            </w:r>
          </w:p>
        </w:tc>
        <w:tc>
          <w:tcPr>
            <w:tcW w:w="1134" w:type="dxa"/>
            <w:hideMark/>
          </w:tcPr>
          <w:p w:rsidR="00C0362A" w:rsidRPr="00F90E2B" w:rsidRDefault="00C0362A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Pç.</w:t>
            </w:r>
          </w:p>
        </w:tc>
        <w:tc>
          <w:tcPr>
            <w:tcW w:w="1276" w:type="dxa"/>
            <w:noWrap/>
            <w:hideMark/>
          </w:tcPr>
          <w:p w:rsidR="00C0362A" w:rsidRPr="00F90E2B" w:rsidRDefault="00C0362A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10</w:t>
            </w:r>
          </w:p>
        </w:tc>
      </w:tr>
      <w:tr w:rsidR="00C0362A" w:rsidRPr="00F90E2B" w:rsidTr="00C60F0C">
        <w:trPr>
          <w:trHeight w:val="255"/>
        </w:trPr>
        <w:tc>
          <w:tcPr>
            <w:tcW w:w="957" w:type="dxa"/>
            <w:hideMark/>
          </w:tcPr>
          <w:p w:rsidR="00C0362A" w:rsidRPr="00F90E2B" w:rsidRDefault="00C0362A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6664" w:type="dxa"/>
            <w:hideMark/>
          </w:tcPr>
          <w:p w:rsidR="00C0362A" w:rsidRPr="00F90E2B" w:rsidRDefault="00C0362A" w:rsidP="00C6172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Notebook I-5 (04 Núcleos, 04GB de Memória, HD 500GB) Tela de 15”.</w:t>
            </w:r>
          </w:p>
        </w:tc>
        <w:tc>
          <w:tcPr>
            <w:tcW w:w="1134" w:type="dxa"/>
            <w:hideMark/>
          </w:tcPr>
          <w:p w:rsidR="00C0362A" w:rsidRPr="00F90E2B" w:rsidRDefault="00C0362A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Pç.</w:t>
            </w:r>
          </w:p>
        </w:tc>
        <w:tc>
          <w:tcPr>
            <w:tcW w:w="1276" w:type="dxa"/>
            <w:noWrap/>
            <w:hideMark/>
          </w:tcPr>
          <w:p w:rsidR="00C0362A" w:rsidRPr="00F90E2B" w:rsidRDefault="00C0362A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7</w:t>
            </w:r>
          </w:p>
        </w:tc>
      </w:tr>
    </w:tbl>
    <w:p w:rsidR="005F20D0" w:rsidRPr="00E45FD7" w:rsidRDefault="005F20D0" w:rsidP="005F20D0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0"/>
        </w:rPr>
      </w:pPr>
    </w:p>
    <w:p w:rsidR="005F20D0" w:rsidRPr="00E45FD7" w:rsidRDefault="005F20D0" w:rsidP="005F20D0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>5.4 – Os itens abaixo relacionados (</w:t>
      </w:r>
      <w:r w:rsidRPr="00F21B10">
        <w:rPr>
          <w:rFonts w:ascii="Arial" w:hAnsi="Arial" w:cs="Arial"/>
          <w:sz w:val="20"/>
        </w:rPr>
        <w:t xml:space="preserve">item </w:t>
      </w:r>
      <w:r w:rsidR="00F21B10" w:rsidRPr="00F21B10">
        <w:rPr>
          <w:rFonts w:ascii="Arial" w:hAnsi="Arial" w:cs="Arial"/>
          <w:sz w:val="20"/>
        </w:rPr>
        <w:t>13</w:t>
      </w:r>
      <w:r w:rsidRPr="00F21B10">
        <w:rPr>
          <w:rFonts w:ascii="Arial" w:hAnsi="Arial" w:cs="Arial"/>
          <w:sz w:val="20"/>
        </w:rPr>
        <w:t xml:space="preserve"> a</w:t>
      </w:r>
      <w:r w:rsidR="00F21B10">
        <w:rPr>
          <w:rFonts w:ascii="Arial" w:hAnsi="Arial" w:cs="Arial"/>
          <w:sz w:val="20"/>
        </w:rPr>
        <w:t>o item</w:t>
      </w:r>
      <w:r w:rsidRPr="00F21B10">
        <w:rPr>
          <w:rFonts w:ascii="Arial" w:hAnsi="Arial" w:cs="Arial"/>
          <w:sz w:val="20"/>
        </w:rPr>
        <w:t xml:space="preserve"> </w:t>
      </w:r>
      <w:r w:rsidR="00F21B10">
        <w:rPr>
          <w:rFonts w:ascii="Arial" w:hAnsi="Arial" w:cs="Arial"/>
          <w:sz w:val="20"/>
        </w:rPr>
        <w:t>85</w:t>
      </w:r>
      <w:r w:rsidRPr="00E45FD7">
        <w:rPr>
          <w:rFonts w:ascii="Arial" w:hAnsi="Arial" w:cs="Arial"/>
          <w:sz w:val="20"/>
        </w:rPr>
        <w:t>) destinam-se exclusivamente à participação de Microempresas (ME) e de Empresas de Pequeno Porte (EPP), por conta do valor estimado e em cumprimento ao Art. 48, inciso I, da Lei Complementar 123, de 14 de dezembro de 2006, alterada pela Lei Complementar n° 147, de 08 de agosto de 2014.</w:t>
      </w:r>
    </w:p>
    <w:p w:rsidR="005F20D0" w:rsidRPr="00E45FD7" w:rsidRDefault="005F20D0" w:rsidP="005F20D0">
      <w:pPr>
        <w:spacing w:line="360" w:lineRule="auto"/>
        <w:jc w:val="both"/>
        <w:rPr>
          <w:rFonts w:ascii="Arial" w:hAnsi="Arial" w:cs="Arial"/>
          <w:sz w:val="20"/>
          <w:lang w:eastAsia="ar-SA"/>
        </w:rPr>
      </w:pPr>
      <w:r w:rsidRPr="00E45FD7">
        <w:rPr>
          <w:rFonts w:ascii="Arial" w:hAnsi="Arial" w:cs="Arial"/>
          <w:sz w:val="20"/>
        </w:rPr>
        <w:tab/>
        <w:t xml:space="preserve">5.4.1 – </w:t>
      </w:r>
      <w:r w:rsidRPr="00E45FD7">
        <w:rPr>
          <w:rFonts w:ascii="Arial" w:hAnsi="Arial" w:cs="Arial"/>
          <w:sz w:val="20"/>
          <w:lang w:eastAsia="ar-SA"/>
        </w:rPr>
        <w:t xml:space="preserve">Em não havendo </w:t>
      </w:r>
      <w:proofErr w:type="spellStart"/>
      <w:r w:rsidRPr="00E45FD7">
        <w:rPr>
          <w:rFonts w:ascii="Arial" w:hAnsi="Arial" w:cs="Arial"/>
          <w:sz w:val="20"/>
          <w:lang w:eastAsia="ar-SA"/>
        </w:rPr>
        <w:t>ME’s</w:t>
      </w:r>
      <w:proofErr w:type="spellEnd"/>
      <w:r w:rsidRPr="00E45FD7">
        <w:rPr>
          <w:rFonts w:ascii="Arial" w:hAnsi="Arial" w:cs="Arial"/>
          <w:sz w:val="20"/>
          <w:lang w:eastAsia="ar-SA"/>
        </w:rPr>
        <w:t xml:space="preserve"> e </w:t>
      </w:r>
      <w:proofErr w:type="spellStart"/>
      <w:r w:rsidRPr="00E45FD7">
        <w:rPr>
          <w:rFonts w:ascii="Arial" w:hAnsi="Arial" w:cs="Arial"/>
          <w:sz w:val="20"/>
          <w:lang w:eastAsia="ar-SA"/>
        </w:rPr>
        <w:t>EPP’s</w:t>
      </w:r>
      <w:proofErr w:type="spellEnd"/>
      <w:r w:rsidRPr="00E45FD7">
        <w:rPr>
          <w:rFonts w:ascii="Arial" w:hAnsi="Arial" w:cs="Arial"/>
          <w:sz w:val="20"/>
          <w:lang w:eastAsia="ar-SA"/>
        </w:rPr>
        <w:t xml:space="preserve"> do </w:t>
      </w:r>
      <w:r w:rsidR="00F21B10" w:rsidRPr="00F21B10">
        <w:rPr>
          <w:rFonts w:ascii="Arial" w:hAnsi="Arial" w:cs="Arial"/>
          <w:sz w:val="20"/>
        </w:rPr>
        <w:t>item 13 a</w:t>
      </w:r>
      <w:r w:rsidR="00F21B10">
        <w:rPr>
          <w:rFonts w:ascii="Arial" w:hAnsi="Arial" w:cs="Arial"/>
          <w:sz w:val="20"/>
        </w:rPr>
        <w:t>o item</w:t>
      </w:r>
      <w:r w:rsidR="00F21B10" w:rsidRPr="00F21B10">
        <w:rPr>
          <w:rFonts w:ascii="Arial" w:hAnsi="Arial" w:cs="Arial"/>
          <w:sz w:val="20"/>
        </w:rPr>
        <w:t xml:space="preserve"> </w:t>
      </w:r>
      <w:r w:rsidR="00F21B10">
        <w:rPr>
          <w:rFonts w:ascii="Arial" w:hAnsi="Arial" w:cs="Arial"/>
          <w:sz w:val="20"/>
        </w:rPr>
        <w:t>85</w:t>
      </w:r>
      <w:r w:rsidRPr="00E45FD7">
        <w:rPr>
          <w:rFonts w:ascii="Arial" w:hAnsi="Arial" w:cs="Arial"/>
          <w:sz w:val="20"/>
          <w:lang w:eastAsia="ar-SA"/>
        </w:rPr>
        <w:t xml:space="preserve">, os mesmos serão redirecionados as demais licitantes, </w:t>
      </w:r>
      <w:r w:rsidRPr="00E45FD7">
        <w:rPr>
          <w:rFonts w:ascii="Arial" w:hAnsi="Arial" w:cs="Arial"/>
          <w:sz w:val="20"/>
        </w:rPr>
        <w:t>em conformidade com os termos do inciso II Art. 49 da Lei complementar nº 126/2003</w:t>
      </w:r>
      <w:r>
        <w:rPr>
          <w:rFonts w:ascii="Arial" w:hAnsi="Arial" w:cs="Arial"/>
          <w:sz w:val="20"/>
        </w:rPr>
        <w:t>.</w:t>
      </w:r>
    </w:p>
    <w:p w:rsidR="005F20D0" w:rsidRPr="00E45FD7" w:rsidRDefault="005F20D0" w:rsidP="005F20D0">
      <w:pPr>
        <w:spacing w:line="360" w:lineRule="auto"/>
        <w:jc w:val="both"/>
        <w:rPr>
          <w:rFonts w:ascii="Arial" w:hAnsi="Arial" w:cs="Arial"/>
          <w:sz w:val="20"/>
          <w:lang w:eastAsia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1"/>
        <w:gridCol w:w="6780"/>
        <w:gridCol w:w="1134"/>
        <w:gridCol w:w="1286"/>
      </w:tblGrid>
      <w:tr w:rsidR="00C60F0C" w:rsidRPr="00F90E2B" w:rsidTr="00C60F0C">
        <w:trPr>
          <w:trHeight w:val="300"/>
        </w:trPr>
        <w:tc>
          <w:tcPr>
            <w:tcW w:w="841" w:type="dxa"/>
            <w:noWrap/>
            <w:vAlign w:val="center"/>
            <w:hideMark/>
          </w:tcPr>
          <w:p w:rsidR="00C60F0C" w:rsidRPr="00F90E2B" w:rsidRDefault="00C60F0C" w:rsidP="00C60F0C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Item</w:t>
            </w:r>
          </w:p>
        </w:tc>
        <w:tc>
          <w:tcPr>
            <w:tcW w:w="6780" w:type="dxa"/>
            <w:noWrap/>
            <w:vAlign w:val="center"/>
            <w:hideMark/>
          </w:tcPr>
          <w:p w:rsidR="00C60F0C" w:rsidRPr="00F90E2B" w:rsidRDefault="00C60F0C" w:rsidP="00C60F0C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Descrição</w:t>
            </w:r>
          </w:p>
        </w:tc>
        <w:tc>
          <w:tcPr>
            <w:tcW w:w="1134" w:type="dxa"/>
            <w:noWrap/>
            <w:vAlign w:val="center"/>
            <w:hideMark/>
          </w:tcPr>
          <w:p w:rsidR="00C60F0C" w:rsidRPr="00F90E2B" w:rsidRDefault="00C60F0C" w:rsidP="00C60F0C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Unid.</w:t>
            </w:r>
          </w:p>
        </w:tc>
        <w:tc>
          <w:tcPr>
            <w:tcW w:w="1286" w:type="dxa"/>
            <w:noWrap/>
            <w:vAlign w:val="center"/>
            <w:hideMark/>
          </w:tcPr>
          <w:p w:rsidR="00C60F0C" w:rsidRPr="00F90E2B" w:rsidRDefault="00C60F0C" w:rsidP="00C60F0C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Quant.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Adaptador de Cartões ( Externo)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Pç.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10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Adaptador de Energia (Padrão Antigo/Novo)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Unid.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70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Adaptador USB para HD ide/SATA 2.5/3.5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Unid.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5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 xml:space="preserve">Alicate de </w:t>
            </w:r>
            <w:proofErr w:type="spellStart"/>
            <w:r w:rsidRPr="00F90E2B">
              <w:rPr>
                <w:rFonts w:ascii="Arial" w:hAnsi="Arial" w:cs="Arial"/>
                <w:sz w:val="20"/>
              </w:rPr>
              <w:t>Clipagem</w:t>
            </w:r>
            <w:proofErr w:type="spellEnd"/>
            <w:r w:rsidRPr="00F90E2B">
              <w:rPr>
                <w:rFonts w:ascii="Arial" w:hAnsi="Arial" w:cs="Arial"/>
                <w:sz w:val="20"/>
              </w:rPr>
              <w:t xml:space="preserve"> RJ 45 ( </w:t>
            </w:r>
            <w:proofErr w:type="spellStart"/>
            <w:r w:rsidRPr="00F90E2B">
              <w:rPr>
                <w:rFonts w:ascii="Arial" w:hAnsi="Arial" w:cs="Arial"/>
                <w:sz w:val="20"/>
              </w:rPr>
              <w:t>Clipagem</w:t>
            </w:r>
            <w:proofErr w:type="spellEnd"/>
            <w:r w:rsidRPr="00F90E2B">
              <w:rPr>
                <w:rFonts w:ascii="Arial" w:hAnsi="Arial" w:cs="Arial"/>
                <w:sz w:val="20"/>
              </w:rPr>
              <w:t xml:space="preserve"> Vertical)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Unir.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8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 xml:space="preserve">Aspirador e </w:t>
            </w:r>
            <w:proofErr w:type="spellStart"/>
            <w:r w:rsidRPr="00F90E2B">
              <w:rPr>
                <w:rFonts w:ascii="Arial" w:hAnsi="Arial" w:cs="Arial"/>
                <w:sz w:val="20"/>
              </w:rPr>
              <w:t>Jateador</w:t>
            </w:r>
            <w:proofErr w:type="spellEnd"/>
            <w:r w:rsidRPr="00F90E2B">
              <w:rPr>
                <w:rFonts w:ascii="Arial" w:hAnsi="Arial" w:cs="Arial"/>
                <w:sz w:val="20"/>
              </w:rPr>
              <w:t xml:space="preserve"> de 110v 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Unid.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5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Bandeja fixa para Rack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Pç.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16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Bateria para Placa Mãe CR 2032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Unid.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710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Cabo de energia padrão novo 1,5mt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Unid.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500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Cabo Extensor de USB ( 1.5mt)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Pç.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30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Cabo Par Trançado de 04 pares Cat. 5e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Cx.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52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Cabo Para Módulo de Bateria externa 12v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Unid.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5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Cabo Para Módulo de Bateria externa 24v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Unid.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5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Cabo USB Para Impressora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Pç.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50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 xml:space="preserve">Caixa Amplificada 300w C/Bluetooth/USB/Microfone 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Unid.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6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Capa Plástica p/conectores RJ-45 Macho Cat. 5e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Pç.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500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Central Telefônica c/ Ap. sem fio c/4 ramais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Unid.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4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Central Telefônica Digital com 2 linhas e 16 ramais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Unid.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3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Central Telefônica Digital com 4 linhas e 32 ramais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Unid.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3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F90E2B">
              <w:rPr>
                <w:rFonts w:ascii="Arial" w:hAnsi="Arial" w:cs="Arial"/>
                <w:sz w:val="20"/>
              </w:rPr>
              <w:t>Clipador</w:t>
            </w:r>
            <w:proofErr w:type="spellEnd"/>
            <w:r w:rsidRPr="00F90E2B">
              <w:rPr>
                <w:rFonts w:ascii="Arial" w:hAnsi="Arial" w:cs="Arial"/>
                <w:sz w:val="20"/>
              </w:rPr>
              <w:t xml:space="preserve"> de Conector RJ 45 </w:t>
            </w:r>
            <w:proofErr w:type="spellStart"/>
            <w:r w:rsidRPr="00F90E2B">
              <w:rPr>
                <w:rFonts w:ascii="Arial" w:hAnsi="Arial" w:cs="Arial"/>
                <w:sz w:val="20"/>
              </w:rPr>
              <w:t>Fêma</w:t>
            </w:r>
            <w:proofErr w:type="spellEnd"/>
            <w:r w:rsidRPr="00F90E2B">
              <w:rPr>
                <w:rFonts w:ascii="Arial" w:hAnsi="Arial" w:cs="Arial"/>
                <w:sz w:val="20"/>
              </w:rPr>
              <w:t xml:space="preserve"> (Patch Down)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Unid.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6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Conectores RJ-45 Fêmea Cat. 5e c/Caixa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Pç.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111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Estabilizador  110v, 300va, 4 Tomada Mono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Unid.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100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Filtro de Linha c/4 tomadas c/fusível 110v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Unid.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230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lastRenderedPageBreak/>
              <w:t>35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 xml:space="preserve">Fonte de Alimentação 230v – 450w 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Pç.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85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Fonte Universal para Notebook</w:t>
            </w:r>
            <w:r w:rsidR="00674832" w:rsidRPr="00F90E2B">
              <w:rPr>
                <w:rFonts w:ascii="Arial" w:hAnsi="Arial" w:cs="Arial"/>
                <w:sz w:val="20"/>
              </w:rPr>
              <w:t xml:space="preserve"> </w:t>
            </w:r>
            <w:r w:rsidRPr="00F90E2B">
              <w:rPr>
                <w:rFonts w:ascii="Arial" w:hAnsi="Arial" w:cs="Arial"/>
                <w:sz w:val="20"/>
              </w:rPr>
              <w:t>c/08 pinos 110/227v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Unid.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16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6780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Fragmentadora de Papel</w:t>
            </w:r>
          </w:p>
        </w:tc>
        <w:tc>
          <w:tcPr>
            <w:tcW w:w="1134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Unid.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E31DCD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Furadeira Reversível 550W 127v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Unid.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5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Gabinete Torre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Unid.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38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6780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Gaveta Ou Bandeja TFT Com Monitor De 15" 1u P/Rack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Pç.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6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Guia Cabo para Rack.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Pç.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29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HD de Notebook 500 Gb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Pç.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32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43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HD Externo 2 TERA ( Desktop)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Pç.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25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HD Interno 01 TB ( Desktop)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Pç.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88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HD Servidor 2Tb SSD 6gbs 32mb 7.2k 3,5"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Unid.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3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Identificador de Cabo ( 0  a 9)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Pç.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20</w:t>
            </w:r>
          </w:p>
        </w:tc>
      </w:tr>
      <w:tr w:rsidR="00C60F0C" w:rsidRPr="00F90E2B" w:rsidTr="00C60F0C">
        <w:trPr>
          <w:trHeight w:val="76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Impressora jato de tinta com tanque de tinta de fabrica (A3) velocidade Max de impressão: 30ppm resolução máxima de impressão: 5760x1440dpi tamanho de papel: A3, A3+, A4 210 x 297 mm, carta 215 x 279 mm, ofício 216 x 356 mm capacidade máxima de impressão mensal (Págs./mês): 10000.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Pç.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Kit de Ferramentas de 32 peças tipo maleta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Kit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8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49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Leitor de Código de barras (fixo) de mesa.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Unid.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Leitor de Código de Barras (móvel) de Mão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Unid.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51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 xml:space="preserve">Licença de Uso de Antivírus 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Unid.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30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52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 xml:space="preserve">Licença de Uso do </w:t>
            </w:r>
            <w:proofErr w:type="spellStart"/>
            <w:r w:rsidRPr="00F90E2B">
              <w:rPr>
                <w:rFonts w:ascii="Arial" w:hAnsi="Arial" w:cs="Arial"/>
                <w:sz w:val="20"/>
              </w:rPr>
              <w:t>Autocad</w:t>
            </w:r>
            <w:proofErr w:type="spellEnd"/>
            <w:r w:rsidRPr="00F90E2B">
              <w:rPr>
                <w:rFonts w:ascii="Arial" w:hAnsi="Arial" w:cs="Arial"/>
                <w:sz w:val="20"/>
              </w:rPr>
              <w:t xml:space="preserve"> 2017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Unid.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53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Licença de Uso do Corel Draw 2017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Unid.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54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 xml:space="preserve">Licença de Uso do Microsoft Office 2016 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Unid.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70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55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Licença de Uso do Photoshop CS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Unid.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Licença de Uso do Windows 10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Unid.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10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57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Licença de Uso do Windows 7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Unid.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50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Memória de 04 Gb. DDR3 - 133 – Desktop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Pç.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60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59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Memória de 04 Gb. DDR3 – 133 - Notebook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Pç.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21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Memória de 04 Gb. DDR4 – 133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Pç.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78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61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Monitor Led 27"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Pç.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4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62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Mouse (USB)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Pç.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260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F90E2B">
              <w:rPr>
                <w:rFonts w:ascii="Arial" w:hAnsi="Arial" w:cs="Arial"/>
                <w:sz w:val="20"/>
              </w:rPr>
              <w:t>Multimetro</w:t>
            </w:r>
            <w:proofErr w:type="spellEnd"/>
            <w:r w:rsidRPr="00F90E2B">
              <w:rPr>
                <w:rFonts w:ascii="Arial" w:hAnsi="Arial" w:cs="Arial"/>
                <w:sz w:val="20"/>
              </w:rPr>
              <w:t xml:space="preserve"> Digital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Unid.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4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64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Nobreak de 1.2 KVA. ( Mono 115/127v)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Unid.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21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65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Nobreak de 3 KVA. ( Mono 115/127v)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Unid.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4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66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Nobreak de 600 KVA. ( Mono 115/127v)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Unid.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85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67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Parafuso Porta Gaiola (Completo)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Pç.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600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68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 xml:space="preserve">Patch </w:t>
            </w:r>
            <w:proofErr w:type="spellStart"/>
            <w:r w:rsidRPr="00F90E2B">
              <w:rPr>
                <w:rFonts w:ascii="Arial" w:hAnsi="Arial" w:cs="Arial"/>
                <w:sz w:val="20"/>
              </w:rPr>
              <w:t>Panel</w:t>
            </w:r>
            <w:proofErr w:type="spellEnd"/>
            <w:r w:rsidRPr="00F90E2B">
              <w:rPr>
                <w:rFonts w:ascii="Arial" w:hAnsi="Arial" w:cs="Arial"/>
                <w:sz w:val="20"/>
              </w:rPr>
              <w:t xml:space="preserve"> de 24 portas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Pç.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52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Placa Mãe p/ I3 I5 c/slots DDR3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Unid.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78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70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Processador I3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Unid.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67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71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Processador I5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Unid.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21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72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Projetor Multimídia - Brilho (2000 Lúmens); Tamanho da Imagem:30" a 300"; Tipo Teto e Mesa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14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73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Rack de 12US” (Piso)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Pç.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31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74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 xml:space="preserve">Rack de 24 US” (Piso) 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Pç.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25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75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 xml:space="preserve">Rack de 44 US” (Piso) 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Pç.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7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76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Rastreador/Detector e Teste Cabo de RJ-45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Unid.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4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77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Régua de 06 Tomadas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Pç.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35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78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Roteador sem fio de 300 Mbps (2 antenas)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Pç.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67</w:t>
            </w:r>
          </w:p>
        </w:tc>
      </w:tr>
      <w:tr w:rsidR="00C60F0C" w:rsidRPr="00F90E2B" w:rsidTr="00C60F0C">
        <w:trPr>
          <w:trHeight w:val="167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79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Scanner; sensor de imagem dual CCD;</w:t>
            </w:r>
            <w:r w:rsidR="00591E92" w:rsidRPr="00F90E2B">
              <w:rPr>
                <w:rFonts w:ascii="Arial" w:hAnsi="Arial" w:cs="Arial"/>
                <w:sz w:val="20"/>
              </w:rPr>
              <w:t xml:space="preserve"> </w:t>
            </w:r>
            <w:r w:rsidRPr="00F90E2B">
              <w:rPr>
                <w:rFonts w:ascii="Arial" w:hAnsi="Arial" w:cs="Arial"/>
                <w:sz w:val="20"/>
              </w:rPr>
              <w:t>Resolução óptica: 600 DPI; Resolução de saída: 150-1200 DPI; Modos de digitalização: Preto e branco, Cinza, Colorido e Automático; Volume diário de processamento 1.000 folhas no formato A4.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Pç.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11</w:t>
            </w:r>
          </w:p>
        </w:tc>
      </w:tr>
      <w:tr w:rsidR="00C60F0C" w:rsidRPr="00F90E2B" w:rsidTr="00C60F0C">
        <w:trPr>
          <w:trHeight w:val="127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lastRenderedPageBreak/>
              <w:t>80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 xml:space="preserve">Servidor 3.0 GHZ/400Mhz/08 Mg </w:t>
            </w:r>
            <w:proofErr w:type="spellStart"/>
            <w:r w:rsidRPr="00F90E2B">
              <w:rPr>
                <w:rFonts w:ascii="Arial" w:hAnsi="Arial" w:cs="Arial"/>
                <w:sz w:val="20"/>
              </w:rPr>
              <w:t>Cashe</w:t>
            </w:r>
            <w:proofErr w:type="spellEnd"/>
            <w:r w:rsidRPr="00F90E2B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Pr="00F90E2B">
              <w:rPr>
                <w:rFonts w:ascii="Arial" w:hAnsi="Arial" w:cs="Arial"/>
                <w:sz w:val="20"/>
              </w:rPr>
              <w:t>Raqueável</w:t>
            </w:r>
            <w:proofErr w:type="spellEnd"/>
            <w:r w:rsidRPr="00F90E2B">
              <w:rPr>
                <w:rFonts w:ascii="Arial" w:hAnsi="Arial" w:cs="Arial"/>
                <w:sz w:val="20"/>
              </w:rPr>
              <w:t xml:space="preserve">); 4GB DDR ECC 266MHz bus RAM; 2 x HDs SCSI Hard Drive 1.5Gb 7200 RPM; 1 Drive SATA CD- ROM; RAID </w:t>
            </w:r>
            <w:proofErr w:type="spellStart"/>
            <w:r w:rsidRPr="00F90E2B">
              <w:rPr>
                <w:rFonts w:ascii="Arial" w:hAnsi="Arial" w:cs="Arial"/>
                <w:sz w:val="20"/>
              </w:rPr>
              <w:t>Controller</w:t>
            </w:r>
            <w:proofErr w:type="spellEnd"/>
            <w:r w:rsidRPr="00F90E2B">
              <w:rPr>
                <w:rFonts w:ascii="Arial" w:hAnsi="Arial" w:cs="Arial"/>
                <w:sz w:val="20"/>
              </w:rPr>
              <w:t>: 3/</w:t>
            </w:r>
            <w:proofErr w:type="spellStart"/>
            <w:r w:rsidRPr="00F90E2B">
              <w:rPr>
                <w:rFonts w:ascii="Arial" w:hAnsi="Arial" w:cs="Arial"/>
                <w:sz w:val="20"/>
              </w:rPr>
              <w:t>di</w:t>
            </w:r>
            <w:proofErr w:type="spellEnd"/>
            <w:r w:rsidRPr="00F90E2B">
              <w:rPr>
                <w:rFonts w:ascii="Arial" w:hAnsi="Arial" w:cs="Arial"/>
                <w:sz w:val="20"/>
              </w:rPr>
              <w:t xml:space="preserve"> + 128MB + BBWC; 2 </w:t>
            </w:r>
            <w:proofErr w:type="spellStart"/>
            <w:r w:rsidRPr="00F90E2B">
              <w:rPr>
                <w:rFonts w:ascii="Arial" w:hAnsi="Arial" w:cs="Arial"/>
                <w:sz w:val="20"/>
              </w:rPr>
              <w:t>Broadcom</w:t>
            </w:r>
            <w:proofErr w:type="spellEnd"/>
            <w:r w:rsidRPr="00F90E2B">
              <w:rPr>
                <w:rFonts w:ascii="Arial" w:hAnsi="Arial" w:cs="Arial"/>
                <w:sz w:val="20"/>
              </w:rPr>
              <w:t xml:space="preserve"> Gigabit 10/100/1000 NIC; 1 Placa de Rede Dual Ethernet 10/100/1000; 1 Placa de Rede Fibra </w:t>
            </w:r>
            <w:proofErr w:type="spellStart"/>
            <w:r w:rsidRPr="00F90E2B">
              <w:rPr>
                <w:rFonts w:ascii="Arial" w:hAnsi="Arial" w:cs="Arial"/>
                <w:sz w:val="20"/>
              </w:rPr>
              <w:t>Optica</w:t>
            </w:r>
            <w:proofErr w:type="spellEnd"/>
            <w:r w:rsidRPr="00F90E2B">
              <w:rPr>
                <w:rFonts w:ascii="Arial" w:hAnsi="Arial" w:cs="Arial"/>
                <w:sz w:val="20"/>
              </w:rPr>
              <w:t>; Áudio integrado 2.1 canal; 3 PCI/PCI-X (</w:t>
            </w:r>
            <w:proofErr w:type="spellStart"/>
            <w:r w:rsidRPr="00F90E2B">
              <w:rPr>
                <w:rFonts w:ascii="Arial" w:hAnsi="Arial" w:cs="Arial"/>
                <w:sz w:val="20"/>
              </w:rPr>
              <w:t>Full-Length</w:t>
            </w:r>
            <w:proofErr w:type="spellEnd"/>
            <w:r w:rsidRPr="00F90E2B">
              <w:rPr>
                <w:rFonts w:ascii="Arial" w:hAnsi="Arial" w:cs="Arial"/>
                <w:sz w:val="20"/>
              </w:rPr>
              <w:t>, 64-bit, 33/66/100/133 MHz); 2 slots ON BUS 1, AND 1 slot ON BUS 2(</w:t>
            </w:r>
            <w:proofErr w:type="spellStart"/>
            <w:r w:rsidRPr="00F90E2B">
              <w:rPr>
                <w:rFonts w:ascii="Arial" w:hAnsi="Arial" w:cs="Arial"/>
                <w:sz w:val="20"/>
              </w:rPr>
              <w:t>Perfect</w:t>
            </w:r>
            <w:proofErr w:type="spellEnd"/>
            <w:r w:rsidRPr="00F90E2B">
              <w:rPr>
                <w:rFonts w:ascii="Arial" w:hAnsi="Arial" w:cs="Arial"/>
                <w:sz w:val="20"/>
              </w:rPr>
              <w:t xml:space="preserve"> for PERC 3 OR 4/DC </w:t>
            </w:r>
            <w:proofErr w:type="spellStart"/>
            <w:r w:rsidRPr="00F90E2B">
              <w:rPr>
                <w:rFonts w:ascii="Arial" w:hAnsi="Arial" w:cs="Arial"/>
                <w:sz w:val="20"/>
              </w:rPr>
              <w:t>Cards</w:t>
            </w:r>
            <w:proofErr w:type="spellEnd"/>
            <w:r w:rsidRPr="00F90E2B">
              <w:rPr>
                <w:rFonts w:ascii="Arial" w:hAnsi="Arial" w:cs="Arial"/>
                <w:sz w:val="20"/>
              </w:rPr>
              <w:t xml:space="preserve">); ATI-RAGE XL 128MB Vídeo </w:t>
            </w:r>
            <w:proofErr w:type="spellStart"/>
            <w:r w:rsidRPr="00F90E2B">
              <w:rPr>
                <w:rFonts w:ascii="Arial" w:hAnsi="Arial" w:cs="Arial"/>
                <w:sz w:val="20"/>
              </w:rPr>
              <w:t>Card</w:t>
            </w:r>
            <w:proofErr w:type="spellEnd"/>
            <w:r w:rsidRPr="00F90E2B">
              <w:rPr>
                <w:rFonts w:ascii="Arial" w:hAnsi="Arial" w:cs="Arial"/>
                <w:sz w:val="20"/>
              </w:rPr>
              <w:t>; Rack 2U; Fonte Dual 500W 100-240V Redundante.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Pç.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81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 xml:space="preserve">Switch de 24 portas </w:t>
            </w:r>
            <w:r w:rsidR="00AC4D13" w:rsidRPr="00F90E2B">
              <w:rPr>
                <w:rFonts w:ascii="Arial" w:hAnsi="Arial" w:cs="Arial"/>
                <w:sz w:val="20"/>
              </w:rPr>
              <w:t>gerenciável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Pç.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10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82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 xml:space="preserve">Switch de 24 portas não gerenciável 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Pç.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39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83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 xml:space="preserve">Teclado </w:t>
            </w:r>
            <w:r w:rsidR="00591E92" w:rsidRPr="00F90E2B">
              <w:rPr>
                <w:rFonts w:ascii="Arial" w:hAnsi="Arial" w:cs="Arial"/>
                <w:sz w:val="20"/>
              </w:rPr>
              <w:t>(</w:t>
            </w:r>
            <w:r w:rsidRPr="00F90E2B">
              <w:rPr>
                <w:rFonts w:ascii="Arial" w:hAnsi="Arial" w:cs="Arial"/>
                <w:sz w:val="20"/>
              </w:rPr>
              <w:t>UBS)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Pç.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260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84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Testador de Fonte ATX Digital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Unid.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6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85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Unidade externa de DVD-RW (USB)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Pç.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4</w:t>
            </w:r>
          </w:p>
        </w:tc>
      </w:tr>
    </w:tbl>
    <w:p w:rsidR="005F20D0" w:rsidRPr="00E45FD7" w:rsidRDefault="005F20D0" w:rsidP="005F20D0">
      <w:pPr>
        <w:spacing w:line="360" w:lineRule="auto"/>
        <w:jc w:val="both"/>
        <w:rPr>
          <w:rFonts w:ascii="Arial" w:hAnsi="Arial" w:cs="Arial"/>
          <w:sz w:val="20"/>
          <w:lang w:eastAsia="ar-SA"/>
        </w:rPr>
      </w:pPr>
    </w:p>
    <w:p w:rsidR="005F20D0" w:rsidRPr="00E45FD7" w:rsidRDefault="005F20D0" w:rsidP="005F20D0">
      <w:pPr>
        <w:numPr>
          <w:ilvl w:val="1"/>
          <w:numId w:val="24"/>
        </w:numPr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Arial" w:hAnsi="Arial" w:cs="Arial"/>
          <w:b/>
          <w:sz w:val="20"/>
          <w:u w:val="single"/>
        </w:rPr>
      </w:pPr>
      <w:r w:rsidRPr="00E45FD7">
        <w:rPr>
          <w:rFonts w:ascii="Arial" w:hAnsi="Arial" w:cs="Arial"/>
          <w:b/>
          <w:sz w:val="20"/>
          <w:u w:val="single"/>
        </w:rPr>
        <w:t>DEMONSTRATIVO DOS QUANTITATIVOS POR ÓRGÃOS PARTICIPANTES</w:t>
      </w:r>
    </w:p>
    <w:tbl>
      <w:tblPr>
        <w:tblW w:w="989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4"/>
        <w:gridCol w:w="869"/>
        <w:gridCol w:w="869"/>
        <w:gridCol w:w="869"/>
        <w:gridCol w:w="869"/>
        <w:gridCol w:w="870"/>
      </w:tblGrid>
      <w:tr w:rsidR="00AC4D13" w:rsidRPr="00F90E2B" w:rsidTr="00407F3C">
        <w:trPr>
          <w:trHeight w:val="300"/>
        </w:trPr>
        <w:tc>
          <w:tcPr>
            <w:tcW w:w="5544" w:type="dxa"/>
            <w:vMerge w:val="restart"/>
            <w:shd w:val="clear" w:color="auto" w:fill="auto"/>
            <w:noWrap/>
            <w:vAlign w:val="center"/>
            <w:hideMark/>
          </w:tcPr>
          <w:p w:rsidR="00AC4D13" w:rsidRPr="00F90E2B" w:rsidRDefault="00AC4D13" w:rsidP="005F20D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Descrição</w:t>
            </w:r>
          </w:p>
        </w:tc>
        <w:tc>
          <w:tcPr>
            <w:tcW w:w="4346" w:type="dxa"/>
            <w:gridSpan w:val="5"/>
            <w:shd w:val="clear" w:color="auto" w:fill="auto"/>
            <w:noWrap/>
            <w:vAlign w:val="center"/>
            <w:hideMark/>
          </w:tcPr>
          <w:p w:rsidR="00AC4D13" w:rsidRPr="00F90E2B" w:rsidRDefault="00AC4D13" w:rsidP="005F20D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Quantidade</w:t>
            </w:r>
          </w:p>
        </w:tc>
      </w:tr>
      <w:tr w:rsidR="00AC4D13" w:rsidRPr="00F90E2B" w:rsidTr="00407F3C">
        <w:trPr>
          <w:trHeight w:val="70"/>
        </w:trPr>
        <w:tc>
          <w:tcPr>
            <w:tcW w:w="5544" w:type="dxa"/>
            <w:vMerge/>
            <w:vAlign w:val="center"/>
            <w:hideMark/>
          </w:tcPr>
          <w:p w:rsidR="00AC4D13" w:rsidRPr="00F90E2B" w:rsidRDefault="00AC4D13" w:rsidP="00AC4D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AC4D13" w:rsidRPr="00F90E2B" w:rsidRDefault="00AC4D13" w:rsidP="00AC4D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ADM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AC4D13" w:rsidRPr="00F90E2B" w:rsidRDefault="00AC4D13" w:rsidP="00AC4D13">
            <w:pPr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FMAS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AC4D13" w:rsidRPr="00F90E2B" w:rsidRDefault="00AC4D13" w:rsidP="00AC4D13">
            <w:pPr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FMS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AC4D13" w:rsidRPr="00F90E2B" w:rsidRDefault="00AC4D13" w:rsidP="00AC4D13">
            <w:pPr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SMTT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C4D13" w:rsidRPr="00F90E2B" w:rsidRDefault="00AC4D13" w:rsidP="00AC4D13">
            <w:pPr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Total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 xml:space="preserve">Adaptador de Cartões </w:t>
            </w:r>
            <w:r w:rsidR="00591E92" w:rsidRPr="00F90E2B">
              <w:rPr>
                <w:rFonts w:ascii="Arial" w:hAnsi="Arial" w:cs="Arial"/>
                <w:sz w:val="20"/>
              </w:rPr>
              <w:t>(</w:t>
            </w:r>
            <w:r w:rsidRPr="00F90E2B">
              <w:rPr>
                <w:rFonts w:ascii="Arial" w:hAnsi="Arial" w:cs="Arial"/>
                <w:sz w:val="20"/>
              </w:rPr>
              <w:t>Externo)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Adaptador de Energia (Padrão Antigo/Novo)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70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 xml:space="preserve">Adaptador USB para HD </w:t>
            </w:r>
            <w:r w:rsidR="00591E92" w:rsidRPr="00F90E2B">
              <w:rPr>
                <w:rFonts w:ascii="Arial" w:hAnsi="Arial" w:cs="Arial"/>
                <w:sz w:val="20"/>
              </w:rPr>
              <w:t>IDE</w:t>
            </w:r>
            <w:r w:rsidRPr="00F90E2B">
              <w:rPr>
                <w:rFonts w:ascii="Arial" w:hAnsi="Arial" w:cs="Arial"/>
                <w:sz w:val="20"/>
              </w:rPr>
              <w:t>/</w:t>
            </w:r>
            <w:r w:rsidR="00591E92" w:rsidRPr="00F90E2B">
              <w:rPr>
                <w:rFonts w:ascii="Arial" w:hAnsi="Arial" w:cs="Arial"/>
                <w:sz w:val="20"/>
              </w:rPr>
              <w:t xml:space="preserve">SATA </w:t>
            </w:r>
            <w:r w:rsidRPr="00F90E2B">
              <w:rPr>
                <w:rFonts w:ascii="Arial" w:hAnsi="Arial" w:cs="Arial"/>
                <w:sz w:val="20"/>
              </w:rPr>
              <w:t>2.5/3.5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591E92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Alicate de </w:t>
            </w:r>
            <w:proofErr w:type="spellStart"/>
            <w:r>
              <w:rPr>
                <w:rFonts w:ascii="Arial" w:hAnsi="Arial" w:cs="Arial"/>
                <w:sz w:val="20"/>
              </w:rPr>
              <w:t>Clipagem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RJ 45 (</w:t>
            </w:r>
            <w:proofErr w:type="spellStart"/>
            <w:r w:rsidR="00407F3C" w:rsidRPr="00F90E2B">
              <w:rPr>
                <w:rFonts w:ascii="Arial" w:hAnsi="Arial" w:cs="Arial"/>
                <w:sz w:val="20"/>
              </w:rPr>
              <w:t>Clipagem</w:t>
            </w:r>
            <w:proofErr w:type="spellEnd"/>
            <w:r w:rsidR="00407F3C" w:rsidRPr="00F90E2B">
              <w:rPr>
                <w:rFonts w:ascii="Arial" w:hAnsi="Arial" w:cs="Arial"/>
                <w:sz w:val="20"/>
              </w:rPr>
              <w:t xml:space="preserve"> Vertical)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 xml:space="preserve">Aspirador e </w:t>
            </w:r>
            <w:proofErr w:type="spellStart"/>
            <w:r w:rsidRPr="00F90E2B">
              <w:rPr>
                <w:rFonts w:ascii="Arial" w:hAnsi="Arial" w:cs="Arial"/>
                <w:sz w:val="20"/>
              </w:rPr>
              <w:t>Jateador</w:t>
            </w:r>
            <w:proofErr w:type="spellEnd"/>
            <w:r w:rsidRPr="00F90E2B">
              <w:rPr>
                <w:rFonts w:ascii="Arial" w:hAnsi="Arial" w:cs="Arial"/>
                <w:sz w:val="20"/>
              </w:rPr>
              <w:t xml:space="preserve"> de 110v 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Bandeja fixa para Rack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16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Bateria para Placa Mãe CR 2032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710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Cabo de energia padrão novo 1,</w:t>
            </w:r>
            <w:r w:rsidR="00591E92" w:rsidRPr="00F90E2B">
              <w:rPr>
                <w:rFonts w:ascii="Arial" w:hAnsi="Arial" w:cs="Arial"/>
                <w:sz w:val="20"/>
              </w:rPr>
              <w:t>5MT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250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500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 xml:space="preserve">Cabo Extensor de </w:t>
            </w:r>
            <w:r w:rsidR="00591E92">
              <w:rPr>
                <w:rFonts w:ascii="Arial" w:hAnsi="Arial" w:cs="Arial"/>
                <w:sz w:val="20"/>
              </w:rPr>
              <w:t>USB (</w:t>
            </w:r>
            <w:r w:rsidRPr="00F90E2B">
              <w:rPr>
                <w:rFonts w:ascii="Arial" w:hAnsi="Arial" w:cs="Arial"/>
                <w:sz w:val="20"/>
              </w:rPr>
              <w:t>1.5</w:t>
            </w:r>
            <w:r w:rsidR="00591E92" w:rsidRPr="00F90E2B">
              <w:rPr>
                <w:rFonts w:ascii="Arial" w:hAnsi="Arial" w:cs="Arial"/>
                <w:sz w:val="20"/>
              </w:rPr>
              <w:t>MT</w:t>
            </w:r>
            <w:r w:rsidRPr="00F90E2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30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Cabo Par Trançado de 04 pares Cat. 5e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52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Cabo Para Módulo de Bateria externa 12v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Cabo Para Módulo de Bateria externa 24v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Cabo USB Para Impressora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50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 xml:space="preserve">Caixa Amplificada 300w C/Bluetooth/USB/Microfone 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Capa plástica p/conectores RJ-45 Macho Cat. 5e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500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Central Telefônica c/ Ap. sem fio c/4 ramais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Central Telefônica Digital com 2 linhas e 16 ramais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Central Telefônica Digital com 4 linhas e 32 ramais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F90E2B">
              <w:rPr>
                <w:rFonts w:ascii="Arial" w:hAnsi="Arial" w:cs="Arial"/>
                <w:sz w:val="20"/>
              </w:rPr>
              <w:t>Clipador</w:t>
            </w:r>
            <w:proofErr w:type="spellEnd"/>
            <w:r w:rsidRPr="00F90E2B">
              <w:rPr>
                <w:rFonts w:ascii="Arial" w:hAnsi="Arial" w:cs="Arial"/>
                <w:sz w:val="20"/>
              </w:rPr>
              <w:t xml:space="preserve"> de Conector RJ 45 Fêmea (Patch Down)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Conectores RJ-45 Fêmea Cat. 5e c/Caixa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90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111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Estabilizador  110v, 300va, 4 Tomada Mono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90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100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Filtro de Linha c/4 tomadas c/fusível 110v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230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 xml:space="preserve">Fonte de Alimentação 230v – 450w 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85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591E92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Fonte Universal para Notebook </w:t>
            </w:r>
            <w:r w:rsidR="00407F3C" w:rsidRPr="00F90E2B">
              <w:rPr>
                <w:rFonts w:ascii="Arial" w:hAnsi="Arial" w:cs="Arial"/>
                <w:sz w:val="20"/>
              </w:rPr>
              <w:t>c/08 pinos 110/227v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16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Fragmentadora de Papel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E31DCD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E31DCD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Furadeira Reversível 550W 127v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Gabinete Torre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38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Gaveta Ou Bandeja TFT Com Monitor De 15" 1u P/Rack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Guia Cabo para Rack.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29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HD de Notebook 500 Gb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32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HD Externo 2 TB ( Desktop)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25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HD Interno 01 TB ( Desktop)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88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 xml:space="preserve">HD Servidor 2TB SSD 6gbs </w:t>
            </w:r>
            <w:r w:rsidR="00591E92" w:rsidRPr="00F90E2B">
              <w:rPr>
                <w:rFonts w:ascii="Arial" w:hAnsi="Arial" w:cs="Arial"/>
                <w:sz w:val="20"/>
              </w:rPr>
              <w:t>32</w:t>
            </w:r>
            <w:r w:rsidR="00591E92">
              <w:rPr>
                <w:rFonts w:ascii="Arial" w:hAnsi="Arial" w:cs="Arial"/>
                <w:sz w:val="20"/>
              </w:rPr>
              <w:t>MB</w:t>
            </w:r>
            <w:r w:rsidR="00591E92" w:rsidRPr="00F90E2B">
              <w:rPr>
                <w:rFonts w:ascii="Arial" w:hAnsi="Arial" w:cs="Arial"/>
                <w:sz w:val="20"/>
              </w:rPr>
              <w:t xml:space="preserve"> </w:t>
            </w:r>
            <w:r w:rsidRPr="00F90E2B">
              <w:rPr>
                <w:rFonts w:ascii="Arial" w:hAnsi="Arial" w:cs="Arial"/>
                <w:sz w:val="20"/>
              </w:rPr>
              <w:t>7.2k 3,5"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591E92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Identificador de Cabo (</w:t>
            </w:r>
            <w:r w:rsidR="00407F3C" w:rsidRPr="00F90E2B">
              <w:rPr>
                <w:rFonts w:ascii="Arial" w:hAnsi="Arial" w:cs="Arial"/>
                <w:sz w:val="20"/>
              </w:rPr>
              <w:t>0 a 9)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20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 xml:space="preserve">Impressora jato de tinta com tanque de tinta de fabrica (A3) velocidade Max de impressão: 30ppm resolução máxima de impressão: 5760x1440dpi tamanho de papel: A3, A3+, A4 210 x 297 mm, Carta 215 x 279 mm, Ofício 216 x 356 mm </w:t>
            </w:r>
            <w:r w:rsidRPr="00F90E2B">
              <w:rPr>
                <w:rFonts w:ascii="Arial" w:hAnsi="Arial" w:cs="Arial"/>
                <w:sz w:val="20"/>
              </w:rPr>
              <w:lastRenderedPageBreak/>
              <w:t>capacidade máxima de impressão mensal (Págs./Mês): 10000.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lastRenderedPageBreak/>
              <w:t>2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lastRenderedPageBreak/>
              <w:t>Impressora laser mono (A4); Capacidade de saída do papel: 150 folhas, duplex, tempo de impressão da primeira página: menos de 7,2 segundos, volume máximo de ciclo mensal: 50.000 páginas; interfaces padrão: wireless 802.11b/g/n, HI-SPEED USB 2.0capacidade da bandeja de papel: 250 folhas, velocidade máx. De impressão em preto (PPM): 42/40 PPM (carta/a4).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49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Impressora Multifuncional (</w:t>
            </w:r>
            <w:r w:rsidR="00591E92">
              <w:rPr>
                <w:rFonts w:ascii="Arial" w:hAnsi="Arial" w:cs="Arial"/>
                <w:sz w:val="20"/>
              </w:rPr>
              <w:t>A</w:t>
            </w:r>
            <w:r w:rsidRPr="00F90E2B">
              <w:rPr>
                <w:rFonts w:ascii="Arial" w:hAnsi="Arial" w:cs="Arial"/>
                <w:sz w:val="20"/>
              </w:rPr>
              <w:t xml:space="preserve">4) com Bulk </w:t>
            </w:r>
            <w:proofErr w:type="spellStart"/>
            <w:r w:rsidRPr="00F90E2B">
              <w:rPr>
                <w:rFonts w:ascii="Arial" w:hAnsi="Arial" w:cs="Arial"/>
                <w:sz w:val="20"/>
              </w:rPr>
              <w:t>Ink</w:t>
            </w:r>
            <w:proofErr w:type="spellEnd"/>
            <w:r w:rsidRPr="00F90E2B">
              <w:rPr>
                <w:rFonts w:ascii="Arial" w:hAnsi="Arial" w:cs="Arial"/>
                <w:sz w:val="20"/>
              </w:rPr>
              <w:t xml:space="preserve"> original de fábrica, interfaces: USB 2.0 de alta velocidade /Wi-Fi/</w:t>
            </w:r>
            <w:r w:rsidR="00591E92" w:rsidRPr="00F90E2B">
              <w:rPr>
                <w:rFonts w:ascii="Arial" w:hAnsi="Arial" w:cs="Arial"/>
                <w:sz w:val="20"/>
              </w:rPr>
              <w:t>Ethernet</w:t>
            </w:r>
            <w:r w:rsidRPr="00F90E2B">
              <w:rPr>
                <w:rFonts w:ascii="Arial" w:hAnsi="Arial" w:cs="Arial"/>
                <w:sz w:val="20"/>
              </w:rPr>
              <w:t>, resolução mínima de impressão: 5760 x 1440 DPI, velocidade de impressão: 33 PPM em preto e 15 PPM em cores,</w:t>
            </w:r>
            <w:r w:rsidR="00591E92">
              <w:rPr>
                <w:rFonts w:ascii="Arial" w:hAnsi="Arial" w:cs="Arial"/>
                <w:sz w:val="20"/>
              </w:rPr>
              <w:t xml:space="preserve"> </w:t>
            </w:r>
            <w:r w:rsidRPr="00F90E2B">
              <w:rPr>
                <w:rFonts w:ascii="Arial" w:hAnsi="Arial" w:cs="Arial"/>
                <w:sz w:val="20"/>
              </w:rPr>
              <w:t>scanner, área máxima de digitalização: 21,6 x 29,7 cm.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40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Kit de Ferramentas de 32 peças tipo maleta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Leitor de Código de barras (fixo) de mesa.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Leitor de Código de Barras (móvel) de Mão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 xml:space="preserve">Licença de Uso de Antivírus 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30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 xml:space="preserve">Licença de Uso do </w:t>
            </w:r>
            <w:proofErr w:type="spellStart"/>
            <w:r w:rsidRPr="00F90E2B">
              <w:rPr>
                <w:rFonts w:ascii="Arial" w:hAnsi="Arial" w:cs="Arial"/>
                <w:sz w:val="20"/>
              </w:rPr>
              <w:t>Autocad</w:t>
            </w:r>
            <w:proofErr w:type="spellEnd"/>
            <w:r w:rsidRPr="00F90E2B">
              <w:rPr>
                <w:rFonts w:ascii="Arial" w:hAnsi="Arial" w:cs="Arial"/>
                <w:sz w:val="20"/>
              </w:rPr>
              <w:t xml:space="preserve"> 2017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Licença de Uso do Corel Draw 2017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 xml:space="preserve">Licença de Uso do Microsoft Office 2016 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70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Licença de Uso do Photoshop CS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Licença de Uso do Windows 10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Licença de Uso do Windows 7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50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Memória de 04 Gb. DDR3 - 133 – Desktop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60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Memória de 04 Gb. DDR3 – 133 - Notebook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21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Memória de 04 Gb. DDR4 – 133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78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Microcomputador (04 Núcleos, 04 Gb. De Memória, HD 500Gb); PROCESSADOR: I3 2310 2.9GHZ 6M CACHE LGA1155 4GB DDR3/ 500GB; Memória: (2 pentes) 2 GB DDR3 1333 MHZ - Rede: Integrado 10/100/1000 Gigabit Ethernet LAN; Teclado: Teclado Multimídia USB; Mouse: MOUSE OPTICO USB; Slot Expansão: 1 x slot PCIE x16 (Gen2.0)/1 x slot PCIE x1; Disco Rígido: HDD SEAGATE 500GB SATA 6.0GB/S ST31000524AS 32MB 7200 RPM; Drives Ópticos: DVDRW SATA; Fonte: 450W 20+4P; Gabinete: GABINETE TIPO TORRE; Leitor de Cartão; Monitor de 18”5.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180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250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Microcomputador (04 Núcleos, 04 Gb. De Memória, HD 500Gb); PROCESSADOR: I5 2310 2.9GHZ 6M CACHE LGA1155 4GB DDR3/500GB; Memória (2 pentes) 2 GB DDR3 1333 MHZ; Rede: Integrado 10/100/1000 Gigabit Ethernet LAN; Teclado Multimídia USB; MOUSE OPTICO USB; Slot Expansão 1 x slot PCIE x16 (Gen2.0) / 1 x slot PCIE x1; Disco Rígido HDD SEAGATE 500GB SATA 6.0GB/S ST31000524AS 32MB 7200 RPM; Drives Ópticos DVDRW  SATA; Fonte 450W 20+4P; GABINETE TIPO TORRE; Leitor de Cartão; Monitor de 18”5.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120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133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Monitor Led 27"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Mouse (USB)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70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260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Multímetro Digital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Nobreak de 1.2 KVA. (Mono 115/127v)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21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Nobreak de 3 KVA. (Mono 115/127v)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Nobreak de 600 KVA. (Mono 115/127v)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85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Notebook I-3 (04 Núcleos, 04 Gb. De Memória, HD 500Gb.) Tela de 15”.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43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 xml:space="preserve">Notebook I-5 (04 Núcleos, 04 Gb. De Memória, </w:t>
            </w:r>
            <w:proofErr w:type="spellStart"/>
            <w:r w:rsidRPr="00F90E2B">
              <w:rPr>
                <w:rFonts w:ascii="Arial" w:hAnsi="Arial" w:cs="Arial"/>
                <w:sz w:val="20"/>
              </w:rPr>
              <w:t>Hd</w:t>
            </w:r>
            <w:proofErr w:type="spellEnd"/>
            <w:r w:rsidRPr="00F90E2B">
              <w:rPr>
                <w:rFonts w:ascii="Arial" w:hAnsi="Arial" w:cs="Arial"/>
                <w:sz w:val="20"/>
              </w:rPr>
              <w:t xml:space="preserve"> 500Gb.) </w:t>
            </w:r>
            <w:r w:rsidRPr="00F90E2B">
              <w:rPr>
                <w:rFonts w:ascii="Arial" w:hAnsi="Arial" w:cs="Arial"/>
                <w:sz w:val="20"/>
              </w:rPr>
              <w:lastRenderedPageBreak/>
              <w:t>Tela de 15”.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lastRenderedPageBreak/>
              <w:t>16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30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lastRenderedPageBreak/>
              <w:t>Parafuso Porta Gaiola (Completo)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600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600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 xml:space="preserve">Patch </w:t>
            </w:r>
            <w:proofErr w:type="spellStart"/>
            <w:r w:rsidRPr="00F90E2B">
              <w:rPr>
                <w:rFonts w:ascii="Arial" w:hAnsi="Arial" w:cs="Arial"/>
                <w:sz w:val="20"/>
              </w:rPr>
              <w:t>Panel</w:t>
            </w:r>
            <w:proofErr w:type="spellEnd"/>
            <w:r w:rsidRPr="00F90E2B">
              <w:rPr>
                <w:rFonts w:ascii="Arial" w:hAnsi="Arial" w:cs="Arial"/>
                <w:sz w:val="20"/>
              </w:rPr>
              <w:t xml:space="preserve"> de 24 portas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52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Placa Mãe p/ I3 I5 c/slots DDR3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78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Processador I3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67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Processador I5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21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Projetor Multimídia - Brilho (2000 Lúmens); Tamanho da Imagem:30" a 300"; Tipo Teto e Mesa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14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Rack de 12Us” (Piso)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31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 xml:space="preserve">Rack de 24 </w:t>
            </w:r>
            <w:proofErr w:type="spellStart"/>
            <w:r w:rsidRPr="00F90E2B">
              <w:rPr>
                <w:rFonts w:ascii="Arial" w:hAnsi="Arial" w:cs="Arial"/>
                <w:sz w:val="20"/>
              </w:rPr>
              <w:t>Us</w:t>
            </w:r>
            <w:proofErr w:type="spellEnd"/>
            <w:r w:rsidRPr="00F90E2B">
              <w:rPr>
                <w:rFonts w:ascii="Arial" w:hAnsi="Arial" w:cs="Arial"/>
                <w:sz w:val="20"/>
              </w:rPr>
              <w:t xml:space="preserve">” (Piso) 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25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 xml:space="preserve">Rack de 44 </w:t>
            </w:r>
            <w:proofErr w:type="spellStart"/>
            <w:r w:rsidRPr="00F90E2B">
              <w:rPr>
                <w:rFonts w:ascii="Arial" w:hAnsi="Arial" w:cs="Arial"/>
                <w:sz w:val="20"/>
              </w:rPr>
              <w:t>Us</w:t>
            </w:r>
            <w:proofErr w:type="spellEnd"/>
            <w:r w:rsidRPr="00F90E2B">
              <w:rPr>
                <w:rFonts w:ascii="Arial" w:hAnsi="Arial" w:cs="Arial"/>
                <w:sz w:val="20"/>
              </w:rPr>
              <w:t xml:space="preserve">” (Piso) 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Rastreador/Detector e Teste Cabo de RJ-45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Régua de 06 Tomadas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35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Roteador sem fio de 300 Mbps (2 antenas)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67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 xml:space="preserve">Scanner; sensor de imagem dual CCD;  Resolução óptica: 600 </w:t>
            </w:r>
            <w:r w:rsidR="00F90E2B" w:rsidRPr="00F90E2B">
              <w:rPr>
                <w:rFonts w:ascii="Arial" w:hAnsi="Arial" w:cs="Arial"/>
                <w:sz w:val="20"/>
              </w:rPr>
              <w:t>DPI</w:t>
            </w:r>
            <w:r w:rsidRPr="00F90E2B">
              <w:rPr>
                <w:rFonts w:ascii="Arial" w:hAnsi="Arial" w:cs="Arial"/>
                <w:sz w:val="20"/>
              </w:rPr>
              <w:t xml:space="preserve">; Resolução de saída: 150-1200 </w:t>
            </w:r>
            <w:r w:rsidR="00F90E2B" w:rsidRPr="00F90E2B">
              <w:rPr>
                <w:rFonts w:ascii="Arial" w:hAnsi="Arial" w:cs="Arial"/>
                <w:sz w:val="20"/>
              </w:rPr>
              <w:t>DPI</w:t>
            </w:r>
            <w:r w:rsidRPr="00F90E2B">
              <w:rPr>
                <w:rFonts w:ascii="Arial" w:hAnsi="Arial" w:cs="Arial"/>
                <w:sz w:val="20"/>
              </w:rPr>
              <w:t>; Modos de digitalização: Preto e branco, Cinza, Colorido e Automático; Volume diário de processamento 1.000 folhas no formato A4.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11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 xml:space="preserve">Servidor 3.0 GHZ/400Mhz/08 Mg </w:t>
            </w:r>
            <w:proofErr w:type="spellStart"/>
            <w:r w:rsidRPr="00F90E2B">
              <w:rPr>
                <w:rFonts w:ascii="Arial" w:hAnsi="Arial" w:cs="Arial"/>
                <w:sz w:val="20"/>
              </w:rPr>
              <w:t>Cashe</w:t>
            </w:r>
            <w:proofErr w:type="spellEnd"/>
            <w:r w:rsidRPr="00F90E2B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Pr="00F90E2B">
              <w:rPr>
                <w:rFonts w:ascii="Arial" w:hAnsi="Arial" w:cs="Arial"/>
                <w:sz w:val="20"/>
              </w:rPr>
              <w:t>Raqueavel</w:t>
            </w:r>
            <w:proofErr w:type="spellEnd"/>
            <w:r w:rsidRPr="00F90E2B">
              <w:rPr>
                <w:rFonts w:ascii="Arial" w:hAnsi="Arial" w:cs="Arial"/>
                <w:sz w:val="20"/>
              </w:rPr>
              <w:t xml:space="preserve">); 4GB DDR ECC 266MHz bus RAM; 2 x HDs SCSI Hard Drive 1.5Gb 7200 RPM; 1 Drive SATA CD- ROM; RAID </w:t>
            </w:r>
            <w:proofErr w:type="spellStart"/>
            <w:r w:rsidRPr="00F90E2B">
              <w:rPr>
                <w:rFonts w:ascii="Arial" w:hAnsi="Arial" w:cs="Arial"/>
                <w:sz w:val="20"/>
              </w:rPr>
              <w:t>Controller</w:t>
            </w:r>
            <w:proofErr w:type="spellEnd"/>
            <w:r w:rsidRPr="00F90E2B">
              <w:rPr>
                <w:rFonts w:ascii="Arial" w:hAnsi="Arial" w:cs="Arial"/>
                <w:sz w:val="20"/>
              </w:rPr>
              <w:t>: 3/</w:t>
            </w:r>
            <w:proofErr w:type="spellStart"/>
            <w:r w:rsidRPr="00F90E2B">
              <w:rPr>
                <w:rFonts w:ascii="Arial" w:hAnsi="Arial" w:cs="Arial"/>
                <w:sz w:val="20"/>
              </w:rPr>
              <w:t>di</w:t>
            </w:r>
            <w:proofErr w:type="spellEnd"/>
            <w:r w:rsidRPr="00F90E2B">
              <w:rPr>
                <w:rFonts w:ascii="Arial" w:hAnsi="Arial" w:cs="Arial"/>
                <w:sz w:val="20"/>
              </w:rPr>
              <w:t xml:space="preserve"> + 128MB + BBWC; 2 </w:t>
            </w:r>
            <w:proofErr w:type="spellStart"/>
            <w:r w:rsidRPr="00F90E2B">
              <w:rPr>
                <w:rFonts w:ascii="Arial" w:hAnsi="Arial" w:cs="Arial"/>
                <w:sz w:val="20"/>
              </w:rPr>
              <w:t>Broadcom</w:t>
            </w:r>
            <w:proofErr w:type="spellEnd"/>
            <w:r w:rsidRPr="00F90E2B">
              <w:rPr>
                <w:rFonts w:ascii="Arial" w:hAnsi="Arial" w:cs="Arial"/>
                <w:sz w:val="20"/>
              </w:rPr>
              <w:t xml:space="preserve"> Gigabit 10/100/1000 NIC; 1 Placa de Rede Dual Ethernet 10/100/1000; 1 Placa de Rede Fibra </w:t>
            </w:r>
            <w:proofErr w:type="spellStart"/>
            <w:r w:rsidRPr="00F90E2B">
              <w:rPr>
                <w:rFonts w:ascii="Arial" w:hAnsi="Arial" w:cs="Arial"/>
                <w:sz w:val="20"/>
              </w:rPr>
              <w:t>Optica</w:t>
            </w:r>
            <w:proofErr w:type="spellEnd"/>
            <w:r w:rsidRPr="00F90E2B">
              <w:rPr>
                <w:rFonts w:ascii="Arial" w:hAnsi="Arial" w:cs="Arial"/>
                <w:sz w:val="20"/>
              </w:rPr>
              <w:t xml:space="preserve">; Áudio integrado 2.1 canal; 3 PCI/PCI-X (FULL-LENGTH, 64-bit, 33/66/100/133 MHz); 2 slots </w:t>
            </w:r>
            <w:proofErr w:type="spellStart"/>
            <w:r w:rsidRPr="00F90E2B">
              <w:rPr>
                <w:rFonts w:ascii="Arial" w:hAnsi="Arial" w:cs="Arial"/>
                <w:sz w:val="20"/>
              </w:rPr>
              <w:t>on</w:t>
            </w:r>
            <w:proofErr w:type="spellEnd"/>
            <w:r w:rsidRPr="00F90E2B">
              <w:rPr>
                <w:rFonts w:ascii="Arial" w:hAnsi="Arial" w:cs="Arial"/>
                <w:sz w:val="20"/>
              </w:rPr>
              <w:t> bus 1, AND 1 SLOT ON BUS 2(</w:t>
            </w:r>
            <w:proofErr w:type="spellStart"/>
            <w:r w:rsidRPr="00F90E2B">
              <w:rPr>
                <w:rFonts w:ascii="Arial" w:hAnsi="Arial" w:cs="Arial"/>
                <w:sz w:val="20"/>
              </w:rPr>
              <w:t>Perfect</w:t>
            </w:r>
            <w:proofErr w:type="spellEnd"/>
            <w:r w:rsidRPr="00F90E2B">
              <w:rPr>
                <w:rFonts w:ascii="Arial" w:hAnsi="Arial" w:cs="Arial"/>
                <w:sz w:val="20"/>
              </w:rPr>
              <w:t xml:space="preserve"> for PERC 3 OR 4/DC </w:t>
            </w:r>
            <w:proofErr w:type="spellStart"/>
            <w:r w:rsidRPr="00F90E2B">
              <w:rPr>
                <w:rFonts w:ascii="Arial" w:hAnsi="Arial" w:cs="Arial"/>
                <w:sz w:val="20"/>
              </w:rPr>
              <w:t>Cards</w:t>
            </w:r>
            <w:proofErr w:type="spellEnd"/>
            <w:r w:rsidRPr="00F90E2B">
              <w:rPr>
                <w:rFonts w:ascii="Arial" w:hAnsi="Arial" w:cs="Arial"/>
                <w:sz w:val="20"/>
              </w:rPr>
              <w:t xml:space="preserve">); ATI-RAGE XL 128MB </w:t>
            </w:r>
            <w:proofErr w:type="spellStart"/>
            <w:r w:rsidRPr="00F90E2B">
              <w:rPr>
                <w:rFonts w:ascii="Arial" w:hAnsi="Arial" w:cs="Arial"/>
                <w:sz w:val="20"/>
              </w:rPr>
              <w:t>Video</w:t>
            </w:r>
            <w:proofErr w:type="spellEnd"/>
            <w:r w:rsidRPr="00F90E2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90E2B">
              <w:rPr>
                <w:rFonts w:ascii="Arial" w:hAnsi="Arial" w:cs="Arial"/>
                <w:sz w:val="20"/>
              </w:rPr>
              <w:t>Card</w:t>
            </w:r>
            <w:proofErr w:type="spellEnd"/>
            <w:r w:rsidRPr="00F90E2B">
              <w:rPr>
                <w:rFonts w:ascii="Arial" w:hAnsi="Arial" w:cs="Arial"/>
                <w:sz w:val="20"/>
              </w:rPr>
              <w:t>; Rack 2U; Fonte Dual 500W 100-240V Redundante.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Switch de 24 portas gerenciável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 xml:space="preserve">Switch de 24 portas não gerenciável 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39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Teclado ( UBS)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70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260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Testador de Fonte ATX Digital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Unidade externa de DVD-RW (USB)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</w:tr>
    </w:tbl>
    <w:p w:rsidR="00F90E2B" w:rsidRPr="004F5D27" w:rsidRDefault="00F90E2B" w:rsidP="00F90E2B">
      <w:pPr>
        <w:tabs>
          <w:tab w:val="left" w:pos="851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6"/>
          <w:szCs w:val="16"/>
        </w:rPr>
      </w:pPr>
      <w:r w:rsidRPr="004F5D27">
        <w:rPr>
          <w:rFonts w:ascii="Arial" w:hAnsi="Arial" w:cs="Arial"/>
          <w:b/>
          <w:sz w:val="16"/>
          <w:szCs w:val="16"/>
        </w:rPr>
        <w:t>ADM*</w:t>
      </w:r>
      <w:r w:rsidRPr="004F5D27">
        <w:rPr>
          <w:rFonts w:ascii="Arial" w:hAnsi="Arial" w:cs="Arial"/>
          <w:sz w:val="16"/>
          <w:szCs w:val="16"/>
        </w:rPr>
        <w:tab/>
        <w:t>Secretaria de Administração/Prefeitura Municipal</w:t>
      </w:r>
    </w:p>
    <w:p w:rsidR="00F90E2B" w:rsidRPr="004F5D27" w:rsidRDefault="00F90E2B" w:rsidP="00F90E2B">
      <w:pPr>
        <w:tabs>
          <w:tab w:val="left" w:pos="851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6"/>
          <w:szCs w:val="16"/>
        </w:rPr>
      </w:pPr>
      <w:r w:rsidRPr="004F5D27">
        <w:rPr>
          <w:rFonts w:ascii="Arial" w:hAnsi="Arial" w:cs="Arial"/>
          <w:b/>
          <w:sz w:val="16"/>
          <w:szCs w:val="16"/>
        </w:rPr>
        <w:t>FMAS*</w:t>
      </w:r>
      <w:r w:rsidRPr="004F5D27">
        <w:rPr>
          <w:rFonts w:ascii="Arial" w:hAnsi="Arial" w:cs="Arial"/>
          <w:sz w:val="16"/>
          <w:szCs w:val="16"/>
        </w:rPr>
        <w:tab/>
        <w:t>Fundo Municipal de Assistência Social</w:t>
      </w:r>
    </w:p>
    <w:p w:rsidR="005F20D0" w:rsidRPr="004F5D27" w:rsidRDefault="005F20D0" w:rsidP="005F20D0">
      <w:pPr>
        <w:tabs>
          <w:tab w:val="left" w:pos="851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6"/>
          <w:szCs w:val="16"/>
        </w:rPr>
      </w:pPr>
      <w:r w:rsidRPr="004F5D27">
        <w:rPr>
          <w:rFonts w:ascii="Arial" w:hAnsi="Arial" w:cs="Arial"/>
          <w:b/>
          <w:sz w:val="16"/>
          <w:szCs w:val="16"/>
        </w:rPr>
        <w:t>FMS*</w:t>
      </w:r>
      <w:r w:rsidRPr="004F5D27">
        <w:rPr>
          <w:rFonts w:ascii="Arial" w:hAnsi="Arial" w:cs="Arial"/>
          <w:sz w:val="16"/>
          <w:szCs w:val="16"/>
        </w:rPr>
        <w:tab/>
        <w:t>Fundo Municipal de Saúde</w:t>
      </w:r>
    </w:p>
    <w:p w:rsidR="005F20D0" w:rsidRPr="004F5D27" w:rsidRDefault="005F20D0" w:rsidP="005F20D0">
      <w:pPr>
        <w:tabs>
          <w:tab w:val="left" w:pos="851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6"/>
          <w:szCs w:val="16"/>
        </w:rPr>
      </w:pPr>
      <w:r w:rsidRPr="004F5D27">
        <w:rPr>
          <w:rFonts w:ascii="Arial" w:hAnsi="Arial" w:cs="Arial"/>
          <w:b/>
          <w:sz w:val="16"/>
          <w:szCs w:val="16"/>
        </w:rPr>
        <w:t>SMTT*</w:t>
      </w:r>
      <w:r w:rsidRPr="004F5D27">
        <w:rPr>
          <w:rFonts w:ascii="Arial" w:hAnsi="Arial" w:cs="Arial"/>
          <w:sz w:val="16"/>
          <w:szCs w:val="16"/>
        </w:rPr>
        <w:tab/>
        <w:t>Superintendência Municipal de Trânsito e Transporte de Itabaiana</w:t>
      </w:r>
    </w:p>
    <w:p w:rsidR="005F20D0" w:rsidRDefault="005F20D0" w:rsidP="005F20D0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sz w:val="20"/>
          <w:u w:val="single"/>
        </w:rPr>
      </w:pPr>
    </w:p>
    <w:p w:rsidR="005F20D0" w:rsidRPr="00E45FD7" w:rsidRDefault="005F20D0" w:rsidP="005F20D0">
      <w:pPr>
        <w:numPr>
          <w:ilvl w:val="0"/>
          <w:numId w:val="24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sz w:val="20"/>
          <w:u w:val="single"/>
        </w:rPr>
      </w:pPr>
      <w:r w:rsidRPr="00E45FD7">
        <w:rPr>
          <w:rFonts w:ascii="Arial" w:hAnsi="Arial" w:cs="Arial"/>
          <w:b/>
          <w:sz w:val="20"/>
          <w:u w:val="single"/>
        </w:rPr>
        <w:t>– OBRIGAÇÕES DO CONTRATANTE</w:t>
      </w:r>
    </w:p>
    <w:p w:rsidR="005F20D0" w:rsidRPr="00E45FD7" w:rsidRDefault="005F20D0" w:rsidP="005F20D0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>6.1 – As obrigações do Contratante são aquelas constantes da Minuta da Ata de Registro de Preços, Anexo VII do presente Edital.</w:t>
      </w:r>
    </w:p>
    <w:p w:rsidR="005F20D0" w:rsidRPr="00E45FD7" w:rsidRDefault="005F20D0" w:rsidP="005F20D0">
      <w:pPr>
        <w:spacing w:line="360" w:lineRule="auto"/>
        <w:jc w:val="both"/>
        <w:rPr>
          <w:rFonts w:ascii="Arial" w:hAnsi="Arial" w:cs="Arial"/>
          <w:b/>
          <w:sz w:val="20"/>
          <w:u w:val="single"/>
        </w:rPr>
      </w:pPr>
    </w:p>
    <w:p w:rsidR="005F20D0" w:rsidRPr="00E45FD7" w:rsidRDefault="005F20D0" w:rsidP="005F20D0">
      <w:pPr>
        <w:numPr>
          <w:ilvl w:val="0"/>
          <w:numId w:val="24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sz w:val="20"/>
          <w:u w:val="single"/>
        </w:rPr>
      </w:pPr>
      <w:r w:rsidRPr="00E45FD7">
        <w:rPr>
          <w:rFonts w:ascii="Arial" w:hAnsi="Arial" w:cs="Arial"/>
          <w:b/>
          <w:sz w:val="20"/>
          <w:u w:val="single"/>
        </w:rPr>
        <w:t>– OBRIGAÇÕES DA CONTRATADA</w:t>
      </w:r>
    </w:p>
    <w:p w:rsidR="005F20D0" w:rsidRPr="00E45FD7" w:rsidRDefault="005F20D0" w:rsidP="005F20D0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>7.1 – As obrigações da Contratada são aquelas constantes da Minuta da Ata de Registro de Preços, Anexo VII do presente Edital.</w:t>
      </w:r>
    </w:p>
    <w:p w:rsidR="00231B56" w:rsidRPr="009F0A1C" w:rsidRDefault="00231B56" w:rsidP="0076483D">
      <w:pPr>
        <w:spacing w:line="360" w:lineRule="auto"/>
        <w:jc w:val="right"/>
        <w:rPr>
          <w:rFonts w:ascii="Arial" w:hAnsi="Arial" w:cs="Arial"/>
          <w:sz w:val="20"/>
          <w:lang w:eastAsia="ar-SA"/>
        </w:rPr>
      </w:pPr>
      <w:r w:rsidRPr="009F0A1C">
        <w:rPr>
          <w:rFonts w:ascii="Arial" w:hAnsi="Arial" w:cs="Arial"/>
          <w:sz w:val="20"/>
          <w:lang w:eastAsia="ar-SA"/>
        </w:rPr>
        <w:t xml:space="preserve">Itabaiana/SE, </w:t>
      </w:r>
      <w:r w:rsidR="00F90E2B">
        <w:rPr>
          <w:rFonts w:ascii="Arial" w:hAnsi="Arial" w:cs="Arial"/>
          <w:sz w:val="20"/>
          <w:lang w:eastAsia="ar-SA"/>
        </w:rPr>
        <w:t>02</w:t>
      </w:r>
      <w:r w:rsidRPr="003F070A">
        <w:rPr>
          <w:rFonts w:ascii="Arial" w:hAnsi="Arial" w:cs="Arial"/>
          <w:sz w:val="20"/>
          <w:lang w:eastAsia="ar-SA"/>
        </w:rPr>
        <w:t xml:space="preserve"> de </w:t>
      </w:r>
      <w:r w:rsidR="00F90E2B">
        <w:rPr>
          <w:rFonts w:ascii="Arial" w:hAnsi="Arial" w:cs="Arial"/>
          <w:sz w:val="20"/>
          <w:lang w:eastAsia="ar-SA"/>
        </w:rPr>
        <w:t>agosto</w:t>
      </w:r>
      <w:r w:rsidRPr="003F070A">
        <w:rPr>
          <w:rFonts w:ascii="Arial" w:hAnsi="Arial" w:cs="Arial"/>
          <w:sz w:val="20"/>
          <w:lang w:eastAsia="ar-SA"/>
        </w:rPr>
        <w:t xml:space="preserve"> de </w:t>
      </w:r>
      <w:r w:rsidR="0029618B" w:rsidRPr="003F070A">
        <w:rPr>
          <w:rFonts w:ascii="Arial" w:hAnsi="Arial" w:cs="Arial"/>
          <w:sz w:val="20"/>
          <w:lang w:eastAsia="ar-SA"/>
        </w:rPr>
        <w:t>2018</w:t>
      </w:r>
      <w:r w:rsidRPr="009F0A1C">
        <w:rPr>
          <w:rFonts w:ascii="Arial" w:hAnsi="Arial" w:cs="Arial"/>
          <w:sz w:val="20"/>
          <w:lang w:eastAsia="ar-SA"/>
        </w:rPr>
        <w:t>.</w:t>
      </w:r>
      <w:bookmarkStart w:id="0" w:name="_GoBack"/>
      <w:bookmarkEnd w:id="0"/>
    </w:p>
    <w:sectPr w:rsidR="00231B56" w:rsidRPr="009F0A1C" w:rsidSect="000E1C85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7" w:h="16840" w:code="9"/>
      <w:pgMar w:top="851" w:right="851" w:bottom="851" w:left="1134" w:header="720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01D" w:rsidRDefault="003C501D">
      <w:r>
        <w:separator/>
      </w:r>
    </w:p>
  </w:endnote>
  <w:endnote w:type="continuationSeparator" w:id="0">
    <w:p w:rsidR="003C501D" w:rsidRDefault="003C5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Serif">
    <w:panose1 w:val="04000500000000000000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F3C" w:rsidRDefault="00407F3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07F3C" w:rsidRDefault="00407F3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F3C" w:rsidRPr="0060450E" w:rsidRDefault="00407F3C" w:rsidP="002F1459">
    <w:pPr>
      <w:pStyle w:val="Rodap"/>
      <w:pBdr>
        <w:top w:val="single" w:sz="4" w:space="1" w:color="auto"/>
      </w:pBdr>
      <w:rPr>
        <w:i/>
        <w:sz w:val="16"/>
        <w:szCs w:val="16"/>
      </w:rPr>
    </w:pPr>
    <w:r w:rsidRPr="0060450E">
      <w:rPr>
        <w:i/>
        <w:sz w:val="16"/>
        <w:szCs w:val="16"/>
      </w:rPr>
      <w:t>Avenida Vereador Olímpio Arcanjo de Santana, 133 Bairro Sitio Porto - 3431-3366</w:t>
    </w:r>
  </w:p>
  <w:p w:rsidR="00407F3C" w:rsidRPr="002F1459" w:rsidRDefault="00407F3C" w:rsidP="002F1459">
    <w:pPr>
      <w:pStyle w:val="Rodap"/>
      <w:pBdr>
        <w:top w:val="single" w:sz="4" w:space="1" w:color="auto"/>
      </w:pBdr>
      <w:tabs>
        <w:tab w:val="clear" w:pos="4419"/>
        <w:tab w:val="clear" w:pos="8838"/>
        <w:tab w:val="center" w:pos="4962"/>
        <w:tab w:val="right" w:pos="9923"/>
      </w:tabs>
      <w:jc w:val="both"/>
      <w:rPr>
        <w:i/>
        <w:sz w:val="16"/>
        <w:szCs w:val="16"/>
      </w:rPr>
    </w:pPr>
    <w:r>
      <w:rPr>
        <w:i/>
        <w:sz w:val="16"/>
        <w:szCs w:val="16"/>
      </w:rPr>
      <w:tab/>
    </w:r>
    <w:r w:rsidRPr="0060450E">
      <w:rPr>
        <w:i/>
        <w:sz w:val="16"/>
        <w:szCs w:val="16"/>
      </w:rPr>
      <w:t>CNPJ 12.219.015/0001-24</w:t>
    </w:r>
    <w:r>
      <w:rPr>
        <w:i/>
        <w:sz w:val="16"/>
        <w:szCs w:val="16"/>
      </w:rPr>
      <w:tab/>
    </w:r>
    <w:sdt>
      <w:sdtPr>
        <w:id w:val="438653350"/>
        <w:docPartObj>
          <w:docPartGallery w:val="Page Numbers (Bottom of Page)"/>
          <w:docPartUnique/>
        </w:docPartObj>
      </w:sdtPr>
      <w:sdtEndPr/>
      <w:sdtContent>
        <w:sdt>
          <w:sdtPr>
            <w:id w:val="-1856334933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B05A9">
              <w:rPr>
                <w:b/>
                <w:noProof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B05A9">
              <w:rPr>
                <w:b/>
                <w:noProof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01D" w:rsidRDefault="003C501D">
      <w:r>
        <w:separator/>
      </w:r>
    </w:p>
  </w:footnote>
  <w:footnote w:type="continuationSeparator" w:id="0">
    <w:p w:rsidR="003C501D" w:rsidRDefault="003C5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F3C" w:rsidRPr="0060450E" w:rsidRDefault="00407F3C" w:rsidP="00A25D82">
    <w:pPr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18B07C8E" wp14:editId="45A70351">
          <wp:extent cx="368046" cy="40005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549" cy="400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7F3C" w:rsidRPr="0060450E" w:rsidRDefault="00407F3C" w:rsidP="00A25D82">
    <w:pPr>
      <w:rPr>
        <w:b/>
        <w:sz w:val="16"/>
        <w:szCs w:val="16"/>
      </w:rPr>
    </w:pPr>
    <w:r w:rsidRPr="0060450E">
      <w:rPr>
        <w:b/>
        <w:sz w:val="16"/>
        <w:szCs w:val="16"/>
      </w:rPr>
      <w:t>Estado de Sergipe</w:t>
    </w:r>
  </w:p>
  <w:p w:rsidR="00407F3C" w:rsidRPr="0060450E" w:rsidRDefault="00407F3C" w:rsidP="00A25D82">
    <w:pPr>
      <w:rPr>
        <w:b/>
        <w:sz w:val="16"/>
        <w:szCs w:val="16"/>
      </w:rPr>
    </w:pPr>
    <w:r w:rsidRPr="0060450E">
      <w:rPr>
        <w:b/>
        <w:sz w:val="16"/>
        <w:szCs w:val="16"/>
      </w:rPr>
      <w:t>Prefeitura Municipal de Itabaiana</w:t>
    </w:r>
  </w:p>
  <w:p w:rsidR="00407F3C" w:rsidRPr="0060450E" w:rsidRDefault="00407F3C" w:rsidP="00A25D82">
    <w:pPr>
      <w:pBdr>
        <w:bottom w:val="single" w:sz="4" w:space="1" w:color="auto"/>
      </w:pBdr>
      <w:rPr>
        <w:b/>
        <w:sz w:val="16"/>
        <w:szCs w:val="16"/>
      </w:rPr>
    </w:pPr>
    <w:r w:rsidRPr="0060450E">
      <w:rPr>
        <w:b/>
        <w:sz w:val="16"/>
        <w:szCs w:val="16"/>
      </w:rPr>
      <w:t>Fundo Municipal de Saúde de Itabaiana</w:t>
    </w:r>
  </w:p>
  <w:p w:rsidR="00407F3C" w:rsidRPr="0060450E" w:rsidRDefault="00407F3C" w:rsidP="00A25D82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F3C" w:rsidRDefault="00407F3C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 wp14:anchorId="333708F4" wp14:editId="615F39E7">
          <wp:extent cx="1247775" cy="609600"/>
          <wp:effectExtent l="19050" t="0" r="9525" b="0"/>
          <wp:docPr id="6" name="Imagem 6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07F3C" w:rsidRDefault="00407F3C">
    <w:pPr>
      <w:pStyle w:val="Cabealho"/>
      <w:tabs>
        <w:tab w:val="clear" w:pos="4419"/>
        <w:tab w:val="clear" w:pos="8838"/>
      </w:tabs>
    </w:pPr>
  </w:p>
  <w:p w:rsidR="00407F3C" w:rsidRDefault="00407F3C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407F3C" w:rsidRDefault="00407F3C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A40EE"/>
    <w:multiLevelType w:val="hybridMultilevel"/>
    <w:tmpl w:val="9BFC98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956C69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BF0C84"/>
    <w:multiLevelType w:val="hybridMultilevel"/>
    <w:tmpl w:val="C714C8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2D7AFE"/>
    <w:multiLevelType w:val="hybridMultilevel"/>
    <w:tmpl w:val="D1703CC2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B7610A"/>
    <w:multiLevelType w:val="hybridMultilevel"/>
    <w:tmpl w:val="EBFCD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F92F3D"/>
    <w:multiLevelType w:val="hybridMultilevel"/>
    <w:tmpl w:val="9DE0089E"/>
    <w:lvl w:ilvl="0" w:tplc="0CF21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3F5B79"/>
    <w:multiLevelType w:val="hybridMultilevel"/>
    <w:tmpl w:val="6CDCB17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1547E8"/>
    <w:multiLevelType w:val="hybridMultilevel"/>
    <w:tmpl w:val="B8A2CBB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F7C14FE"/>
    <w:multiLevelType w:val="hybridMultilevel"/>
    <w:tmpl w:val="330CBC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CE3BB5"/>
    <w:multiLevelType w:val="multilevel"/>
    <w:tmpl w:val="92426E9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26B07467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D06B9"/>
    <w:multiLevelType w:val="hybridMultilevel"/>
    <w:tmpl w:val="536E27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4BA91E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FD79B6"/>
    <w:multiLevelType w:val="hybridMultilevel"/>
    <w:tmpl w:val="73E0F9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2E0B3C"/>
    <w:multiLevelType w:val="hybridMultilevel"/>
    <w:tmpl w:val="103AF4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7E607A"/>
    <w:multiLevelType w:val="hybridMultilevel"/>
    <w:tmpl w:val="B6DE1600"/>
    <w:lvl w:ilvl="0" w:tplc="60BA445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675CFA"/>
    <w:multiLevelType w:val="hybridMultilevel"/>
    <w:tmpl w:val="55DC36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635CDC"/>
    <w:multiLevelType w:val="hybridMultilevel"/>
    <w:tmpl w:val="A6A6C868"/>
    <w:lvl w:ilvl="0" w:tplc="0416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6452FB"/>
    <w:multiLevelType w:val="hybridMultilevel"/>
    <w:tmpl w:val="89F88628"/>
    <w:lvl w:ilvl="0" w:tplc="B296CC2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0151A"/>
    <w:multiLevelType w:val="hybridMultilevel"/>
    <w:tmpl w:val="BBDC87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78BCA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C87F33"/>
    <w:multiLevelType w:val="hybridMultilevel"/>
    <w:tmpl w:val="5B4CE4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A47552"/>
    <w:multiLevelType w:val="hybridMultilevel"/>
    <w:tmpl w:val="4746C586"/>
    <w:lvl w:ilvl="0" w:tplc="B3C8908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4B821528">
      <w:start w:val="1"/>
      <w:numFmt w:val="lowerRoman"/>
      <w:lvlText w:val="%3."/>
      <w:lvlJc w:val="right"/>
      <w:pPr>
        <w:ind w:left="2226" w:hanging="180"/>
      </w:pPr>
      <w:rPr>
        <w:i/>
      </w:r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B9D06BA"/>
    <w:multiLevelType w:val="multilevel"/>
    <w:tmpl w:val="917A7F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1AE4600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6B790F"/>
    <w:multiLevelType w:val="hybridMultilevel"/>
    <w:tmpl w:val="C9DEFC20"/>
    <w:lvl w:ilvl="0" w:tplc="CCCC59F0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A761FC"/>
    <w:multiLevelType w:val="hybridMultilevel"/>
    <w:tmpl w:val="9712F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DB0236"/>
    <w:multiLevelType w:val="hybridMultilevel"/>
    <w:tmpl w:val="370C31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590AF3"/>
    <w:multiLevelType w:val="hybridMultilevel"/>
    <w:tmpl w:val="5B2641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3A6206"/>
    <w:multiLevelType w:val="hybridMultilevel"/>
    <w:tmpl w:val="7A101A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E97118"/>
    <w:multiLevelType w:val="hybridMultilevel"/>
    <w:tmpl w:val="D2B4EF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022BA5"/>
    <w:multiLevelType w:val="hybridMultilevel"/>
    <w:tmpl w:val="4470E7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2A3292"/>
    <w:multiLevelType w:val="hybridMultilevel"/>
    <w:tmpl w:val="4FBA2C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0C07F8"/>
    <w:multiLevelType w:val="multilevel"/>
    <w:tmpl w:val="0A52427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6">
    <w:nsid w:val="63B324F2"/>
    <w:multiLevelType w:val="hybridMultilevel"/>
    <w:tmpl w:val="AA10D718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7">
    <w:nsid w:val="6A576784"/>
    <w:multiLevelType w:val="hybridMultilevel"/>
    <w:tmpl w:val="E3B675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066F67"/>
    <w:multiLevelType w:val="hybridMultilevel"/>
    <w:tmpl w:val="11544A0E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FF01913"/>
    <w:multiLevelType w:val="hybridMultilevel"/>
    <w:tmpl w:val="A0D8F666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>
    <w:nsid w:val="77B22CBC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FF619D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B46DC3"/>
    <w:multiLevelType w:val="hybridMultilevel"/>
    <w:tmpl w:val="9BFC98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6"/>
  </w:num>
  <w:num w:numId="5">
    <w:abstractNumId w:val="7"/>
  </w:num>
  <w:num w:numId="6">
    <w:abstractNumId w:val="10"/>
  </w:num>
  <w:num w:numId="7">
    <w:abstractNumId w:val="32"/>
  </w:num>
  <w:num w:numId="8">
    <w:abstractNumId w:val="6"/>
  </w:num>
  <w:num w:numId="9">
    <w:abstractNumId w:val="20"/>
  </w:num>
  <w:num w:numId="10">
    <w:abstractNumId w:val="23"/>
  </w:num>
  <w:num w:numId="11">
    <w:abstractNumId w:val="19"/>
  </w:num>
  <w:num w:numId="12">
    <w:abstractNumId w:val="11"/>
  </w:num>
  <w:num w:numId="13">
    <w:abstractNumId w:val="39"/>
  </w:num>
  <w:num w:numId="14">
    <w:abstractNumId w:val="5"/>
  </w:num>
  <w:num w:numId="15">
    <w:abstractNumId w:val="36"/>
  </w:num>
  <w:num w:numId="16">
    <w:abstractNumId w:val="17"/>
  </w:num>
  <w:num w:numId="17">
    <w:abstractNumId w:val="34"/>
  </w:num>
  <w:num w:numId="18">
    <w:abstractNumId w:val="31"/>
  </w:num>
  <w:num w:numId="19">
    <w:abstractNumId w:val="9"/>
  </w:num>
  <w:num w:numId="20">
    <w:abstractNumId w:val="8"/>
  </w:num>
  <w:num w:numId="21">
    <w:abstractNumId w:val="37"/>
  </w:num>
  <w:num w:numId="22">
    <w:abstractNumId w:val="35"/>
  </w:num>
  <w:num w:numId="23">
    <w:abstractNumId w:val="25"/>
  </w:num>
  <w:num w:numId="24">
    <w:abstractNumId w:val="13"/>
  </w:num>
  <w:num w:numId="25">
    <w:abstractNumId w:val="28"/>
  </w:num>
  <w:num w:numId="26">
    <w:abstractNumId w:val="40"/>
  </w:num>
  <w:num w:numId="27">
    <w:abstractNumId w:val="14"/>
  </w:num>
  <w:num w:numId="28">
    <w:abstractNumId w:val="41"/>
  </w:num>
  <w:num w:numId="29">
    <w:abstractNumId w:val="33"/>
  </w:num>
  <w:num w:numId="30">
    <w:abstractNumId w:val="2"/>
  </w:num>
  <w:num w:numId="31">
    <w:abstractNumId w:val="29"/>
  </w:num>
  <w:num w:numId="32">
    <w:abstractNumId w:val="12"/>
  </w:num>
  <w:num w:numId="33">
    <w:abstractNumId w:val="27"/>
  </w:num>
  <w:num w:numId="34">
    <w:abstractNumId w:val="15"/>
  </w:num>
  <w:num w:numId="35">
    <w:abstractNumId w:val="22"/>
  </w:num>
  <w:num w:numId="36">
    <w:abstractNumId w:val="18"/>
  </w:num>
  <w:num w:numId="37">
    <w:abstractNumId w:val="42"/>
  </w:num>
  <w:num w:numId="38">
    <w:abstractNumId w:val="3"/>
  </w:num>
  <w:num w:numId="39">
    <w:abstractNumId w:val="26"/>
  </w:num>
  <w:num w:numId="40">
    <w:abstractNumId w:val="24"/>
  </w:num>
  <w:num w:numId="41">
    <w:abstractNumId w:val="38"/>
  </w:num>
  <w:num w:numId="42">
    <w:abstractNumId w:val="30"/>
  </w:num>
  <w:num w:numId="43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styleLockQFSet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0B"/>
    <w:rsid w:val="0000110D"/>
    <w:rsid w:val="0000155F"/>
    <w:rsid w:val="00002430"/>
    <w:rsid w:val="00002E12"/>
    <w:rsid w:val="000044BC"/>
    <w:rsid w:val="000063D2"/>
    <w:rsid w:val="000067AC"/>
    <w:rsid w:val="0000708E"/>
    <w:rsid w:val="0000767E"/>
    <w:rsid w:val="00007701"/>
    <w:rsid w:val="00011512"/>
    <w:rsid w:val="000122E8"/>
    <w:rsid w:val="0001242A"/>
    <w:rsid w:val="000128BF"/>
    <w:rsid w:val="00012A65"/>
    <w:rsid w:val="0001474A"/>
    <w:rsid w:val="00016226"/>
    <w:rsid w:val="000172CC"/>
    <w:rsid w:val="000234AE"/>
    <w:rsid w:val="00023556"/>
    <w:rsid w:val="00023FDC"/>
    <w:rsid w:val="00026F3E"/>
    <w:rsid w:val="0002726D"/>
    <w:rsid w:val="00027E73"/>
    <w:rsid w:val="00031D10"/>
    <w:rsid w:val="000321FE"/>
    <w:rsid w:val="000333FB"/>
    <w:rsid w:val="000342C1"/>
    <w:rsid w:val="0003572F"/>
    <w:rsid w:val="000357EE"/>
    <w:rsid w:val="000360E5"/>
    <w:rsid w:val="00037D2C"/>
    <w:rsid w:val="00037DCF"/>
    <w:rsid w:val="0004052E"/>
    <w:rsid w:val="00040E69"/>
    <w:rsid w:val="00041B1F"/>
    <w:rsid w:val="000422DC"/>
    <w:rsid w:val="00043052"/>
    <w:rsid w:val="00043738"/>
    <w:rsid w:val="00044F46"/>
    <w:rsid w:val="000460E6"/>
    <w:rsid w:val="00047276"/>
    <w:rsid w:val="00047B8E"/>
    <w:rsid w:val="00051B67"/>
    <w:rsid w:val="00051C94"/>
    <w:rsid w:val="00052430"/>
    <w:rsid w:val="0005263A"/>
    <w:rsid w:val="00053574"/>
    <w:rsid w:val="000545FF"/>
    <w:rsid w:val="00055362"/>
    <w:rsid w:val="000572FA"/>
    <w:rsid w:val="00057AF1"/>
    <w:rsid w:val="0006034B"/>
    <w:rsid w:val="00061D0B"/>
    <w:rsid w:val="000623AC"/>
    <w:rsid w:val="00063DED"/>
    <w:rsid w:val="00064AC0"/>
    <w:rsid w:val="00065891"/>
    <w:rsid w:val="0006598A"/>
    <w:rsid w:val="000662A5"/>
    <w:rsid w:val="00067117"/>
    <w:rsid w:val="00072FE6"/>
    <w:rsid w:val="00073187"/>
    <w:rsid w:val="00073E36"/>
    <w:rsid w:val="00075693"/>
    <w:rsid w:val="00075A6B"/>
    <w:rsid w:val="00077C2A"/>
    <w:rsid w:val="000804F7"/>
    <w:rsid w:val="000809FC"/>
    <w:rsid w:val="00080C9B"/>
    <w:rsid w:val="00080D4F"/>
    <w:rsid w:val="00083029"/>
    <w:rsid w:val="00083327"/>
    <w:rsid w:val="00083651"/>
    <w:rsid w:val="00083C9F"/>
    <w:rsid w:val="00084A18"/>
    <w:rsid w:val="00087B7F"/>
    <w:rsid w:val="00087E7F"/>
    <w:rsid w:val="000910C8"/>
    <w:rsid w:val="00091A46"/>
    <w:rsid w:val="00093D0C"/>
    <w:rsid w:val="00094591"/>
    <w:rsid w:val="0009489B"/>
    <w:rsid w:val="00094CD9"/>
    <w:rsid w:val="000958E4"/>
    <w:rsid w:val="00095B8F"/>
    <w:rsid w:val="00096995"/>
    <w:rsid w:val="00097171"/>
    <w:rsid w:val="000A00AA"/>
    <w:rsid w:val="000A391A"/>
    <w:rsid w:val="000A4837"/>
    <w:rsid w:val="000A4C79"/>
    <w:rsid w:val="000A70F4"/>
    <w:rsid w:val="000A7C81"/>
    <w:rsid w:val="000B23BF"/>
    <w:rsid w:val="000B3723"/>
    <w:rsid w:val="000B503B"/>
    <w:rsid w:val="000B5694"/>
    <w:rsid w:val="000B5E93"/>
    <w:rsid w:val="000B61BA"/>
    <w:rsid w:val="000B65B5"/>
    <w:rsid w:val="000B7F98"/>
    <w:rsid w:val="000C0863"/>
    <w:rsid w:val="000C0FF0"/>
    <w:rsid w:val="000C1AFA"/>
    <w:rsid w:val="000C2863"/>
    <w:rsid w:val="000C3740"/>
    <w:rsid w:val="000C3932"/>
    <w:rsid w:val="000C45E8"/>
    <w:rsid w:val="000C53D9"/>
    <w:rsid w:val="000C7C12"/>
    <w:rsid w:val="000D03CF"/>
    <w:rsid w:val="000D093E"/>
    <w:rsid w:val="000D0ED3"/>
    <w:rsid w:val="000D1407"/>
    <w:rsid w:val="000D1CC8"/>
    <w:rsid w:val="000D38B3"/>
    <w:rsid w:val="000D3B04"/>
    <w:rsid w:val="000D4D1C"/>
    <w:rsid w:val="000D5FDE"/>
    <w:rsid w:val="000D626A"/>
    <w:rsid w:val="000E1C85"/>
    <w:rsid w:val="000E2671"/>
    <w:rsid w:val="000E32B1"/>
    <w:rsid w:val="000E614E"/>
    <w:rsid w:val="000E66DC"/>
    <w:rsid w:val="000E6CF8"/>
    <w:rsid w:val="000E6D5B"/>
    <w:rsid w:val="000E7434"/>
    <w:rsid w:val="000E79C0"/>
    <w:rsid w:val="000F0C2A"/>
    <w:rsid w:val="000F1733"/>
    <w:rsid w:val="000F1F56"/>
    <w:rsid w:val="000F25B8"/>
    <w:rsid w:val="000F32AF"/>
    <w:rsid w:val="000F4B8F"/>
    <w:rsid w:val="000F5721"/>
    <w:rsid w:val="000F692B"/>
    <w:rsid w:val="000F7EF6"/>
    <w:rsid w:val="001003BD"/>
    <w:rsid w:val="0010045F"/>
    <w:rsid w:val="00100525"/>
    <w:rsid w:val="00101476"/>
    <w:rsid w:val="00104243"/>
    <w:rsid w:val="001062F3"/>
    <w:rsid w:val="00106562"/>
    <w:rsid w:val="00106849"/>
    <w:rsid w:val="0011076E"/>
    <w:rsid w:val="00110D3F"/>
    <w:rsid w:val="001110E1"/>
    <w:rsid w:val="00112475"/>
    <w:rsid w:val="001143E1"/>
    <w:rsid w:val="001151D8"/>
    <w:rsid w:val="00116E66"/>
    <w:rsid w:val="00120D38"/>
    <w:rsid w:val="001211FF"/>
    <w:rsid w:val="00121823"/>
    <w:rsid w:val="00122242"/>
    <w:rsid w:val="00122A3F"/>
    <w:rsid w:val="00123D5E"/>
    <w:rsid w:val="00123EB7"/>
    <w:rsid w:val="001243FF"/>
    <w:rsid w:val="001260E1"/>
    <w:rsid w:val="001313EF"/>
    <w:rsid w:val="0013221C"/>
    <w:rsid w:val="0013532B"/>
    <w:rsid w:val="00135584"/>
    <w:rsid w:val="00137F47"/>
    <w:rsid w:val="00145892"/>
    <w:rsid w:val="00145A07"/>
    <w:rsid w:val="0014623A"/>
    <w:rsid w:val="00146972"/>
    <w:rsid w:val="0014771D"/>
    <w:rsid w:val="001525EA"/>
    <w:rsid w:val="001538ED"/>
    <w:rsid w:val="00154C5B"/>
    <w:rsid w:val="001550C9"/>
    <w:rsid w:val="0015783E"/>
    <w:rsid w:val="00160242"/>
    <w:rsid w:val="00163914"/>
    <w:rsid w:val="00163F8A"/>
    <w:rsid w:val="0016547F"/>
    <w:rsid w:val="00165BAE"/>
    <w:rsid w:val="0016774D"/>
    <w:rsid w:val="00172CA7"/>
    <w:rsid w:val="00176793"/>
    <w:rsid w:val="00177852"/>
    <w:rsid w:val="00177A39"/>
    <w:rsid w:val="00177E45"/>
    <w:rsid w:val="00180778"/>
    <w:rsid w:val="00182CE2"/>
    <w:rsid w:val="0018436B"/>
    <w:rsid w:val="00185021"/>
    <w:rsid w:val="00185C0B"/>
    <w:rsid w:val="00186542"/>
    <w:rsid w:val="00187A2C"/>
    <w:rsid w:val="0019065B"/>
    <w:rsid w:val="00190D9E"/>
    <w:rsid w:val="00190DE8"/>
    <w:rsid w:val="00192942"/>
    <w:rsid w:val="00193166"/>
    <w:rsid w:val="001943B8"/>
    <w:rsid w:val="00194F67"/>
    <w:rsid w:val="00197352"/>
    <w:rsid w:val="00197907"/>
    <w:rsid w:val="00197C0D"/>
    <w:rsid w:val="001A12C9"/>
    <w:rsid w:val="001A1949"/>
    <w:rsid w:val="001A2002"/>
    <w:rsid w:val="001A20F4"/>
    <w:rsid w:val="001A3C72"/>
    <w:rsid w:val="001A496D"/>
    <w:rsid w:val="001A56AA"/>
    <w:rsid w:val="001A6FAF"/>
    <w:rsid w:val="001B05A9"/>
    <w:rsid w:val="001B05C1"/>
    <w:rsid w:val="001B213E"/>
    <w:rsid w:val="001B3A17"/>
    <w:rsid w:val="001B3D79"/>
    <w:rsid w:val="001B490C"/>
    <w:rsid w:val="001B4CA1"/>
    <w:rsid w:val="001B575D"/>
    <w:rsid w:val="001B6165"/>
    <w:rsid w:val="001C119F"/>
    <w:rsid w:val="001C1E9C"/>
    <w:rsid w:val="001C2317"/>
    <w:rsid w:val="001C3901"/>
    <w:rsid w:val="001C447B"/>
    <w:rsid w:val="001C5A2A"/>
    <w:rsid w:val="001C5F2D"/>
    <w:rsid w:val="001C6B82"/>
    <w:rsid w:val="001D1312"/>
    <w:rsid w:val="001D29FE"/>
    <w:rsid w:val="001D3F08"/>
    <w:rsid w:val="001D6713"/>
    <w:rsid w:val="001E0779"/>
    <w:rsid w:val="001E12A2"/>
    <w:rsid w:val="001E1D21"/>
    <w:rsid w:val="001E1D6A"/>
    <w:rsid w:val="001E2393"/>
    <w:rsid w:val="001E2FA0"/>
    <w:rsid w:val="001E3620"/>
    <w:rsid w:val="001E4672"/>
    <w:rsid w:val="001E4CC0"/>
    <w:rsid w:val="001E709C"/>
    <w:rsid w:val="001F379C"/>
    <w:rsid w:val="001F457A"/>
    <w:rsid w:val="001F4E07"/>
    <w:rsid w:val="001F5872"/>
    <w:rsid w:val="001F69C9"/>
    <w:rsid w:val="00201180"/>
    <w:rsid w:val="002014AB"/>
    <w:rsid w:val="00201BCB"/>
    <w:rsid w:val="0020267F"/>
    <w:rsid w:val="0020299B"/>
    <w:rsid w:val="002033CA"/>
    <w:rsid w:val="00204C98"/>
    <w:rsid w:val="00204FD8"/>
    <w:rsid w:val="002057FD"/>
    <w:rsid w:val="00205ECF"/>
    <w:rsid w:val="00207E9D"/>
    <w:rsid w:val="0021209A"/>
    <w:rsid w:val="002121E3"/>
    <w:rsid w:val="002129B0"/>
    <w:rsid w:val="00213941"/>
    <w:rsid w:val="00214426"/>
    <w:rsid w:val="00216E32"/>
    <w:rsid w:val="002172CA"/>
    <w:rsid w:val="00220086"/>
    <w:rsid w:val="00220C65"/>
    <w:rsid w:val="002219E4"/>
    <w:rsid w:val="002220D0"/>
    <w:rsid w:val="00223B85"/>
    <w:rsid w:val="00224071"/>
    <w:rsid w:val="002240D5"/>
    <w:rsid w:val="00224F36"/>
    <w:rsid w:val="002273EE"/>
    <w:rsid w:val="00227C86"/>
    <w:rsid w:val="00230A33"/>
    <w:rsid w:val="00231B56"/>
    <w:rsid w:val="00231FE6"/>
    <w:rsid w:val="002329FD"/>
    <w:rsid w:val="002345DA"/>
    <w:rsid w:val="00234F6D"/>
    <w:rsid w:val="002357EB"/>
    <w:rsid w:val="00236155"/>
    <w:rsid w:val="00243710"/>
    <w:rsid w:val="002462B2"/>
    <w:rsid w:val="002469DB"/>
    <w:rsid w:val="002507EC"/>
    <w:rsid w:val="0025191F"/>
    <w:rsid w:val="00251F73"/>
    <w:rsid w:val="002526C6"/>
    <w:rsid w:val="00252CEA"/>
    <w:rsid w:val="00253DDC"/>
    <w:rsid w:val="00255478"/>
    <w:rsid w:val="00260D9A"/>
    <w:rsid w:val="002617A3"/>
    <w:rsid w:val="00264F94"/>
    <w:rsid w:val="0026585C"/>
    <w:rsid w:val="0027652C"/>
    <w:rsid w:val="002767D9"/>
    <w:rsid w:val="0027748D"/>
    <w:rsid w:val="00280EB3"/>
    <w:rsid w:val="00281329"/>
    <w:rsid w:val="00281E8B"/>
    <w:rsid w:val="00281ED3"/>
    <w:rsid w:val="0028418B"/>
    <w:rsid w:val="002846DD"/>
    <w:rsid w:val="00285FB7"/>
    <w:rsid w:val="00287C1D"/>
    <w:rsid w:val="002902C3"/>
    <w:rsid w:val="0029099F"/>
    <w:rsid w:val="00290CF4"/>
    <w:rsid w:val="00292B28"/>
    <w:rsid w:val="00294077"/>
    <w:rsid w:val="00294268"/>
    <w:rsid w:val="002957D9"/>
    <w:rsid w:val="0029618B"/>
    <w:rsid w:val="00296262"/>
    <w:rsid w:val="00296CB1"/>
    <w:rsid w:val="002A0B25"/>
    <w:rsid w:val="002A0D37"/>
    <w:rsid w:val="002A202E"/>
    <w:rsid w:val="002A309C"/>
    <w:rsid w:val="002A33D8"/>
    <w:rsid w:val="002A37A0"/>
    <w:rsid w:val="002A5559"/>
    <w:rsid w:val="002A57F6"/>
    <w:rsid w:val="002A623A"/>
    <w:rsid w:val="002A75AE"/>
    <w:rsid w:val="002A76AE"/>
    <w:rsid w:val="002A7E6C"/>
    <w:rsid w:val="002B050B"/>
    <w:rsid w:val="002B30A2"/>
    <w:rsid w:val="002B4900"/>
    <w:rsid w:val="002B791A"/>
    <w:rsid w:val="002B7AA7"/>
    <w:rsid w:val="002C06E4"/>
    <w:rsid w:val="002C0927"/>
    <w:rsid w:val="002C0984"/>
    <w:rsid w:val="002C1EBB"/>
    <w:rsid w:val="002C3DEA"/>
    <w:rsid w:val="002C4F78"/>
    <w:rsid w:val="002C52B6"/>
    <w:rsid w:val="002D16FA"/>
    <w:rsid w:val="002D36F0"/>
    <w:rsid w:val="002D3B64"/>
    <w:rsid w:val="002D410B"/>
    <w:rsid w:val="002D523B"/>
    <w:rsid w:val="002D6187"/>
    <w:rsid w:val="002D640A"/>
    <w:rsid w:val="002D6E58"/>
    <w:rsid w:val="002D7634"/>
    <w:rsid w:val="002E2394"/>
    <w:rsid w:val="002E3C5D"/>
    <w:rsid w:val="002E462B"/>
    <w:rsid w:val="002E4E9C"/>
    <w:rsid w:val="002E5BA0"/>
    <w:rsid w:val="002E5C3B"/>
    <w:rsid w:val="002E5EB9"/>
    <w:rsid w:val="002E61B8"/>
    <w:rsid w:val="002E636F"/>
    <w:rsid w:val="002E656A"/>
    <w:rsid w:val="002E711C"/>
    <w:rsid w:val="002E7348"/>
    <w:rsid w:val="002F1459"/>
    <w:rsid w:val="002F324D"/>
    <w:rsid w:val="002F5478"/>
    <w:rsid w:val="002F69A3"/>
    <w:rsid w:val="002F7059"/>
    <w:rsid w:val="002F79CB"/>
    <w:rsid w:val="003005A9"/>
    <w:rsid w:val="00300D04"/>
    <w:rsid w:val="00301069"/>
    <w:rsid w:val="00301792"/>
    <w:rsid w:val="00302282"/>
    <w:rsid w:val="00306956"/>
    <w:rsid w:val="00307B0C"/>
    <w:rsid w:val="00307F1C"/>
    <w:rsid w:val="003124F7"/>
    <w:rsid w:val="00313524"/>
    <w:rsid w:val="00313D3D"/>
    <w:rsid w:val="00314628"/>
    <w:rsid w:val="00314C9C"/>
    <w:rsid w:val="00314D8F"/>
    <w:rsid w:val="00316B59"/>
    <w:rsid w:val="0031719B"/>
    <w:rsid w:val="00320439"/>
    <w:rsid w:val="00320926"/>
    <w:rsid w:val="00321E1D"/>
    <w:rsid w:val="0032537F"/>
    <w:rsid w:val="003300E7"/>
    <w:rsid w:val="00333B12"/>
    <w:rsid w:val="00336311"/>
    <w:rsid w:val="0033739E"/>
    <w:rsid w:val="00340CEA"/>
    <w:rsid w:val="00340D77"/>
    <w:rsid w:val="00342CF1"/>
    <w:rsid w:val="003431D3"/>
    <w:rsid w:val="00344179"/>
    <w:rsid w:val="00344A9D"/>
    <w:rsid w:val="00347091"/>
    <w:rsid w:val="00347859"/>
    <w:rsid w:val="00350177"/>
    <w:rsid w:val="003504C4"/>
    <w:rsid w:val="0035364D"/>
    <w:rsid w:val="003544F3"/>
    <w:rsid w:val="00355AB0"/>
    <w:rsid w:val="00357E29"/>
    <w:rsid w:val="0036342D"/>
    <w:rsid w:val="0036371D"/>
    <w:rsid w:val="003646AF"/>
    <w:rsid w:val="0037002B"/>
    <w:rsid w:val="0037226B"/>
    <w:rsid w:val="003722EC"/>
    <w:rsid w:val="003744E6"/>
    <w:rsid w:val="003747B2"/>
    <w:rsid w:val="00375246"/>
    <w:rsid w:val="00375950"/>
    <w:rsid w:val="003764D8"/>
    <w:rsid w:val="00380EF1"/>
    <w:rsid w:val="003818FE"/>
    <w:rsid w:val="003828D6"/>
    <w:rsid w:val="003835E5"/>
    <w:rsid w:val="00384A3F"/>
    <w:rsid w:val="003864E6"/>
    <w:rsid w:val="0038729C"/>
    <w:rsid w:val="0038796A"/>
    <w:rsid w:val="00387DB6"/>
    <w:rsid w:val="00390166"/>
    <w:rsid w:val="003911E3"/>
    <w:rsid w:val="00392AC6"/>
    <w:rsid w:val="00392E50"/>
    <w:rsid w:val="0039358E"/>
    <w:rsid w:val="00393D1E"/>
    <w:rsid w:val="00395B6C"/>
    <w:rsid w:val="00395E6F"/>
    <w:rsid w:val="00395EB6"/>
    <w:rsid w:val="00395FA4"/>
    <w:rsid w:val="00396A15"/>
    <w:rsid w:val="003A0511"/>
    <w:rsid w:val="003A063B"/>
    <w:rsid w:val="003A08A1"/>
    <w:rsid w:val="003A16F7"/>
    <w:rsid w:val="003A1C23"/>
    <w:rsid w:val="003A30EE"/>
    <w:rsid w:val="003A43BA"/>
    <w:rsid w:val="003A4653"/>
    <w:rsid w:val="003A4F3C"/>
    <w:rsid w:val="003A655F"/>
    <w:rsid w:val="003B1ED4"/>
    <w:rsid w:val="003B5FD8"/>
    <w:rsid w:val="003C2364"/>
    <w:rsid w:val="003C3825"/>
    <w:rsid w:val="003C3B04"/>
    <w:rsid w:val="003C501D"/>
    <w:rsid w:val="003C684C"/>
    <w:rsid w:val="003C75A0"/>
    <w:rsid w:val="003C760C"/>
    <w:rsid w:val="003D25BA"/>
    <w:rsid w:val="003D2DBD"/>
    <w:rsid w:val="003D33D2"/>
    <w:rsid w:val="003D3B94"/>
    <w:rsid w:val="003D6605"/>
    <w:rsid w:val="003D7AA4"/>
    <w:rsid w:val="003E04C5"/>
    <w:rsid w:val="003E0800"/>
    <w:rsid w:val="003E0BAA"/>
    <w:rsid w:val="003E217E"/>
    <w:rsid w:val="003E271E"/>
    <w:rsid w:val="003E3EF8"/>
    <w:rsid w:val="003E5544"/>
    <w:rsid w:val="003E58F6"/>
    <w:rsid w:val="003E61FD"/>
    <w:rsid w:val="003E6823"/>
    <w:rsid w:val="003E695A"/>
    <w:rsid w:val="003E6D47"/>
    <w:rsid w:val="003E77DF"/>
    <w:rsid w:val="003E7AE7"/>
    <w:rsid w:val="003F070A"/>
    <w:rsid w:val="003F08D4"/>
    <w:rsid w:val="003F26F1"/>
    <w:rsid w:val="003F6E20"/>
    <w:rsid w:val="003F70F4"/>
    <w:rsid w:val="0040029A"/>
    <w:rsid w:val="00403C9E"/>
    <w:rsid w:val="00403D38"/>
    <w:rsid w:val="00404940"/>
    <w:rsid w:val="00404CD3"/>
    <w:rsid w:val="00405C16"/>
    <w:rsid w:val="00406A0C"/>
    <w:rsid w:val="00406A95"/>
    <w:rsid w:val="004079E3"/>
    <w:rsid w:val="00407F3C"/>
    <w:rsid w:val="0041217A"/>
    <w:rsid w:val="00412EC8"/>
    <w:rsid w:val="00413558"/>
    <w:rsid w:val="00413E7D"/>
    <w:rsid w:val="0041445F"/>
    <w:rsid w:val="00415D77"/>
    <w:rsid w:val="004218CB"/>
    <w:rsid w:val="00422A1B"/>
    <w:rsid w:val="004234FE"/>
    <w:rsid w:val="0042359B"/>
    <w:rsid w:val="00423F6D"/>
    <w:rsid w:val="004269D0"/>
    <w:rsid w:val="00430169"/>
    <w:rsid w:val="004301BC"/>
    <w:rsid w:val="004307B3"/>
    <w:rsid w:val="0043113F"/>
    <w:rsid w:val="0043126B"/>
    <w:rsid w:val="0043224C"/>
    <w:rsid w:val="0043233F"/>
    <w:rsid w:val="004349E7"/>
    <w:rsid w:val="00435FED"/>
    <w:rsid w:val="004400B8"/>
    <w:rsid w:val="004408E1"/>
    <w:rsid w:val="00440ACF"/>
    <w:rsid w:val="00441DC2"/>
    <w:rsid w:val="00443119"/>
    <w:rsid w:val="00443736"/>
    <w:rsid w:val="0044699A"/>
    <w:rsid w:val="00451ABD"/>
    <w:rsid w:val="00451DDF"/>
    <w:rsid w:val="004534CA"/>
    <w:rsid w:val="00454EA6"/>
    <w:rsid w:val="00454FB4"/>
    <w:rsid w:val="004565EE"/>
    <w:rsid w:val="004570A2"/>
    <w:rsid w:val="0045799A"/>
    <w:rsid w:val="004611B8"/>
    <w:rsid w:val="004622C9"/>
    <w:rsid w:val="00462B9F"/>
    <w:rsid w:val="004631F7"/>
    <w:rsid w:val="00464A46"/>
    <w:rsid w:val="00465051"/>
    <w:rsid w:val="0046522C"/>
    <w:rsid w:val="004661A2"/>
    <w:rsid w:val="004664AA"/>
    <w:rsid w:val="00472E56"/>
    <w:rsid w:val="00473086"/>
    <w:rsid w:val="0047560C"/>
    <w:rsid w:val="00475CDC"/>
    <w:rsid w:val="00476032"/>
    <w:rsid w:val="00476C17"/>
    <w:rsid w:val="00477EFE"/>
    <w:rsid w:val="00480515"/>
    <w:rsid w:val="00480AA0"/>
    <w:rsid w:val="00482E54"/>
    <w:rsid w:val="00486210"/>
    <w:rsid w:val="004870C0"/>
    <w:rsid w:val="004878B0"/>
    <w:rsid w:val="004912EB"/>
    <w:rsid w:val="0049140A"/>
    <w:rsid w:val="004927D0"/>
    <w:rsid w:val="00493B22"/>
    <w:rsid w:val="00494E6A"/>
    <w:rsid w:val="00494FC2"/>
    <w:rsid w:val="00496960"/>
    <w:rsid w:val="004A0A86"/>
    <w:rsid w:val="004A0EE4"/>
    <w:rsid w:val="004A2F49"/>
    <w:rsid w:val="004A311B"/>
    <w:rsid w:val="004A4E98"/>
    <w:rsid w:val="004A5309"/>
    <w:rsid w:val="004A616A"/>
    <w:rsid w:val="004A6DAF"/>
    <w:rsid w:val="004A742F"/>
    <w:rsid w:val="004A79CB"/>
    <w:rsid w:val="004B0E69"/>
    <w:rsid w:val="004B1735"/>
    <w:rsid w:val="004B1829"/>
    <w:rsid w:val="004B1F14"/>
    <w:rsid w:val="004B3E76"/>
    <w:rsid w:val="004B458E"/>
    <w:rsid w:val="004B6084"/>
    <w:rsid w:val="004B6312"/>
    <w:rsid w:val="004B6FD1"/>
    <w:rsid w:val="004C0C52"/>
    <w:rsid w:val="004C2731"/>
    <w:rsid w:val="004C3933"/>
    <w:rsid w:val="004C3A59"/>
    <w:rsid w:val="004C403E"/>
    <w:rsid w:val="004C51D6"/>
    <w:rsid w:val="004C5D87"/>
    <w:rsid w:val="004C6E8E"/>
    <w:rsid w:val="004C7017"/>
    <w:rsid w:val="004D0CA0"/>
    <w:rsid w:val="004D1998"/>
    <w:rsid w:val="004D1A70"/>
    <w:rsid w:val="004D23C7"/>
    <w:rsid w:val="004D2A66"/>
    <w:rsid w:val="004D2BD0"/>
    <w:rsid w:val="004D3F4B"/>
    <w:rsid w:val="004D415A"/>
    <w:rsid w:val="004D4C39"/>
    <w:rsid w:val="004D522E"/>
    <w:rsid w:val="004D607D"/>
    <w:rsid w:val="004D6F69"/>
    <w:rsid w:val="004E05B1"/>
    <w:rsid w:val="004E0952"/>
    <w:rsid w:val="004E256A"/>
    <w:rsid w:val="004E2D4F"/>
    <w:rsid w:val="004E3034"/>
    <w:rsid w:val="004E34C9"/>
    <w:rsid w:val="004E3745"/>
    <w:rsid w:val="004E4164"/>
    <w:rsid w:val="004E4361"/>
    <w:rsid w:val="004E4AAA"/>
    <w:rsid w:val="004E50A9"/>
    <w:rsid w:val="004E5DA0"/>
    <w:rsid w:val="004E6A15"/>
    <w:rsid w:val="004E79DA"/>
    <w:rsid w:val="004F0308"/>
    <w:rsid w:val="004F059B"/>
    <w:rsid w:val="004F41D0"/>
    <w:rsid w:val="004F4451"/>
    <w:rsid w:val="004F46D9"/>
    <w:rsid w:val="004F5049"/>
    <w:rsid w:val="004F5982"/>
    <w:rsid w:val="004F5D89"/>
    <w:rsid w:val="004F68EE"/>
    <w:rsid w:val="005010B1"/>
    <w:rsid w:val="00503205"/>
    <w:rsid w:val="005039F8"/>
    <w:rsid w:val="00503A57"/>
    <w:rsid w:val="00504519"/>
    <w:rsid w:val="00504914"/>
    <w:rsid w:val="00504AC3"/>
    <w:rsid w:val="0050737F"/>
    <w:rsid w:val="00510AD0"/>
    <w:rsid w:val="00511595"/>
    <w:rsid w:val="00511E41"/>
    <w:rsid w:val="00513187"/>
    <w:rsid w:val="005136C3"/>
    <w:rsid w:val="00513A3D"/>
    <w:rsid w:val="00514AD4"/>
    <w:rsid w:val="005153AF"/>
    <w:rsid w:val="00516EDA"/>
    <w:rsid w:val="0052043F"/>
    <w:rsid w:val="00523215"/>
    <w:rsid w:val="00524745"/>
    <w:rsid w:val="005256F8"/>
    <w:rsid w:val="00525737"/>
    <w:rsid w:val="005264A3"/>
    <w:rsid w:val="005303EE"/>
    <w:rsid w:val="00532669"/>
    <w:rsid w:val="0053354C"/>
    <w:rsid w:val="0053399B"/>
    <w:rsid w:val="0053719A"/>
    <w:rsid w:val="00541184"/>
    <w:rsid w:val="00542238"/>
    <w:rsid w:val="00542CC8"/>
    <w:rsid w:val="00542E38"/>
    <w:rsid w:val="00543246"/>
    <w:rsid w:val="0054325A"/>
    <w:rsid w:val="0054327F"/>
    <w:rsid w:val="00543EC7"/>
    <w:rsid w:val="00545B0A"/>
    <w:rsid w:val="00545D37"/>
    <w:rsid w:val="00550AC5"/>
    <w:rsid w:val="00551C95"/>
    <w:rsid w:val="00552044"/>
    <w:rsid w:val="0055293E"/>
    <w:rsid w:val="00552EC3"/>
    <w:rsid w:val="0055338E"/>
    <w:rsid w:val="00553EAE"/>
    <w:rsid w:val="00554C66"/>
    <w:rsid w:val="00554FB1"/>
    <w:rsid w:val="00556EE5"/>
    <w:rsid w:val="0055729B"/>
    <w:rsid w:val="00560226"/>
    <w:rsid w:val="00561FD7"/>
    <w:rsid w:val="00563D68"/>
    <w:rsid w:val="005657A3"/>
    <w:rsid w:val="00570716"/>
    <w:rsid w:val="0057269F"/>
    <w:rsid w:val="00572A18"/>
    <w:rsid w:val="00573515"/>
    <w:rsid w:val="0057401E"/>
    <w:rsid w:val="00574157"/>
    <w:rsid w:val="00574635"/>
    <w:rsid w:val="00574FD9"/>
    <w:rsid w:val="005757A3"/>
    <w:rsid w:val="00575BF6"/>
    <w:rsid w:val="00577CB4"/>
    <w:rsid w:val="00581F4E"/>
    <w:rsid w:val="00582D67"/>
    <w:rsid w:val="005831ED"/>
    <w:rsid w:val="00583BA9"/>
    <w:rsid w:val="00583BC2"/>
    <w:rsid w:val="005846C3"/>
    <w:rsid w:val="005866A1"/>
    <w:rsid w:val="0058671F"/>
    <w:rsid w:val="00590412"/>
    <w:rsid w:val="0059047C"/>
    <w:rsid w:val="00591E92"/>
    <w:rsid w:val="00593B8D"/>
    <w:rsid w:val="00593CAF"/>
    <w:rsid w:val="00594A21"/>
    <w:rsid w:val="00596B4C"/>
    <w:rsid w:val="00597C28"/>
    <w:rsid w:val="005A165D"/>
    <w:rsid w:val="005A27C9"/>
    <w:rsid w:val="005A3CDA"/>
    <w:rsid w:val="005A40AF"/>
    <w:rsid w:val="005A6BD0"/>
    <w:rsid w:val="005B08CD"/>
    <w:rsid w:val="005B17C4"/>
    <w:rsid w:val="005B1B87"/>
    <w:rsid w:val="005B23C6"/>
    <w:rsid w:val="005B2405"/>
    <w:rsid w:val="005B2497"/>
    <w:rsid w:val="005B29A8"/>
    <w:rsid w:val="005B49B1"/>
    <w:rsid w:val="005B5022"/>
    <w:rsid w:val="005B5908"/>
    <w:rsid w:val="005B5E20"/>
    <w:rsid w:val="005C0285"/>
    <w:rsid w:val="005C162C"/>
    <w:rsid w:val="005C1A68"/>
    <w:rsid w:val="005C5766"/>
    <w:rsid w:val="005C5EA7"/>
    <w:rsid w:val="005D0C2D"/>
    <w:rsid w:val="005D262E"/>
    <w:rsid w:val="005D449B"/>
    <w:rsid w:val="005D45E6"/>
    <w:rsid w:val="005D50F8"/>
    <w:rsid w:val="005D6563"/>
    <w:rsid w:val="005D6826"/>
    <w:rsid w:val="005D6E2E"/>
    <w:rsid w:val="005D6FDD"/>
    <w:rsid w:val="005E22CC"/>
    <w:rsid w:val="005E2715"/>
    <w:rsid w:val="005E3338"/>
    <w:rsid w:val="005E4701"/>
    <w:rsid w:val="005F01F3"/>
    <w:rsid w:val="005F20D0"/>
    <w:rsid w:val="005F2987"/>
    <w:rsid w:val="005F42C9"/>
    <w:rsid w:val="005F4AE0"/>
    <w:rsid w:val="005F5B42"/>
    <w:rsid w:val="005F6330"/>
    <w:rsid w:val="0060017B"/>
    <w:rsid w:val="006017CA"/>
    <w:rsid w:val="006034FB"/>
    <w:rsid w:val="00603D0A"/>
    <w:rsid w:val="0060684A"/>
    <w:rsid w:val="006068C7"/>
    <w:rsid w:val="00607820"/>
    <w:rsid w:val="00610728"/>
    <w:rsid w:val="00613A67"/>
    <w:rsid w:val="00614E0A"/>
    <w:rsid w:val="0061601D"/>
    <w:rsid w:val="00616DD1"/>
    <w:rsid w:val="00617EED"/>
    <w:rsid w:val="00621DEA"/>
    <w:rsid w:val="00622B5A"/>
    <w:rsid w:val="00623293"/>
    <w:rsid w:val="00623690"/>
    <w:rsid w:val="00623C4E"/>
    <w:rsid w:val="006251C9"/>
    <w:rsid w:val="00625E46"/>
    <w:rsid w:val="00627479"/>
    <w:rsid w:val="00632500"/>
    <w:rsid w:val="00632D05"/>
    <w:rsid w:val="0063368A"/>
    <w:rsid w:val="00633A2A"/>
    <w:rsid w:val="00634A5F"/>
    <w:rsid w:val="00635260"/>
    <w:rsid w:val="00635E93"/>
    <w:rsid w:val="0063612E"/>
    <w:rsid w:val="00636BCE"/>
    <w:rsid w:val="0063761E"/>
    <w:rsid w:val="00637E5A"/>
    <w:rsid w:val="00640935"/>
    <w:rsid w:val="00641C81"/>
    <w:rsid w:val="006428C6"/>
    <w:rsid w:val="00642BAC"/>
    <w:rsid w:val="00642C1F"/>
    <w:rsid w:val="00643C12"/>
    <w:rsid w:val="0064430B"/>
    <w:rsid w:val="0064524B"/>
    <w:rsid w:val="0064554F"/>
    <w:rsid w:val="00645CDD"/>
    <w:rsid w:val="006461ED"/>
    <w:rsid w:val="00647509"/>
    <w:rsid w:val="00647A53"/>
    <w:rsid w:val="00650A35"/>
    <w:rsid w:val="00651FF7"/>
    <w:rsid w:val="006520E9"/>
    <w:rsid w:val="006553C3"/>
    <w:rsid w:val="006555B7"/>
    <w:rsid w:val="006577A6"/>
    <w:rsid w:val="00660E97"/>
    <w:rsid w:val="00661287"/>
    <w:rsid w:val="00663031"/>
    <w:rsid w:val="00663447"/>
    <w:rsid w:val="00663C56"/>
    <w:rsid w:val="006651BA"/>
    <w:rsid w:val="00665A8B"/>
    <w:rsid w:val="00665CBD"/>
    <w:rsid w:val="006673CB"/>
    <w:rsid w:val="006707F9"/>
    <w:rsid w:val="0067125F"/>
    <w:rsid w:val="00674832"/>
    <w:rsid w:val="00674DA1"/>
    <w:rsid w:val="00674F5F"/>
    <w:rsid w:val="0067511B"/>
    <w:rsid w:val="006751D7"/>
    <w:rsid w:val="00675B65"/>
    <w:rsid w:val="00680CF4"/>
    <w:rsid w:val="006810DC"/>
    <w:rsid w:val="0068157D"/>
    <w:rsid w:val="00682192"/>
    <w:rsid w:val="00684985"/>
    <w:rsid w:val="00684BA9"/>
    <w:rsid w:val="006858F5"/>
    <w:rsid w:val="00685E9D"/>
    <w:rsid w:val="0068667D"/>
    <w:rsid w:val="006868E1"/>
    <w:rsid w:val="00691C70"/>
    <w:rsid w:val="00692476"/>
    <w:rsid w:val="0069371D"/>
    <w:rsid w:val="00693C3D"/>
    <w:rsid w:val="00694C59"/>
    <w:rsid w:val="00696301"/>
    <w:rsid w:val="006965F2"/>
    <w:rsid w:val="00697555"/>
    <w:rsid w:val="006978EA"/>
    <w:rsid w:val="006A167D"/>
    <w:rsid w:val="006A3151"/>
    <w:rsid w:val="006A36D8"/>
    <w:rsid w:val="006A5197"/>
    <w:rsid w:val="006A6CD6"/>
    <w:rsid w:val="006A74E0"/>
    <w:rsid w:val="006A7EF4"/>
    <w:rsid w:val="006B05AF"/>
    <w:rsid w:val="006B13E9"/>
    <w:rsid w:val="006B3097"/>
    <w:rsid w:val="006B3DBC"/>
    <w:rsid w:val="006B42F5"/>
    <w:rsid w:val="006B5381"/>
    <w:rsid w:val="006B6DD8"/>
    <w:rsid w:val="006B73E7"/>
    <w:rsid w:val="006B765A"/>
    <w:rsid w:val="006C0920"/>
    <w:rsid w:val="006C0A76"/>
    <w:rsid w:val="006C3A11"/>
    <w:rsid w:val="006C68CF"/>
    <w:rsid w:val="006C6CA3"/>
    <w:rsid w:val="006D13F2"/>
    <w:rsid w:val="006D397F"/>
    <w:rsid w:val="006D3C71"/>
    <w:rsid w:val="006D4FBD"/>
    <w:rsid w:val="006D5415"/>
    <w:rsid w:val="006D6263"/>
    <w:rsid w:val="006D704B"/>
    <w:rsid w:val="006D782A"/>
    <w:rsid w:val="006D7D9F"/>
    <w:rsid w:val="006E0BC8"/>
    <w:rsid w:val="006E0EA7"/>
    <w:rsid w:val="006E41E8"/>
    <w:rsid w:val="006E5A88"/>
    <w:rsid w:val="006E5F64"/>
    <w:rsid w:val="006E7696"/>
    <w:rsid w:val="006F2641"/>
    <w:rsid w:val="006F2650"/>
    <w:rsid w:val="006F33D0"/>
    <w:rsid w:val="006F3E3A"/>
    <w:rsid w:val="006F5604"/>
    <w:rsid w:val="006F637D"/>
    <w:rsid w:val="00701502"/>
    <w:rsid w:val="00703DE0"/>
    <w:rsid w:val="00703E58"/>
    <w:rsid w:val="0070430B"/>
    <w:rsid w:val="00705515"/>
    <w:rsid w:val="00705642"/>
    <w:rsid w:val="00706BAE"/>
    <w:rsid w:val="00706D65"/>
    <w:rsid w:val="00706D82"/>
    <w:rsid w:val="00707C2C"/>
    <w:rsid w:val="00707F89"/>
    <w:rsid w:val="00710E13"/>
    <w:rsid w:val="00712580"/>
    <w:rsid w:val="00712E57"/>
    <w:rsid w:val="00712FAA"/>
    <w:rsid w:val="0071516B"/>
    <w:rsid w:val="00715470"/>
    <w:rsid w:val="007155B8"/>
    <w:rsid w:val="00716F61"/>
    <w:rsid w:val="00721FC1"/>
    <w:rsid w:val="007221A2"/>
    <w:rsid w:val="00722720"/>
    <w:rsid w:val="00722FB8"/>
    <w:rsid w:val="007240F1"/>
    <w:rsid w:val="00724AEC"/>
    <w:rsid w:val="0072650D"/>
    <w:rsid w:val="0072675F"/>
    <w:rsid w:val="00726EBB"/>
    <w:rsid w:val="00727CD9"/>
    <w:rsid w:val="007305ED"/>
    <w:rsid w:val="00731494"/>
    <w:rsid w:val="00731E03"/>
    <w:rsid w:val="007320F5"/>
    <w:rsid w:val="00734BA1"/>
    <w:rsid w:val="007368F9"/>
    <w:rsid w:val="007378C8"/>
    <w:rsid w:val="00742294"/>
    <w:rsid w:val="00743019"/>
    <w:rsid w:val="0074301F"/>
    <w:rsid w:val="0074328C"/>
    <w:rsid w:val="007434A6"/>
    <w:rsid w:val="00743DEA"/>
    <w:rsid w:val="00744192"/>
    <w:rsid w:val="00744205"/>
    <w:rsid w:val="0074448C"/>
    <w:rsid w:val="007445C3"/>
    <w:rsid w:val="007452DF"/>
    <w:rsid w:val="00745A8D"/>
    <w:rsid w:val="0075059B"/>
    <w:rsid w:val="00750954"/>
    <w:rsid w:val="00750DD3"/>
    <w:rsid w:val="00751A90"/>
    <w:rsid w:val="007526F2"/>
    <w:rsid w:val="007534AE"/>
    <w:rsid w:val="007534EF"/>
    <w:rsid w:val="00755306"/>
    <w:rsid w:val="007556B8"/>
    <w:rsid w:val="007556CA"/>
    <w:rsid w:val="00756397"/>
    <w:rsid w:val="00757511"/>
    <w:rsid w:val="00761061"/>
    <w:rsid w:val="00761E94"/>
    <w:rsid w:val="00762618"/>
    <w:rsid w:val="0076483D"/>
    <w:rsid w:val="00764869"/>
    <w:rsid w:val="00765062"/>
    <w:rsid w:val="007653A4"/>
    <w:rsid w:val="00771317"/>
    <w:rsid w:val="007721AC"/>
    <w:rsid w:val="00772E73"/>
    <w:rsid w:val="0077463F"/>
    <w:rsid w:val="00785BDF"/>
    <w:rsid w:val="00785E43"/>
    <w:rsid w:val="00787917"/>
    <w:rsid w:val="00790358"/>
    <w:rsid w:val="00790DC5"/>
    <w:rsid w:val="007912FD"/>
    <w:rsid w:val="00795C47"/>
    <w:rsid w:val="007A12EB"/>
    <w:rsid w:val="007A1C13"/>
    <w:rsid w:val="007A3446"/>
    <w:rsid w:val="007A3C3F"/>
    <w:rsid w:val="007A3E70"/>
    <w:rsid w:val="007A5541"/>
    <w:rsid w:val="007A751D"/>
    <w:rsid w:val="007B2C83"/>
    <w:rsid w:val="007B3126"/>
    <w:rsid w:val="007B3FAD"/>
    <w:rsid w:val="007B458A"/>
    <w:rsid w:val="007B5917"/>
    <w:rsid w:val="007B7DCA"/>
    <w:rsid w:val="007C06D4"/>
    <w:rsid w:val="007C1089"/>
    <w:rsid w:val="007C1549"/>
    <w:rsid w:val="007C2671"/>
    <w:rsid w:val="007C4320"/>
    <w:rsid w:val="007C4641"/>
    <w:rsid w:val="007C4883"/>
    <w:rsid w:val="007C4D19"/>
    <w:rsid w:val="007C6103"/>
    <w:rsid w:val="007C66A6"/>
    <w:rsid w:val="007D2634"/>
    <w:rsid w:val="007D2CA8"/>
    <w:rsid w:val="007D2E53"/>
    <w:rsid w:val="007D39D4"/>
    <w:rsid w:val="007D3F42"/>
    <w:rsid w:val="007D439D"/>
    <w:rsid w:val="007E14EB"/>
    <w:rsid w:val="007E1C74"/>
    <w:rsid w:val="007E294A"/>
    <w:rsid w:val="007E5BAA"/>
    <w:rsid w:val="007E7A4A"/>
    <w:rsid w:val="007F139A"/>
    <w:rsid w:val="007F2153"/>
    <w:rsid w:val="007F29BF"/>
    <w:rsid w:val="007F2F5D"/>
    <w:rsid w:val="007F3EB8"/>
    <w:rsid w:val="007F5692"/>
    <w:rsid w:val="007F60B9"/>
    <w:rsid w:val="007F6E1A"/>
    <w:rsid w:val="007F7218"/>
    <w:rsid w:val="008020AF"/>
    <w:rsid w:val="00802F79"/>
    <w:rsid w:val="008036FC"/>
    <w:rsid w:val="00803A3D"/>
    <w:rsid w:val="00806772"/>
    <w:rsid w:val="008076DA"/>
    <w:rsid w:val="00807EC7"/>
    <w:rsid w:val="008116D0"/>
    <w:rsid w:val="00815267"/>
    <w:rsid w:val="00816D62"/>
    <w:rsid w:val="0082069B"/>
    <w:rsid w:val="008214B9"/>
    <w:rsid w:val="008223D7"/>
    <w:rsid w:val="0082298E"/>
    <w:rsid w:val="00823DD1"/>
    <w:rsid w:val="00826D49"/>
    <w:rsid w:val="00830A35"/>
    <w:rsid w:val="00830CFC"/>
    <w:rsid w:val="008312E0"/>
    <w:rsid w:val="0083163F"/>
    <w:rsid w:val="008317EC"/>
    <w:rsid w:val="00831B40"/>
    <w:rsid w:val="00831E4D"/>
    <w:rsid w:val="00831FCA"/>
    <w:rsid w:val="0083276A"/>
    <w:rsid w:val="0083307C"/>
    <w:rsid w:val="00834199"/>
    <w:rsid w:val="00836220"/>
    <w:rsid w:val="00836A20"/>
    <w:rsid w:val="00837069"/>
    <w:rsid w:val="0083724E"/>
    <w:rsid w:val="00842C9B"/>
    <w:rsid w:val="00844DC1"/>
    <w:rsid w:val="008517B9"/>
    <w:rsid w:val="00851D94"/>
    <w:rsid w:val="00853F63"/>
    <w:rsid w:val="00857029"/>
    <w:rsid w:val="008606F4"/>
    <w:rsid w:val="00860D98"/>
    <w:rsid w:val="008626B6"/>
    <w:rsid w:val="00862B9F"/>
    <w:rsid w:val="0086395B"/>
    <w:rsid w:val="00864275"/>
    <w:rsid w:val="008646DF"/>
    <w:rsid w:val="008649C0"/>
    <w:rsid w:val="00864A18"/>
    <w:rsid w:val="008657E9"/>
    <w:rsid w:val="00865F09"/>
    <w:rsid w:val="00866117"/>
    <w:rsid w:val="008664C7"/>
    <w:rsid w:val="00867CA2"/>
    <w:rsid w:val="00867DB7"/>
    <w:rsid w:val="00867FE8"/>
    <w:rsid w:val="00870DFB"/>
    <w:rsid w:val="00872D8A"/>
    <w:rsid w:val="00874A4D"/>
    <w:rsid w:val="00875280"/>
    <w:rsid w:val="00875716"/>
    <w:rsid w:val="00882CBB"/>
    <w:rsid w:val="008873B4"/>
    <w:rsid w:val="008876FB"/>
    <w:rsid w:val="008915E0"/>
    <w:rsid w:val="0089219C"/>
    <w:rsid w:val="00893AC8"/>
    <w:rsid w:val="00894A1B"/>
    <w:rsid w:val="00894F85"/>
    <w:rsid w:val="00895156"/>
    <w:rsid w:val="008971E1"/>
    <w:rsid w:val="008976B8"/>
    <w:rsid w:val="008A1635"/>
    <w:rsid w:val="008A25E8"/>
    <w:rsid w:val="008A27B2"/>
    <w:rsid w:val="008A2D96"/>
    <w:rsid w:val="008A301C"/>
    <w:rsid w:val="008A46EA"/>
    <w:rsid w:val="008A4B8C"/>
    <w:rsid w:val="008A6E32"/>
    <w:rsid w:val="008A70CB"/>
    <w:rsid w:val="008A746F"/>
    <w:rsid w:val="008A74D8"/>
    <w:rsid w:val="008B0957"/>
    <w:rsid w:val="008B0ED5"/>
    <w:rsid w:val="008B2BB8"/>
    <w:rsid w:val="008B5303"/>
    <w:rsid w:val="008B57B7"/>
    <w:rsid w:val="008B5F24"/>
    <w:rsid w:val="008B620C"/>
    <w:rsid w:val="008B7E59"/>
    <w:rsid w:val="008C06DA"/>
    <w:rsid w:val="008C100D"/>
    <w:rsid w:val="008C1ADA"/>
    <w:rsid w:val="008C263F"/>
    <w:rsid w:val="008C52DA"/>
    <w:rsid w:val="008C5392"/>
    <w:rsid w:val="008C7F0B"/>
    <w:rsid w:val="008D12C9"/>
    <w:rsid w:val="008D2AA8"/>
    <w:rsid w:val="008D2FAA"/>
    <w:rsid w:val="008D5967"/>
    <w:rsid w:val="008D6300"/>
    <w:rsid w:val="008D7AF8"/>
    <w:rsid w:val="008E081A"/>
    <w:rsid w:val="008E1AB7"/>
    <w:rsid w:val="008E23AB"/>
    <w:rsid w:val="008E39A4"/>
    <w:rsid w:val="008E4076"/>
    <w:rsid w:val="008E5460"/>
    <w:rsid w:val="008E5D6F"/>
    <w:rsid w:val="008E5E7B"/>
    <w:rsid w:val="008E5EF7"/>
    <w:rsid w:val="008E68DA"/>
    <w:rsid w:val="008E7E48"/>
    <w:rsid w:val="008F165C"/>
    <w:rsid w:val="008F1F50"/>
    <w:rsid w:val="008F39B3"/>
    <w:rsid w:val="008F4B34"/>
    <w:rsid w:val="008F50C6"/>
    <w:rsid w:val="008F5B32"/>
    <w:rsid w:val="008F5C73"/>
    <w:rsid w:val="008F66EB"/>
    <w:rsid w:val="008F7D25"/>
    <w:rsid w:val="00901099"/>
    <w:rsid w:val="009012F6"/>
    <w:rsid w:val="00901440"/>
    <w:rsid w:val="00901BC2"/>
    <w:rsid w:val="00902E5E"/>
    <w:rsid w:val="00905D8B"/>
    <w:rsid w:val="00906741"/>
    <w:rsid w:val="00906C0F"/>
    <w:rsid w:val="00906D78"/>
    <w:rsid w:val="00907D4F"/>
    <w:rsid w:val="00910630"/>
    <w:rsid w:val="009112D7"/>
    <w:rsid w:val="00911348"/>
    <w:rsid w:val="009114B6"/>
    <w:rsid w:val="00911642"/>
    <w:rsid w:val="009123A6"/>
    <w:rsid w:val="00912A60"/>
    <w:rsid w:val="00913747"/>
    <w:rsid w:val="00914039"/>
    <w:rsid w:val="009157B4"/>
    <w:rsid w:val="00916086"/>
    <w:rsid w:val="0091609D"/>
    <w:rsid w:val="0091687E"/>
    <w:rsid w:val="00916ACA"/>
    <w:rsid w:val="00916F92"/>
    <w:rsid w:val="0092054F"/>
    <w:rsid w:val="00925241"/>
    <w:rsid w:val="00925B87"/>
    <w:rsid w:val="00926E01"/>
    <w:rsid w:val="00930FF6"/>
    <w:rsid w:val="00933727"/>
    <w:rsid w:val="0093451A"/>
    <w:rsid w:val="00936609"/>
    <w:rsid w:val="00936B48"/>
    <w:rsid w:val="00940408"/>
    <w:rsid w:val="00940C1F"/>
    <w:rsid w:val="00941FD8"/>
    <w:rsid w:val="009424A7"/>
    <w:rsid w:val="00943CA9"/>
    <w:rsid w:val="00943CCC"/>
    <w:rsid w:val="00943D2B"/>
    <w:rsid w:val="009445C9"/>
    <w:rsid w:val="00944643"/>
    <w:rsid w:val="009456D4"/>
    <w:rsid w:val="0094592B"/>
    <w:rsid w:val="00946F7C"/>
    <w:rsid w:val="00947B5F"/>
    <w:rsid w:val="00950916"/>
    <w:rsid w:val="00950DEA"/>
    <w:rsid w:val="00951C5B"/>
    <w:rsid w:val="00952C4C"/>
    <w:rsid w:val="0095366D"/>
    <w:rsid w:val="00954F3C"/>
    <w:rsid w:val="00955A33"/>
    <w:rsid w:val="00956752"/>
    <w:rsid w:val="009578BE"/>
    <w:rsid w:val="00957CFA"/>
    <w:rsid w:val="00961F4D"/>
    <w:rsid w:val="00963E3E"/>
    <w:rsid w:val="00964AAF"/>
    <w:rsid w:val="009668F2"/>
    <w:rsid w:val="009670D0"/>
    <w:rsid w:val="009720ED"/>
    <w:rsid w:val="00972F93"/>
    <w:rsid w:val="009737D8"/>
    <w:rsid w:val="0097383E"/>
    <w:rsid w:val="00973AD5"/>
    <w:rsid w:val="00973B8F"/>
    <w:rsid w:val="00974853"/>
    <w:rsid w:val="009748CB"/>
    <w:rsid w:val="00974940"/>
    <w:rsid w:val="00976434"/>
    <w:rsid w:val="009765E7"/>
    <w:rsid w:val="00976DE2"/>
    <w:rsid w:val="0098524F"/>
    <w:rsid w:val="00990C9D"/>
    <w:rsid w:val="00990D19"/>
    <w:rsid w:val="009917B4"/>
    <w:rsid w:val="00991B33"/>
    <w:rsid w:val="009920D8"/>
    <w:rsid w:val="00992E9F"/>
    <w:rsid w:val="009935B2"/>
    <w:rsid w:val="00995D7F"/>
    <w:rsid w:val="00997328"/>
    <w:rsid w:val="009A049A"/>
    <w:rsid w:val="009A147E"/>
    <w:rsid w:val="009A1635"/>
    <w:rsid w:val="009A1BE1"/>
    <w:rsid w:val="009A35A6"/>
    <w:rsid w:val="009A3959"/>
    <w:rsid w:val="009A4D29"/>
    <w:rsid w:val="009A5AE1"/>
    <w:rsid w:val="009A5FD8"/>
    <w:rsid w:val="009A669F"/>
    <w:rsid w:val="009A7A58"/>
    <w:rsid w:val="009B0A2B"/>
    <w:rsid w:val="009B0F98"/>
    <w:rsid w:val="009B0FD1"/>
    <w:rsid w:val="009B1E3B"/>
    <w:rsid w:val="009B246A"/>
    <w:rsid w:val="009B4623"/>
    <w:rsid w:val="009B4C83"/>
    <w:rsid w:val="009C0D1A"/>
    <w:rsid w:val="009C0F1B"/>
    <w:rsid w:val="009C499E"/>
    <w:rsid w:val="009C69E3"/>
    <w:rsid w:val="009C7432"/>
    <w:rsid w:val="009C7854"/>
    <w:rsid w:val="009D012C"/>
    <w:rsid w:val="009D06BA"/>
    <w:rsid w:val="009D18B3"/>
    <w:rsid w:val="009D1BB9"/>
    <w:rsid w:val="009D3CD2"/>
    <w:rsid w:val="009D544C"/>
    <w:rsid w:val="009D62BF"/>
    <w:rsid w:val="009D6398"/>
    <w:rsid w:val="009E2E06"/>
    <w:rsid w:val="009E3FD0"/>
    <w:rsid w:val="009E4312"/>
    <w:rsid w:val="009E45E6"/>
    <w:rsid w:val="009E58E9"/>
    <w:rsid w:val="009F0A1C"/>
    <w:rsid w:val="009F33F9"/>
    <w:rsid w:val="009F3DA0"/>
    <w:rsid w:val="009F5A1D"/>
    <w:rsid w:val="009F6580"/>
    <w:rsid w:val="009F6D6E"/>
    <w:rsid w:val="009F7956"/>
    <w:rsid w:val="00A002D4"/>
    <w:rsid w:val="00A003B1"/>
    <w:rsid w:val="00A0075A"/>
    <w:rsid w:val="00A045EA"/>
    <w:rsid w:val="00A0479E"/>
    <w:rsid w:val="00A0516A"/>
    <w:rsid w:val="00A052F2"/>
    <w:rsid w:val="00A0533F"/>
    <w:rsid w:val="00A055C0"/>
    <w:rsid w:val="00A06CF7"/>
    <w:rsid w:val="00A076C2"/>
    <w:rsid w:val="00A0797E"/>
    <w:rsid w:val="00A10D9E"/>
    <w:rsid w:val="00A12A19"/>
    <w:rsid w:val="00A12DA7"/>
    <w:rsid w:val="00A151EA"/>
    <w:rsid w:val="00A15296"/>
    <w:rsid w:val="00A15725"/>
    <w:rsid w:val="00A15C2D"/>
    <w:rsid w:val="00A17067"/>
    <w:rsid w:val="00A1746D"/>
    <w:rsid w:val="00A25D82"/>
    <w:rsid w:val="00A26C3F"/>
    <w:rsid w:val="00A27CF4"/>
    <w:rsid w:val="00A31015"/>
    <w:rsid w:val="00A31621"/>
    <w:rsid w:val="00A31CAA"/>
    <w:rsid w:val="00A32228"/>
    <w:rsid w:val="00A346F3"/>
    <w:rsid w:val="00A367D6"/>
    <w:rsid w:val="00A36DAD"/>
    <w:rsid w:val="00A36DD6"/>
    <w:rsid w:val="00A37855"/>
    <w:rsid w:val="00A425F4"/>
    <w:rsid w:val="00A42E4A"/>
    <w:rsid w:val="00A439E7"/>
    <w:rsid w:val="00A455F3"/>
    <w:rsid w:val="00A45651"/>
    <w:rsid w:val="00A500E2"/>
    <w:rsid w:val="00A509FC"/>
    <w:rsid w:val="00A50CBB"/>
    <w:rsid w:val="00A53B5F"/>
    <w:rsid w:val="00A54C6B"/>
    <w:rsid w:val="00A5657B"/>
    <w:rsid w:val="00A56DEA"/>
    <w:rsid w:val="00A57BC5"/>
    <w:rsid w:val="00A61E05"/>
    <w:rsid w:val="00A64484"/>
    <w:rsid w:val="00A64EDD"/>
    <w:rsid w:val="00A6533B"/>
    <w:rsid w:val="00A66247"/>
    <w:rsid w:val="00A6656B"/>
    <w:rsid w:val="00A66F53"/>
    <w:rsid w:val="00A67C5E"/>
    <w:rsid w:val="00A7017F"/>
    <w:rsid w:val="00A71C28"/>
    <w:rsid w:val="00A7533B"/>
    <w:rsid w:val="00A75A34"/>
    <w:rsid w:val="00A761D0"/>
    <w:rsid w:val="00A7679E"/>
    <w:rsid w:val="00A77374"/>
    <w:rsid w:val="00A80766"/>
    <w:rsid w:val="00A8241E"/>
    <w:rsid w:val="00A82736"/>
    <w:rsid w:val="00A83B78"/>
    <w:rsid w:val="00A83FBD"/>
    <w:rsid w:val="00A8561D"/>
    <w:rsid w:val="00A85EB2"/>
    <w:rsid w:val="00A8685D"/>
    <w:rsid w:val="00A86CF3"/>
    <w:rsid w:val="00A90FD6"/>
    <w:rsid w:val="00A91418"/>
    <w:rsid w:val="00A93603"/>
    <w:rsid w:val="00A95117"/>
    <w:rsid w:val="00A953DC"/>
    <w:rsid w:val="00A97D85"/>
    <w:rsid w:val="00AA0360"/>
    <w:rsid w:val="00AA095B"/>
    <w:rsid w:val="00AA0AD3"/>
    <w:rsid w:val="00AA285A"/>
    <w:rsid w:val="00AA38D4"/>
    <w:rsid w:val="00AA5465"/>
    <w:rsid w:val="00AA7129"/>
    <w:rsid w:val="00AB0193"/>
    <w:rsid w:val="00AB0590"/>
    <w:rsid w:val="00AB3C8B"/>
    <w:rsid w:val="00AB62FC"/>
    <w:rsid w:val="00AB70B0"/>
    <w:rsid w:val="00AB7726"/>
    <w:rsid w:val="00AB79A9"/>
    <w:rsid w:val="00AB7DCA"/>
    <w:rsid w:val="00AC0303"/>
    <w:rsid w:val="00AC0DB9"/>
    <w:rsid w:val="00AC1420"/>
    <w:rsid w:val="00AC21D4"/>
    <w:rsid w:val="00AC3318"/>
    <w:rsid w:val="00AC473F"/>
    <w:rsid w:val="00AC4D13"/>
    <w:rsid w:val="00AC580A"/>
    <w:rsid w:val="00AC7DB6"/>
    <w:rsid w:val="00AD0576"/>
    <w:rsid w:val="00AD2DD8"/>
    <w:rsid w:val="00AD6C62"/>
    <w:rsid w:val="00AD6D8C"/>
    <w:rsid w:val="00AD7F1D"/>
    <w:rsid w:val="00AE1C99"/>
    <w:rsid w:val="00AE345A"/>
    <w:rsid w:val="00AE4463"/>
    <w:rsid w:val="00AE4C3C"/>
    <w:rsid w:val="00AE5183"/>
    <w:rsid w:val="00AE549B"/>
    <w:rsid w:val="00AE72DE"/>
    <w:rsid w:val="00AF0EB7"/>
    <w:rsid w:val="00AF3B2C"/>
    <w:rsid w:val="00AF5421"/>
    <w:rsid w:val="00AF7816"/>
    <w:rsid w:val="00B01425"/>
    <w:rsid w:val="00B026B3"/>
    <w:rsid w:val="00B028DC"/>
    <w:rsid w:val="00B03227"/>
    <w:rsid w:val="00B03F04"/>
    <w:rsid w:val="00B057AD"/>
    <w:rsid w:val="00B05C45"/>
    <w:rsid w:val="00B07538"/>
    <w:rsid w:val="00B10173"/>
    <w:rsid w:val="00B10E7B"/>
    <w:rsid w:val="00B11C61"/>
    <w:rsid w:val="00B13AE2"/>
    <w:rsid w:val="00B14066"/>
    <w:rsid w:val="00B15415"/>
    <w:rsid w:val="00B15B6A"/>
    <w:rsid w:val="00B15E6B"/>
    <w:rsid w:val="00B16616"/>
    <w:rsid w:val="00B16716"/>
    <w:rsid w:val="00B16E95"/>
    <w:rsid w:val="00B2257C"/>
    <w:rsid w:val="00B23CD2"/>
    <w:rsid w:val="00B30A7F"/>
    <w:rsid w:val="00B3153F"/>
    <w:rsid w:val="00B32808"/>
    <w:rsid w:val="00B33D7A"/>
    <w:rsid w:val="00B3497D"/>
    <w:rsid w:val="00B4029C"/>
    <w:rsid w:val="00B4213B"/>
    <w:rsid w:val="00B43D32"/>
    <w:rsid w:val="00B44F55"/>
    <w:rsid w:val="00B45554"/>
    <w:rsid w:val="00B45B7D"/>
    <w:rsid w:val="00B462BB"/>
    <w:rsid w:val="00B502DA"/>
    <w:rsid w:val="00B50E81"/>
    <w:rsid w:val="00B52E19"/>
    <w:rsid w:val="00B5366A"/>
    <w:rsid w:val="00B5381A"/>
    <w:rsid w:val="00B5499B"/>
    <w:rsid w:val="00B54BFB"/>
    <w:rsid w:val="00B54C7D"/>
    <w:rsid w:val="00B56939"/>
    <w:rsid w:val="00B56A51"/>
    <w:rsid w:val="00B63844"/>
    <w:rsid w:val="00B6579B"/>
    <w:rsid w:val="00B65E00"/>
    <w:rsid w:val="00B6693C"/>
    <w:rsid w:val="00B67067"/>
    <w:rsid w:val="00B71320"/>
    <w:rsid w:val="00B7358D"/>
    <w:rsid w:val="00B73887"/>
    <w:rsid w:val="00B826FF"/>
    <w:rsid w:val="00B8691F"/>
    <w:rsid w:val="00B86DD5"/>
    <w:rsid w:val="00B91491"/>
    <w:rsid w:val="00B92D8B"/>
    <w:rsid w:val="00B94A3A"/>
    <w:rsid w:val="00B94D4F"/>
    <w:rsid w:val="00B96596"/>
    <w:rsid w:val="00B9746F"/>
    <w:rsid w:val="00BA0096"/>
    <w:rsid w:val="00BA1043"/>
    <w:rsid w:val="00BA2F2D"/>
    <w:rsid w:val="00BA30B7"/>
    <w:rsid w:val="00BA52A5"/>
    <w:rsid w:val="00BA5F9B"/>
    <w:rsid w:val="00BA7813"/>
    <w:rsid w:val="00BB0ED2"/>
    <w:rsid w:val="00BB2C46"/>
    <w:rsid w:val="00BB4859"/>
    <w:rsid w:val="00BB5D95"/>
    <w:rsid w:val="00BB6913"/>
    <w:rsid w:val="00BB6D99"/>
    <w:rsid w:val="00BC024A"/>
    <w:rsid w:val="00BC2481"/>
    <w:rsid w:val="00BC2B62"/>
    <w:rsid w:val="00BC30FE"/>
    <w:rsid w:val="00BC3D0E"/>
    <w:rsid w:val="00BC442A"/>
    <w:rsid w:val="00BC50AB"/>
    <w:rsid w:val="00BD1E8F"/>
    <w:rsid w:val="00BD38E8"/>
    <w:rsid w:val="00BD534D"/>
    <w:rsid w:val="00BD72F9"/>
    <w:rsid w:val="00BE1384"/>
    <w:rsid w:val="00BE162F"/>
    <w:rsid w:val="00BE19FD"/>
    <w:rsid w:val="00BE35FC"/>
    <w:rsid w:val="00BE532A"/>
    <w:rsid w:val="00BE5CF0"/>
    <w:rsid w:val="00BE5DA8"/>
    <w:rsid w:val="00BE609E"/>
    <w:rsid w:val="00BE6252"/>
    <w:rsid w:val="00BE6A1B"/>
    <w:rsid w:val="00BF1B7C"/>
    <w:rsid w:val="00BF2788"/>
    <w:rsid w:val="00BF3042"/>
    <w:rsid w:val="00BF463E"/>
    <w:rsid w:val="00BF55CC"/>
    <w:rsid w:val="00C00616"/>
    <w:rsid w:val="00C00BB5"/>
    <w:rsid w:val="00C02771"/>
    <w:rsid w:val="00C0362A"/>
    <w:rsid w:val="00C03DD2"/>
    <w:rsid w:val="00C053D5"/>
    <w:rsid w:val="00C07009"/>
    <w:rsid w:val="00C07CAB"/>
    <w:rsid w:val="00C106A8"/>
    <w:rsid w:val="00C11EA4"/>
    <w:rsid w:val="00C1262B"/>
    <w:rsid w:val="00C12FA1"/>
    <w:rsid w:val="00C1312B"/>
    <w:rsid w:val="00C13377"/>
    <w:rsid w:val="00C139A5"/>
    <w:rsid w:val="00C14093"/>
    <w:rsid w:val="00C1498B"/>
    <w:rsid w:val="00C151F0"/>
    <w:rsid w:val="00C15218"/>
    <w:rsid w:val="00C17D70"/>
    <w:rsid w:val="00C17DD2"/>
    <w:rsid w:val="00C205D8"/>
    <w:rsid w:val="00C2068A"/>
    <w:rsid w:val="00C20EEE"/>
    <w:rsid w:val="00C23689"/>
    <w:rsid w:val="00C2428C"/>
    <w:rsid w:val="00C24676"/>
    <w:rsid w:val="00C24B93"/>
    <w:rsid w:val="00C25CA8"/>
    <w:rsid w:val="00C25D40"/>
    <w:rsid w:val="00C2688E"/>
    <w:rsid w:val="00C27B63"/>
    <w:rsid w:val="00C30489"/>
    <w:rsid w:val="00C30858"/>
    <w:rsid w:val="00C30D65"/>
    <w:rsid w:val="00C335C2"/>
    <w:rsid w:val="00C345F7"/>
    <w:rsid w:val="00C34AE2"/>
    <w:rsid w:val="00C35BEA"/>
    <w:rsid w:val="00C35C65"/>
    <w:rsid w:val="00C3759E"/>
    <w:rsid w:val="00C40FF7"/>
    <w:rsid w:val="00C42ECA"/>
    <w:rsid w:val="00C432B0"/>
    <w:rsid w:val="00C44DE9"/>
    <w:rsid w:val="00C45FC2"/>
    <w:rsid w:val="00C471D0"/>
    <w:rsid w:val="00C47F74"/>
    <w:rsid w:val="00C501BA"/>
    <w:rsid w:val="00C50AF9"/>
    <w:rsid w:val="00C50CC3"/>
    <w:rsid w:val="00C5188B"/>
    <w:rsid w:val="00C53E0D"/>
    <w:rsid w:val="00C53E38"/>
    <w:rsid w:val="00C5478B"/>
    <w:rsid w:val="00C5522A"/>
    <w:rsid w:val="00C555B3"/>
    <w:rsid w:val="00C55A6A"/>
    <w:rsid w:val="00C55D24"/>
    <w:rsid w:val="00C56715"/>
    <w:rsid w:val="00C56783"/>
    <w:rsid w:val="00C57A9A"/>
    <w:rsid w:val="00C602E6"/>
    <w:rsid w:val="00C6066F"/>
    <w:rsid w:val="00C60F0C"/>
    <w:rsid w:val="00C616D6"/>
    <w:rsid w:val="00C619F0"/>
    <w:rsid w:val="00C663DE"/>
    <w:rsid w:val="00C6646A"/>
    <w:rsid w:val="00C72B31"/>
    <w:rsid w:val="00C734DE"/>
    <w:rsid w:val="00C73E0B"/>
    <w:rsid w:val="00C762E1"/>
    <w:rsid w:val="00C7694B"/>
    <w:rsid w:val="00C76F85"/>
    <w:rsid w:val="00C77D30"/>
    <w:rsid w:val="00C77F02"/>
    <w:rsid w:val="00C80211"/>
    <w:rsid w:val="00C8336A"/>
    <w:rsid w:val="00C842E7"/>
    <w:rsid w:val="00C84905"/>
    <w:rsid w:val="00C8567C"/>
    <w:rsid w:val="00C85BE8"/>
    <w:rsid w:val="00C86055"/>
    <w:rsid w:val="00C8738B"/>
    <w:rsid w:val="00C87C88"/>
    <w:rsid w:val="00C87D7F"/>
    <w:rsid w:val="00C91C60"/>
    <w:rsid w:val="00C91D3B"/>
    <w:rsid w:val="00C92B83"/>
    <w:rsid w:val="00C92C1D"/>
    <w:rsid w:val="00C95456"/>
    <w:rsid w:val="00C9646F"/>
    <w:rsid w:val="00CA2241"/>
    <w:rsid w:val="00CA278D"/>
    <w:rsid w:val="00CA326C"/>
    <w:rsid w:val="00CA33C5"/>
    <w:rsid w:val="00CA3ACC"/>
    <w:rsid w:val="00CA3D01"/>
    <w:rsid w:val="00CA3E21"/>
    <w:rsid w:val="00CA4E98"/>
    <w:rsid w:val="00CA750A"/>
    <w:rsid w:val="00CA7D00"/>
    <w:rsid w:val="00CB0A49"/>
    <w:rsid w:val="00CB37F9"/>
    <w:rsid w:val="00CB451E"/>
    <w:rsid w:val="00CB4F69"/>
    <w:rsid w:val="00CB5EC0"/>
    <w:rsid w:val="00CB654F"/>
    <w:rsid w:val="00CB6724"/>
    <w:rsid w:val="00CB6A59"/>
    <w:rsid w:val="00CC353A"/>
    <w:rsid w:val="00CC4F92"/>
    <w:rsid w:val="00CC65B4"/>
    <w:rsid w:val="00CC67B7"/>
    <w:rsid w:val="00CC7C97"/>
    <w:rsid w:val="00CC7D83"/>
    <w:rsid w:val="00CD067E"/>
    <w:rsid w:val="00CD06EA"/>
    <w:rsid w:val="00CD0902"/>
    <w:rsid w:val="00CD190B"/>
    <w:rsid w:val="00CD3833"/>
    <w:rsid w:val="00CD3934"/>
    <w:rsid w:val="00CD4252"/>
    <w:rsid w:val="00CD582A"/>
    <w:rsid w:val="00CD67B1"/>
    <w:rsid w:val="00CD6D02"/>
    <w:rsid w:val="00CD7D12"/>
    <w:rsid w:val="00CE06FE"/>
    <w:rsid w:val="00CE074A"/>
    <w:rsid w:val="00CE081C"/>
    <w:rsid w:val="00CE1E6B"/>
    <w:rsid w:val="00CE25EB"/>
    <w:rsid w:val="00CE26E5"/>
    <w:rsid w:val="00CE290A"/>
    <w:rsid w:val="00CE29DA"/>
    <w:rsid w:val="00CE4BAE"/>
    <w:rsid w:val="00CE5FA9"/>
    <w:rsid w:val="00CE63C3"/>
    <w:rsid w:val="00CF09DC"/>
    <w:rsid w:val="00CF1FC6"/>
    <w:rsid w:val="00CF2476"/>
    <w:rsid w:val="00CF3AB3"/>
    <w:rsid w:val="00CF3E99"/>
    <w:rsid w:val="00CF6A68"/>
    <w:rsid w:val="00CF7117"/>
    <w:rsid w:val="00CF796D"/>
    <w:rsid w:val="00D00EB4"/>
    <w:rsid w:val="00D00FEA"/>
    <w:rsid w:val="00D02BA2"/>
    <w:rsid w:val="00D02BE9"/>
    <w:rsid w:val="00D032A3"/>
    <w:rsid w:val="00D038CD"/>
    <w:rsid w:val="00D05052"/>
    <w:rsid w:val="00D052C9"/>
    <w:rsid w:val="00D06B62"/>
    <w:rsid w:val="00D10097"/>
    <w:rsid w:val="00D107B8"/>
    <w:rsid w:val="00D12204"/>
    <w:rsid w:val="00D13AD9"/>
    <w:rsid w:val="00D1461E"/>
    <w:rsid w:val="00D16839"/>
    <w:rsid w:val="00D16EA7"/>
    <w:rsid w:val="00D2197F"/>
    <w:rsid w:val="00D22A33"/>
    <w:rsid w:val="00D22DA5"/>
    <w:rsid w:val="00D24252"/>
    <w:rsid w:val="00D246CA"/>
    <w:rsid w:val="00D25E93"/>
    <w:rsid w:val="00D272DC"/>
    <w:rsid w:val="00D3294D"/>
    <w:rsid w:val="00D34ECC"/>
    <w:rsid w:val="00D351F3"/>
    <w:rsid w:val="00D356B9"/>
    <w:rsid w:val="00D369B9"/>
    <w:rsid w:val="00D40CC0"/>
    <w:rsid w:val="00D41775"/>
    <w:rsid w:val="00D41EF6"/>
    <w:rsid w:val="00D42A26"/>
    <w:rsid w:val="00D439A0"/>
    <w:rsid w:val="00D454E3"/>
    <w:rsid w:val="00D455E1"/>
    <w:rsid w:val="00D456CF"/>
    <w:rsid w:val="00D46B9C"/>
    <w:rsid w:val="00D46F3C"/>
    <w:rsid w:val="00D5028B"/>
    <w:rsid w:val="00D5096D"/>
    <w:rsid w:val="00D523B6"/>
    <w:rsid w:val="00D528CA"/>
    <w:rsid w:val="00D54413"/>
    <w:rsid w:val="00D54727"/>
    <w:rsid w:val="00D57041"/>
    <w:rsid w:val="00D6125D"/>
    <w:rsid w:val="00D628DB"/>
    <w:rsid w:val="00D63133"/>
    <w:rsid w:val="00D65B7B"/>
    <w:rsid w:val="00D66B9A"/>
    <w:rsid w:val="00D671A5"/>
    <w:rsid w:val="00D675DF"/>
    <w:rsid w:val="00D677F3"/>
    <w:rsid w:val="00D67BD3"/>
    <w:rsid w:val="00D7091F"/>
    <w:rsid w:val="00D71200"/>
    <w:rsid w:val="00D712ED"/>
    <w:rsid w:val="00D72CDE"/>
    <w:rsid w:val="00D73075"/>
    <w:rsid w:val="00D74F88"/>
    <w:rsid w:val="00D7677E"/>
    <w:rsid w:val="00D76B21"/>
    <w:rsid w:val="00D80E6A"/>
    <w:rsid w:val="00D814FD"/>
    <w:rsid w:val="00D81CF2"/>
    <w:rsid w:val="00D81EAD"/>
    <w:rsid w:val="00D8425E"/>
    <w:rsid w:val="00D8528F"/>
    <w:rsid w:val="00D85929"/>
    <w:rsid w:val="00D8761C"/>
    <w:rsid w:val="00D87E09"/>
    <w:rsid w:val="00D9169A"/>
    <w:rsid w:val="00D9330B"/>
    <w:rsid w:val="00D9393E"/>
    <w:rsid w:val="00D94603"/>
    <w:rsid w:val="00D965CC"/>
    <w:rsid w:val="00D96E9E"/>
    <w:rsid w:val="00DA406C"/>
    <w:rsid w:val="00DA4075"/>
    <w:rsid w:val="00DA4499"/>
    <w:rsid w:val="00DA5541"/>
    <w:rsid w:val="00DA55C2"/>
    <w:rsid w:val="00DB0F97"/>
    <w:rsid w:val="00DB2197"/>
    <w:rsid w:val="00DB2869"/>
    <w:rsid w:val="00DB3F0B"/>
    <w:rsid w:val="00DB56E6"/>
    <w:rsid w:val="00DB5767"/>
    <w:rsid w:val="00DB6626"/>
    <w:rsid w:val="00DB68B8"/>
    <w:rsid w:val="00DC1B42"/>
    <w:rsid w:val="00DC251C"/>
    <w:rsid w:val="00DC273F"/>
    <w:rsid w:val="00DC3099"/>
    <w:rsid w:val="00DC5C31"/>
    <w:rsid w:val="00DC655B"/>
    <w:rsid w:val="00DC6A93"/>
    <w:rsid w:val="00DD1688"/>
    <w:rsid w:val="00DD1DE5"/>
    <w:rsid w:val="00DD2C12"/>
    <w:rsid w:val="00DD34DC"/>
    <w:rsid w:val="00DD3EEC"/>
    <w:rsid w:val="00DD3FAC"/>
    <w:rsid w:val="00DD4E4E"/>
    <w:rsid w:val="00DD4EEB"/>
    <w:rsid w:val="00DD5683"/>
    <w:rsid w:val="00DD57CE"/>
    <w:rsid w:val="00DE0960"/>
    <w:rsid w:val="00DE105A"/>
    <w:rsid w:val="00DE1753"/>
    <w:rsid w:val="00DE1B6A"/>
    <w:rsid w:val="00DE2B8D"/>
    <w:rsid w:val="00DE4C86"/>
    <w:rsid w:val="00DE563D"/>
    <w:rsid w:val="00DE56C3"/>
    <w:rsid w:val="00DE5F8A"/>
    <w:rsid w:val="00DE6353"/>
    <w:rsid w:val="00DE6ACD"/>
    <w:rsid w:val="00DF16FE"/>
    <w:rsid w:val="00DF2087"/>
    <w:rsid w:val="00DF3A85"/>
    <w:rsid w:val="00DF3F7C"/>
    <w:rsid w:val="00DF4660"/>
    <w:rsid w:val="00DF561F"/>
    <w:rsid w:val="00DF6959"/>
    <w:rsid w:val="00DF7F48"/>
    <w:rsid w:val="00E00153"/>
    <w:rsid w:val="00E00554"/>
    <w:rsid w:val="00E015E2"/>
    <w:rsid w:val="00E025D6"/>
    <w:rsid w:val="00E02A1B"/>
    <w:rsid w:val="00E03068"/>
    <w:rsid w:val="00E063B8"/>
    <w:rsid w:val="00E1119F"/>
    <w:rsid w:val="00E11B56"/>
    <w:rsid w:val="00E15F77"/>
    <w:rsid w:val="00E16890"/>
    <w:rsid w:val="00E17994"/>
    <w:rsid w:val="00E17B9A"/>
    <w:rsid w:val="00E203C4"/>
    <w:rsid w:val="00E20B02"/>
    <w:rsid w:val="00E21D78"/>
    <w:rsid w:val="00E2354E"/>
    <w:rsid w:val="00E23FEF"/>
    <w:rsid w:val="00E27678"/>
    <w:rsid w:val="00E27FD2"/>
    <w:rsid w:val="00E30883"/>
    <w:rsid w:val="00E31300"/>
    <w:rsid w:val="00E31DCD"/>
    <w:rsid w:val="00E3387A"/>
    <w:rsid w:val="00E33BF8"/>
    <w:rsid w:val="00E36AFB"/>
    <w:rsid w:val="00E37561"/>
    <w:rsid w:val="00E424E6"/>
    <w:rsid w:val="00E43242"/>
    <w:rsid w:val="00E45FD7"/>
    <w:rsid w:val="00E52432"/>
    <w:rsid w:val="00E53949"/>
    <w:rsid w:val="00E5636D"/>
    <w:rsid w:val="00E56F80"/>
    <w:rsid w:val="00E57260"/>
    <w:rsid w:val="00E615D0"/>
    <w:rsid w:val="00E646E8"/>
    <w:rsid w:val="00E64E7E"/>
    <w:rsid w:val="00E655F4"/>
    <w:rsid w:val="00E6738B"/>
    <w:rsid w:val="00E717CA"/>
    <w:rsid w:val="00E724C7"/>
    <w:rsid w:val="00E7349B"/>
    <w:rsid w:val="00E801BE"/>
    <w:rsid w:val="00E81735"/>
    <w:rsid w:val="00E8253C"/>
    <w:rsid w:val="00E84251"/>
    <w:rsid w:val="00E846C0"/>
    <w:rsid w:val="00E84B43"/>
    <w:rsid w:val="00E85A98"/>
    <w:rsid w:val="00E874ED"/>
    <w:rsid w:val="00E87FE3"/>
    <w:rsid w:val="00E901CE"/>
    <w:rsid w:val="00E91260"/>
    <w:rsid w:val="00E91AE0"/>
    <w:rsid w:val="00E91F40"/>
    <w:rsid w:val="00E93891"/>
    <w:rsid w:val="00E94A58"/>
    <w:rsid w:val="00E95581"/>
    <w:rsid w:val="00E96ABE"/>
    <w:rsid w:val="00E96FE3"/>
    <w:rsid w:val="00EA2C26"/>
    <w:rsid w:val="00EA6C4B"/>
    <w:rsid w:val="00EA6F17"/>
    <w:rsid w:val="00EA73B9"/>
    <w:rsid w:val="00EB0522"/>
    <w:rsid w:val="00EB11B2"/>
    <w:rsid w:val="00EB2375"/>
    <w:rsid w:val="00EB3026"/>
    <w:rsid w:val="00EC0F2E"/>
    <w:rsid w:val="00EC145B"/>
    <w:rsid w:val="00EC4656"/>
    <w:rsid w:val="00EC5E2F"/>
    <w:rsid w:val="00EC6F96"/>
    <w:rsid w:val="00EC7E38"/>
    <w:rsid w:val="00EC7F8F"/>
    <w:rsid w:val="00ED0217"/>
    <w:rsid w:val="00ED0637"/>
    <w:rsid w:val="00ED0BA4"/>
    <w:rsid w:val="00ED1A5B"/>
    <w:rsid w:val="00ED42FB"/>
    <w:rsid w:val="00ED6CEE"/>
    <w:rsid w:val="00ED6FF4"/>
    <w:rsid w:val="00EE2621"/>
    <w:rsid w:val="00EE3D8F"/>
    <w:rsid w:val="00EE47BA"/>
    <w:rsid w:val="00EE7503"/>
    <w:rsid w:val="00EE777F"/>
    <w:rsid w:val="00EF1FCB"/>
    <w:rsid w:val="00EF23FC"/>
    <w:rsid w:val="00EF2BF2"/>
    <w:rsid w:val="00EF2CA4"/>
    <w:rsid w:val="00EF2DE6"/>
    <w:rsid w:val="00EF2E2B"/>
    <w:rsid w:val="00EF2EB3"/>
    <w:rsid w:val="00EF31AA"/>
    <w:rsid w:val="00EF3526"/>
    <w:rsid w:val="00EF3780"/>
    <w:rsid w:val="00EF3822"/>
    <w:rsid w:val="00EF4773"/>
    <w:rsid w:val="00EF564F"/>
    <w:rsid w:val="00EF65A4"/>
    <w:rsid w:val="00EF67CE"/>
    <w:rsid w:val="00EF6B5D"/>
    <w:rsid w:val="00EF6CF8"/>
    <w:rsid w:val="00EF72BD"/>
    <w:rsid w:val="00F000F1"/>
    <w:rsid w:val="00F013A1"/>
    <w:rsid w:val="00F03E88"/>
    <w:rsid w:val="00F046D0"/>
    <w:rsid w:val="00F05468"/>
    <w:rsid w:val="00F05C37"/>
    <w:rsid w:val="00F05EF2"/>
    <w:rsid w:val="00F0609F"/>
    <w:rsid w:val="00F078A6"/>
    <w:rsid w:val="00F07E91"/>
    <w:rsid w:val="00F111ED"/>
    <w:rsid w:val="00F11F94"/>
    <w:rsid w:val="00F12097"/>
    <w:rsid w:val="00F12AE3"/>
    <w:rsid w:val="00F12E76"/>
    <w:rsid w:val="00F133E1"/>
    <w:rsid w:val="00F21B10"/>
    <w:rsid w:val="00F26886"/>
    <w:rsid w:val="00F272F3"/>
    <w:rsid w:val="00F27902"/>
    <w:rsid w:val="00F3201B"/>
    <w:rsid w:val="00F322DC"/>
    <w:rsid w:val="00F32DDD"/>
    <w:rsid w:val="00F33228"/>
    <w:rsid w:val="00F347DA"/>
    <w:rsid w:val="00F36BF3"/>
    <w:rsid w:val="00F406C7"/>
    <w:rsid w:val="00F40778"/>
    <w:rsid w:val="00F4185D"/>
    <w:rsid w:val="00F42C1B"/>
    <w:rsid w:val="00F46805"/>
    <w:rsid w:val="00F46983"/>
    <w:rsid w:val="00F46A00"/>
    <w:rsid w:val="00F50EAE"/>
    <w:rsid w:val="00F522B1"/>
    <w:rsid w:val="00F52C28"/>
    <w:rsid w:val="00F5603C"/>
    <w:rsid w:val="00F56F45"/>
    <w:rsid w:val="00F605C6"/>
    <w:rsid w:val="00F60967"/>
    <w:rsid w:val="00F60CEC"/>
    <w:rsid w:val="00F61706"/>
    <w:rsid w:val="00F61B75"/>
    <w:rsid w:val="00F63118"/>
    <w:rsid w:val="00F6346B"/>
    <w:rsid w:val="00F64056"/>
    <w:rsid w:val="00F640DD"/>
    <w:rsid w:val="00F642AC"/>
    <w:rsid w:val="00F6496A"/>
    <w:rsid w:val="00F64B62"/>
    <w:rsid w:val="00F64C32"/>
    <w:rsid w:val="00F64F93"/>
    <w:rsid w:val="00F6571A"/>
    <w:rsid w:val="00F66771"/>
    <w:rsid w:val="00F669BF"/>
    <w:rsid w:val="00F6791F"/>
    <w:rsid w:val="00F700A5"/>
    <w:rsid w:val="00F72B63"/>
    <w:rsid w:val="00F75094"/>
    <w:rsid w:val="00F7766F"/>
    <w:rsid w:val="00F77E80"/>
    <w:rsid w:val="00F77F6E"/>
    <w:rsid w:val="00F812D7"/>
    <w:rsid w:val="00F81A55"/>
    <w:rsid w:val="00F82599"/>
    <w:rsid w:val="00F82779"/>
    <w:rsid w:val="00F832FC"/>
    <w:rsid w:val="00F853C1"/>
    <w:rsid w:val="00F87ED0"/>
    <w:rsid w:val="00F90E2B"/>
    <w:rsid w:val="00F9168E"/>
    <w:rsid w:val="00F91BB0"/>
    <w:rsid w:val="00F92386"/>
    <w:rsid w:val="00F93ACF"/>
    <w:rsid w:val="00F972B9"/>
    <w:rsid w:val="00FA0769"/>
    <w:rsid w:val="00FA3844"/>
    <w:rsid w:val="00FA520A"/>
    <w:rsid w:val="00FA525F"/>
    <w:rsid w:val="00FA5BF2"/>
    <w:rsid w:val="00FA756F"/>
    <w:rsid w:val="00FA7790"/>
    <w:rsid w:val="00FB0900"/>
    <w:rsid w:val="00FB1106"/>
    <w:rsid w:val="00FB292C"/>
    <w:rsid w:val="00FB3AA1"/>
    <w:rsid w:val="00FB4227"/>
    <w:rsid w:val="00FB4EFC"/>
    <w:rsid w:val="00FB4F41"/>
    <w:rsid w:val="00FB6D9C"/>
    <w:rsid w:val="00FB7DC3"/>
    <w:rsid w:val="00FC0047"/>
    <w:rsid w:val="00FC0EF0"/>
    <w:rsid w:val="00FC13A4"/>
    <w:rsid w:val="00FC17F6"/>
    <w:rsid w:val="00FC188C"/>
    <w:rsid w:val="00FC5B75"/>
    <w:rsid w:val="00FC717D"/>
    <w:rsid w:val="00FD0827"/>
    <w:rsid w:val="00FD09CE"/>
    <w:rsid w:val="00FD30A2"/>
    <w:rsid w:val="00FD38AB"/>
    <w:rsid w:val="00FD4892"/>
    <w:rsid w:val="00FD63B4"/>
    <w:rsid w:val="00FD67CE"/>
    <w:rsid w:val="00FD6888"/>
    <w:rsid w:val="00FE0336"/>
    <w:rsid w:val="00FE12EE"/>
    <w:rsid w:val="00FE350E"/>
    <w:rsid w:val="00FE3761"/>
    <w:rsid w:val="00FE6771"/>
    <w:rsid w:val="00FE79E4"/>
    <w:rsid w:val="00FE7C81"/>
    <w:rsid w:val="00FE7CAD"/>
    <w:rsid w:val="00FF068A"/>
    <w:rsid w:val="00FF0F40"/>
    <w:rsid w:val="00FF152B"/>
    <w:rsid w:val="00FF19F4"/>
    <w:rsid w:val="00FF4902"/>
    <w:rsid w:val="00FF6812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E0B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97171"/>
    <w:rPr>
      <w:sz w:val="24"/>
    </w:rPr>
  </w:style>
  <w:style w:type="character" w:customStyle="1" w:styleId="Ttulo2Char">
    <w:name w:val="Título 2 Char"/>
    <w:link w:val="Ttulo2"/>
    <w:rsid w:val="0005263A"/>
    <w:rPr>
      <w:b/>
      <w:sz w:val="24"/>
    </w:rPr>
  </w:style>
  <w:style w:type="character" w:customStyle="1" w:styleId="Ttulo3Char">
    <w:name w:val="Título 3 Char"/>
    <w:link w:val="Ttulo3"/>
    <w:rsid w:val="0005263A"/>
    <w:rPr>
      <w:b/>
      <w:sz w:val="24"/>
    </w:rPr>
  </w:style>
  <w:style w:type="character" w:customStyle="1" w:styleId="Ttulo4Char">
    <w:name w:val="Título 4 Char"/>
    <w:link w:val="Ttulo4"/>
    <w:rsid w:val="0005263A"/>
    <w:rPr>
      <w:b/>
    </w:rPr>
  </w:style>
  <w:style w:type="character" w:customStyle="1" w:styleId="Ttulo5Char">
    <w:name w:val="Título 5 Char"/>
    <w:link w:val="Ttulo5"/>
    <w:rsid w:val="0005263A"/>
    <w:rPr>
      <w:b/>
    </w:rPr>
  </w:style>
  <w:style w:type="character" w:customStyle="1" w:styleId="Ttulo6Char">
    <w:name w:val="Título 6 Char"/>
    <w:link w:val="Ttulo6"/>
    <w:rsid w:val="0005263A"/>
    <w:rPr>
      <w:b/>
      <w:sz w:val="28"/>
    </w:rPr>
  </w:style>
  <w:style w:type="character" w:customStyle="1" w:styleId="Ttulo7Char">
    <w:name w:val="Título 7 Char"/>
    <w:link w:val="Ttulo7"/>
    <w:rsid w:val="0005263A"/>
    <w:rPr>
      <w:b/>
      <w:sz w:val="24"/>
    </w:rPr>
  </w:style>
  <w:style w:type="character" w:customStyle="1" w:styleId="Ttulo8Char">
    <w:name w:val="Título 8 Char"/>
    <w:link w:val="Ttulo8"/>
    <w:rsid w:val="0005263A"/>
    <w:rPr>
      <w:sz w:val="24"/>
    </w:rPr>
  </w:style>
  <w:style w:type="character" w:customStyle="1" w:styleId="Ttulo9Char">
    <w:name w:val="Título 9 Char"/>
    <w:link w:val="Ttulo9"/>
    <w:rsid w:val="0005263A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DD34DC"/>
    <w:rPr>
      <w:sz w:val="12"/>
    </w:rPr>
  </w:style>
  <w:style w:type="paragraph" w:styleId="Rodap">
    <w:name w:val="footer"/>
    <w:basedOn w:val="Normal"/>
    <w:link w:val="RodapChar"/>
    <w:uiPriority w:val="99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340CEA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05263A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844DC1"/>
    <w:rPr>
      <w:sz w:val="24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05263A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05263A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23C4E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05263A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05263A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097171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uiPriority w:val="99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5263A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rsid w:val="00340CE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40CE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3B8F"/>
    <w:pPr>
      <w:ind w:left="708"/>
    </w:pPr>
  </w:style>
  <w:style w:type="table" w:styleId="Tabelacomgrade">
    <w:name w:val="Table Grid"/>
    <w:basedOn w:val="Tabelanormal"/>
    <w:uiPriority w:val="59"/>
    <w:rsid w:val="005264A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B21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trato">
    <w:name w:val="Contrato"/>
    <w:basedOn w:val="Normal"/>
    <w:rsid w:val="00893AC8"/>
    <w:pPr>
      <w:overflowPunct/>
      <w:autoSpaceDE/>
      <w:autoSpaceDN/>
      <w:adjustRightInd/>
      <w:spacing w:after="240"/>
      <w:jc w:val="both"/>
      <w:textAlignment w:val="auto"/>
    </w:pPr>
    <w:rPr>
      <w:sz w:val="24"/>
    </w:rPr>
  </w:style>
  <w:style w:type="paragraph" w:customStyle="1" w:styleId="Corpodetexto31">
    <w:name w:val="Corpo de texto 31"/>
    <w:basedOn w:val="Normal"/>
    <w:rsid w:val="007305ED"/>
    <w:pPr>
      <w:widowControl w:val="0"/>
      <w:overflowPunct/>
      <w:autoSpaceDE/>
      <w:autoSpaceDN/>
      <w:adjustRightInd/>
      <w:jc w:val="both"/>
      <w:textAlignment w:val="auto"/>
    </w:pPr>
    <w:rPr>
      <w:sz w:val="20"/>
    </w:rPr>
  </w:style>
  <w:style w:type="paragraph" w:styleId="NormalWeb">
    <w:name w:val="Normal (Web)"/>
    <w:basedOn w:val="Normal"/>
    <w:uiPriority w:val="99"/>
    <w:rsid w:val="00CB5EC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/>
      <w:sz w:val="24"/>
      <w:szCs w:val="24"/>
    </w:rPr>
  </w:style>
  <w:style w:type="table" w:styleId="Tabelaclssica1">
    <w:name w:val="Table Classic 1"/>
    <w:basedOn w:val="Tabelanormal"/>
    <w:rsid w:val="00E8253C"/>
    <w:pPr>
      <w:overflowPunct w:val="0"/>
      <w:autoSpaceDE w:val="0"/>
      <w:autoSpaceDN w:val="0"/>
      <w:adjustRightInd w:val="0"/>
      <w:jc w:val="center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basedOn w:val="Fontepargpadro"/>
    <w:uiPriority w:val="99"/>
    <w:unhideWhenUsed/>
    <w:rsid w:val="002E5EB9"/>
    <w:rPr>
      <w:color w:val="800080"/>
      <w:u w:val="single"/>
    </w:rPr>
  </w:style>
  <w:style w:type="paragraph" w:customStyle="1" w:styleId="font5">
    <w:name w:val="font5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8">
    <w:name w:val="xl68"/>
    <w:basedOn w:val="Normal"/>
    <w:rsid w:val="002E5EB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69">
    <w:name w:val="xl69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0">
    <w:name w:val="xl70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1">
    <w:name w:val="xl71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2">
    <w:name w:val="xl72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3">
    <w:name w:val="xl73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Calibri Light" w:hAnsi="Calibri Light"/>
      <w:sz w:val="20"/>
    </w:rPr>
  </w:style>
  <w:style w:type="paragraph" w:customStyle="1" w:styleId="xl74">
    <w:name w:val="xl74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5">
    <w:name w:val="xl75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6">
    <w:name w:val="xl76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7">
    <w:name w:val="xl7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8">
    <w:name w:val="xl7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9">
    <w:name w:val="xl7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0">
    <w:name w:val="xl8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1">
    <w:name w:val="xl8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2">
    <w:name w:val="xl8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3">
    <w:name w:val="xl8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4">
    <w:name w:val="xl8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5">
    <w:name w:val="xl8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FF0000"/>
      <w:sz w:val="20"/>
    </w:rPr>
  </w:style>
  <w:style w:type="paragraph" w:customStyle="1" w:styleId="xl86">
    <w:name w:val="xl8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7">
    <w:name w:val="xl8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8">
    <w:name w:val="xl8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89">
    <w:name w:val="xl8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0">
    <w:name w:val="xl9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1">
    <w:name w:val="xl91"/>
    <w:basedOn w:val="Normal"/>
    <w:rsid w:val="004E4AA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92">
    <w:name w:val="xl9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3">
    <w:name w:val="xl9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4">
    <w:name w:val="xl9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5">
    <w:name w:val="xl9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96">
    <w:name w:val="xl9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7">
    <w:name w:val="xl9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8">
    <w:name w:val="xl9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9">
    <w:name w:val="xl9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0">
    <w:name w:val="xl10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1">
    <w:name w:val="xl10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2">
    <w:name w:val="xl10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3">
    <w:name w:val="xl103"/>
    <w:basedOn w:val="Normal"/>
    <w:rsid w:val="004E4AAA"/>
    <w:pP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character" w:customStyle="1" w:styleId="CharChar2">
    <w:name w:val="Char Char2"/>
    <w:rsid w:val="0005263A"/>
    <w:rPr>
      <w:lang w:val="pt-BR" w:eastAsia="pt-BR" w:bidi="ar-SA"/>
    </w:rPr>
  </w:style>
  <w:style w:type="paragraph" w:customStyle="1" w:styleId="Corpo0">
    <w:name w:val="Corpo"/>
    <w:rsid w:val="0005263A"/>
    <w:pPr>
      <w:autoSpaceDE w:val="0"/>
      <w:autoSpaceDN w:val="0"/>
      <w:adjustRightInd w:val="0"/>
    </w:pPr>
    <w:rPr>
      <w:color w:val="000000"/>
    </w:rPr>
  </w:style>
  <w:style w:type="paragraph" w:customStyle="1" w:styleId="xl65">
    <w:name w:val="xl65"/>
    <w:basedOn w:val="Normal"/>
    <w:rsid w:val="0005263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Calibri Light" w:hAnsi="Calibri Light" w:cs="Calibri Light"/>
      <w:b/>
      <w:bCs/>
      <w:sz w:val="16"/>
      <w:szCs w:val="16"/>
    </w:rPr>
  </w:style>
  <w:style w:type="paragraph" w:customStyle="1" w:styleId="xl66">
    <w:name w:val="xl66"/>
    <w:basedOn w:val="Normal"/>
    <w:rsid w:val="00052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Calibri Light" w:hAnsi="Calibri Light" w:cs="Calibri Light"/>
      <w:sz w:val="16"/>
      <w:szCs w:val="16"/>
    </w:rPr>
  </w:style>
  <w:style w:type="paragraph" w:customStyle="1" w:styleId="xl67">
    <w:name w:val="xl67"/>
    <w:basedOn w:val="Normal"/>
    <w:rsid w:val="00052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 w:cs="Calibri Light"/>
      <w:sz w:val="16"/>
      <w:szCs w:val="16"/>
    </w:rPr>
  </w:style>
  <w:style w:type="paragraph" w:customStyle="1" w:styleId="Estilo1">
    <w:name w:val="Estilo1"/>
    <w:basedOn w:val="Cabealho"/>
    <w:rsid w:val="0005263A"/>
    <w:pPr>
      <w:tabs>
        <w:tab w:val="left" w:pos="2410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 w:cs="Arial"/>
      <w:bCs/>
      <w:sz w:val="22"/>
      <w:szCs w:val="22"/>
      <w:lang w:val="x-none" w:eastAsia="ar-SA"/>
    </w:rPr>
  </w:style>
  <w:style w:type="paragraph" w:styleId="TextosemFormatao">
    <w:name w:val="Plain Text"/>
    <w:basedOn w:val="Normal"/>
    <w:link w:val="TextosemFormataoChar"/>
    <w:rsid w:val="0005263A"/>
    <w:pPr>
      <w:overflowPunct/>
      <w:autoSpaceDE/>
      <w:autoSpaceDN/>
      <w:adjustRightInd/>
      <w:jc w:val="left"/>
      <w:textAlignment w:val="auto"/>
    </w:pPr>
    <w:rPr>
      <w:rFonts w:ascii="Courier New" w:hAnsi="Courier New"/>
      <w:sz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05263A"/>
    <w:rPr>
      <w:rFonts w:ascii="Courier New" w:hAnsi="Courier New"/>
      <w:lang w:val="x-none" w:eastAsia="x-none"/>
    </w:rPr>
  </w:style>
  <w:style w:type="paragraph" w:customStyle="1" w:styleId="TextosemFormatao1">
    <w:name w:val="Texto sem Formatação1"/>
    <w:basedOn w:val="Normal"/>
    <w:rsid w:val="0005263A"/>
    <w:pPr>
      <w:overflowPunct/>
      <w:autoSpaceDE/>
      <w:autoSpaceDN/>
      <w:adjustRightInd/>
      <w:jc w:val="left"/>
      <w:textAlignment w:val="auto"/>
    </w:pPr>
    <w:rPr>
      <w:rFonts w:ascii="Courier New" w:hAnsi="Courier New" w:cs="MS Serif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E0B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97171"/>
    <w:rPr>
      <w:sz w:val="24"/>
    </w:rPr>
  </w:style>
  <w:style w:type="character" w:customStyle="1" w:styleId="Ttulo2Char">
    <w:name w:val="Título 2 Char"/>
    <w:link w:val="Ttulo2"/>
    <w:rsid w:val="0005263A"/>
    <w:rPr>
      <w:b/>
      <w:sz w:val="24"/>
    </w:rPr>
  </w:style>
  <w:style w:type="character" w:customStyle="1" w:styleId="Ttulo3Char">
    <w:name w:val="Título 3 Char"/>
    <w:link w:val="Ttulo3"/>
    <w:rsid w:val="0005263A"/>
    <w:rPr>
      <w:b/>
      <w:sz w:val="24"/>
    </w:rPr>
  </w:style>
  <w:style w:type="character" w:customStyle="1" w:styleId="Ttulo4Char">
    <w:name w:val="Título 4 Char"/>
    <w:link w:val="Ttulo4"/>
    <w:rsid w:val="0005263A"/>
    <w:rPr>
      <w:b/>
    </w:rPr>
  </w:style>
  <w:style w:type="character" w:customStyle="1" w:styleId="Ttulo5Char">
    <w:name w:val="Título 5 Char"/>
    <w:link w:val="Ttulo5"/>
    <w:rsid w:val="0005263A"/>
    <w:rPr>
      <w:b/>
    </w:rPr>
  </w:style>
  <w:style w:type="character" w:customStyle="1" w:styleId="Ttulo6Char">
    <w:name w:val="Título 6 Char"/>
    <w:link w:val="Ttulo6"/>
    <w:rsid w:val="0005263A"/>
    <w:rPr>
      <w:b/>
      <w:sz w:val="28"/>
    </w:rPr>
  </w:style>
  <w:style w:type="character" w:customStyle="1" w:styleId="Ttulo7Char">
    <w:name w:val="Título 7 Char"/>
    <w:link w:val="Ttulo7"/>
    <w:rsid w:val="0005263A"/>
    <w:rPr>
      <w:b/>
      <w:sz w:val="24"/>
    </w:rPr>
  </w:style>
  <w:style w:type="character" w:customStyle="1" w:styleId="Ttulo8Char">
    <w:name w:val="Título 8 Char"/>
    <w:link w:val="Ttulo8"/>
    <w:rsid w:val="0005263A"/>
    <w:rPr>
      <w:sz w:val="24"/>
    </w:rPr>
  </w:style>
  <w:style w:type="character" w:customStyle="1" w:styleId="Ttulo9Char">
    <w:name w:val="Título 9 Char"/>
    <w:link w:val="Ttulo9"/>
    <w:rsid w:val="0005263A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DD34DC"/>
    <w:rPr>
      <w:sz w:val="12"/>
    </w:rPr>
  </w:style>
  <w:style w:type="paragraph" w:styleId="Rodap">
    <w:name w:val="footer"/>
    <w:basedOn w:val="Normal"/>
    <w:link w:val="RodapChar"/>
    <w:uiPriority w:val="99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340CEA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05263A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844DC1"/>
    <w:rPr>
      <w:sz w:val="24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05263A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05263A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23C4E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05263A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05263A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097171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uiPriority w:val="99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5263A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rsid w:val="00340CE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40CE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3B8F"/>
    <w:pPr>
      <w:ind w:left="708"/>
    </w:pPr>
  </w:style>
  <w:style w:type="table" w:styleId="Tabelacomgrade">
    <w:name w:val="Table Grid"/>
    <w:basedOn w:val="Tabelanormal"/>
    <w:uiPriority w:val="59"/>
    <w:rsid w:val="005264A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B21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trato">
    <w:name w:val="Contrato"/>
    <w:basedOn w:val="Normal"/>
    <w:rsid w:val="00893AC8"/>
    <w:pPr>
      <w:overflowPunct/>
      <w:autoSpaceDE/>
      <w:autoSpaceDN/>
      <w:adjustRightInd/>
      <w:spacing w:after="240"/>
      <w:jc w:val="both"/>
      <w:textAlignment w:val="auto"/>
    </w:pPr>
    <w:rPr>
      <w:sz w:val="24"/>
    </w:rPr>
  </w:style>
  <w:style w:type="paragraph" w:customStyle="1" w:styleId="Corpodetexto31">
    <w:name w:val="Corpo de texto 31"/>
    <w:basedOn w:val="Normal"/>
    <w:rsid w:val="007305ED"/>
    <w:pPr>
      <w:widowControl w:val="0"/>
      <w:overflowPunct/>
      <w:autoSpaceDE/>
      <w:autoSpaceDN/>
      <w:adjustRightInd/>
      <w:jc w:val="both"/>
      <w:textAlignment w:val="auto"/>
    </w:pPr>
    <w:rPr>
      <w:sz w:val="20"/>
    </w:rPr>
  </w:style>
  <w:style w:type="paragraph" w:styleId="NormalWeb">
    <w:name w:val="Normal (Web)"/>
    <w:basedOn w:val="Normal"/>
    <w:uiPriority w:val="99"/>
    <w:rsid w:val="00CB5EC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/>
      <w:sz w:val="24"/>
      <w:szCs w:val="24"/>
    </w:rPr>
  </w:style>
  <w:style w:type="table" w:styleId="Tabelaclssica1">
    <w:name w:val="Table Classic 1"/>
    <w:basedOn w:val="Tabelanormal"/>
    <w:rsid w:val="00E8253C"/>
    <w:pPr>
      <w:overflowPunct w:val="0"/>
      <w:autoSpaceDE w:val="0"/>
      <w:autoSpaceDN w:val="0"/>
      <w:adjustRightInd w:val="0"/>
      <w:jc w:val="center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basedOn w:val="Fontepargpadro"/>
    <w:uiPriority w:val="99"/>
    <w:unhideWhenUsed/>
    <w:rsid w:val="002E5EB9"/>
    <w:rPr>
      <w:color w:val="800080"/>
      <w:u w:val="single"/>
    </w:rPr>
  </w:style>
  <w:style w:type="paragraph" w:customStyle="1" w:styleId="font5">
    <w:name w:val="font5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8">
    <w:name w:val="xl68"/>
    <w:basedOn w:val="Normal"/>
    <w:rsid w:val="002E5EB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69">
    <w:name w:val="xl69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0">
    <w:name w:val="xl70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1">
    <w:name w:val="xl71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2">
    <w:name w:val="xl72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3">
    <w:name w:val="xl73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Calibri Light" w:hAnsi="Calibri Light"/>
      <w:sz w:val="20"/>
    </w:rPr>
  </w:style>
  <w:style w:type="paragraph" w:customStyle="1" w:styleId="xl74">
    <w:name w:val="xl74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5">
    <w:name w:val="xl75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6">
    <w:name w:val="xl76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7">
    <w:name w:val="xl7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8">
    <w:name w:val="xl7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9">
    <w:name w:val="xl7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0">
    <w:name w:val="xl8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1">
    <w:name w:val="xl8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2">
    <w:name w:val="xl8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3">
    <w:name w:val="xl8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4">
    <w:name w:val="xl8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5">
    <w:name w:val="xl8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FF0000"/>
      <w:sz w:val="20"/>
    </w:rPr>
  </w:style>
  <w:style w:type="paragraph" w:customStyle="1" w:styleId="xl86">
    <w:name w:val="xl8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7">
    <w:name w:val="xl8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8">
    <w:name w:val="xl8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89">
    <w:name w:val="xl8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0">
    <w:name w:val="xl9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1">
    <w:name w:val="xl91"/>
    <w:basedOn w:val="Normal"/>
    <w:rsid w:val="004E4AA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92">
    <w:name w:val="xl9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3">
    <w:name w:val="xl9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4">
    <w:name w:val="xl9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5">
    <w:name w:val="xl9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96">
    <w:name w:val="xl9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7">
    <w:name w:val="xl9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8">
    <w:name w:val="xl9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9">
    <w:name w:val="xl9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0">
    <w:name w:val="xl10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1">
    <w:name w:val="xl10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2">
    <w:name w:val="xl10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3">
    <w:name w:val="xl103"/>
    <w:basedOn w:val="Normal"/>
    <w:rsid w:val="004E4AAA"/>
    <w:pP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character" w:customStyle="1" w:styleId="CharChar2">
    <w:name w:val="Char Char2"/>
    <w:rsid w:val="0005263A"/>
    <w:rPr>
      <w:lang w:val="pt-BR" w:eastAsia="pt-BR" w:bidi="ar-SA"/>
    </w:rPr>
  </w:style>
  <w:style w:type="paragraph" w:customStyle="1" w:styleId="Corpo0">
    <w:name w:val="Corpo"/>
    <w:rsid w:val="0005263A"/>
    <w:pPr>
      <w:autoSpaceDE w:val="0"/>
      <w:autoSpaceDN w:val="0"/>
      <w:adjustRightInd w:val="0"/>
    </w:pPr>
    <w:rPr>
      <w:color w:val="000000"/>
    </w:rPr>
  </w:style>
  <w:style w:type="paragraph" w:customStyle="1" w:styleId="xl65">
    <w:name w:val="xl65"/>
    <w:basedOn w:val="Normal"/>
    <w:rsid w:val="0005263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Calibri Light" w:hAnsi="Calibri Light" w:cs="Calibri Light"/>
      <w:b/>
      <w:bCs/>
      <w:sz w:val="16"/>
      <w:szCs w:val="16"/>
    </w:rPr>
  </w:style>
  <w:style w:type="paragraph" w:customStyle="1" w:styleId="xl66">
    <w:name w:val="xl66"/>
    <w:basedOn w:val="Normal"/>
    <w:rsid w:val="00052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Calibri Light" w:hAnsi="Calibri Light" w:cs="Calibri Light"/>
      <w:sz w:val="16"/>
      <w:szCs w:val="16"/>
    </w:rPr>
  </w:style>
  <w:style w:type="paragraph" w:customStyle="1" w:styleId="xl67">
    <w:name w:val="xl67"/>
    <w:basedOn w:val="Normal"/>
    <w:rsid w:val="00052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 w:cs="Calibri Light"/>
      <w:sz w:val="16"/>
      <w:szCs w:val="16"/>
    </w:rPr>
  </w:style>
  <w:style w:type="paragraph" w:customStyle="1" w:styleId="Estilo1">
    <w:name w:val="Estilo1"/>
    <w:basedOn w:val="Cabealho"/>
    <w:rsid w:val="0005263A"/>
    <w:pPr>
      <w:tabs>
        <w:tab w:val="left" w:pos="2410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 w:cs="Arial"/>
      <w:bCs/>
      <w:sz w:val="22"/>
      <w:szCs w:val="22"/>
      <w:lang w:val="x-none" w:eastAsia="ar-SA"/>
    </w:rPr>
  </w:style>
  <w:style w:type="paragraph" w:styleId="TextosemFormatao">
    <w:name w:val="Plain Text"/>
    <w:basedOn w:val="Normal"/>
    <w:link w:val="TextosemFormataoChar"/>
    <w:rsid w:val="0005263A"/>
    <w:pPr>
      <w:overflowPunct/>
      <w:autoSpaceDE/>
      <w:autoSpaceDN/>
      <w:adjustRightInd/>
      <w:jc w:val="left"/>
      <w:textAlignment w:val="auto"/>
    </w:pPr>
    <w:rPr>
      <w:rFonts w:ascii="Courier New" w:hAnsi="Courier New"/>
      <w:sz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05263A"/>
    <w:rPr>
      <w:rFonts w:ascii="Courier New" w:hAnsi="Courier New"/>
      <w:lang w:val="x-none" w:eastAsia="x-none"/>
    </w:rPr>
  </w:style>
  <w:style w:type="paragraph" w:customStyle="1" w:styleId="TextosemFormatao1">
    <w:name w:val="Texto sem Formatação1"/>
    <w:basedOn w:val="Normal"/>
    <w:rsid w:val="0005263A"/>
    <w:pPr>
      <w:overflowPunct/>
      <w:autoSpaceDE/>
      <w:autoSpaceDN/>
      <w:adjustRightInd/>
      <w:jc w:val="left"/>
      <w:textAlignment w:val="auto"/>
    </w:pPr>
    <w:rPr>
      <w:rFonts w:ascii="Courier New" w:hAnsi="Courier New" w:cs="MS Serif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F68A4-FBC3-43C4-99F2-FCFFFAD23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3363</Words>
  <Characters>18162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Merenda</vt:lpstr>
    </vt:vector>
  </TitlesOfParts>
  <Company>cat</Company>
  <LinksUpToDate>false</LinksUpToDate>
  <CharactersWithSpaces>21483</CharactersWithSpaces>
  <SharedDoc>false</SharedDoc>
  <HLinks>
    <vt:vector size="12" baseType="variant">
      <vt:variant>
        <vt:i4>458796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art65iid</vt:lpwstr>
      </vt:variant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Merenda</dc:title>
  <dc:creator>Rolim</dc:creator>
  <cp:lastModifiedBy>Licitacao03</cp:lastModifiedBy>
  <cp:revision>4</cp:revision>
  <cp:lastPrinted>2018-05-18T15:57:00Z</cp:lastPrinted>
  <dcterms:created xsi:type="dcterms:W3CDTF">2018-08-03T15:55:00Z</dcterms:created>
  <dcterms:modified xsi:type="dcterms:W3CDTF">2018-08-03T15:57:00Z</dcterms:modified>
</cp:coreProperties>
</file>